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60DB" w:rsidRPr="004E0665" w:rsidRDefault="002460DB" w:rsidP="002460DB">
      <w:pPr>
        <w:pStyle w:val="GvdeMetni"/>
        <w:spacing w:before="8"/>
        <w:jc w:val="right"/>
        <w:rPr>
          <w:b/>
          <w:color w:val="000000" w:themeColor="text1"/>
          <w:sz w:val="24"/>
          <w:szCs w:val="24"/>
        </w:rPr>
      </w:pPr>
      <w:r w:rsidRPr="004E0665">
        <w:rPr>
          <w:b/>
          <w:color w:val="000000" w:themeColor="text1"/>
          <w:sz w:val="24"/>
          <w:szCs w:val="24"/>
        </w:rPr>
        <w:t>EK-1</w:t>
      </w:r>
    </w:p>
    <w:p w:rsidR="002460DB" w:rsidRPr="004E0665" w:rsidRDefault="002460DB" w:rsidP="002460DB">
      <w:pPr>
        <w:pStyle w:val="GvdeMetni"/>
        <w:spacing w:before="8"/>
        <w:jc w:val="center"/>
        <w:rPr>
          <w:b/>
          <w:color w:val="000000" w:themeColor="text1"/>
          <w:sz w:val="24"/>
          <w:szCs w:val="24"/>
        </w:rPr>
      </w:pPr>
    </w:p>
    <w:p w:rsidR="002460DB" w:rsidRPr="004E0665" w:rsidRDefault="002460DB" w:rsidP="002460DB">
      <w:pPr>
        <w:pStyle w:val="Balk1"/>
        <w:numPr>
          <w:ilvl w:val="0"/>
          <w:numId w:val="0"/>
        </w:numPr>
        <w:spacing w:before="240"/>
        <w:jc w:val="center"/>
        <w:rPr>
          <w:rFonts w:cs="Times New Roman"/>
          <w:color w:val="000000" w:themeColor="text1"/>
          <w:szCs w:val="24"/>
        </w:rPr>
      </w:pPr>
      <w:r w:rsidRPr="004E0665">
        <w:rPr>
          <w:rFonts w:cs="Times New Roman"/>
          <w:color w:val="000000" w:themeColor="text1"/>
          <w:szCs w:val="24"/>
        </w:rPr>
        <w:t>BÖLÜM 1</w:t>
      </w:r>
    </w:p>
    <w:p w:rsidR="002460DB" w:rsidRPr="004E0665" w:rsidRDefault="002460DB" w:rsidP="002460DB">
      <w:pPr>
        <w:pStyle w:val="Balk1"/>
        <w:numPr>
          <w:ilvl w:val="0"/>
          <w:numId w:val="0"/>
        </w:numPr>
        <w:spacing w:before="240"/>
        <w:jc w:val="center"/>
        <w:rPr>
          <w:rFonts w:cs="Times New Roman"/>
          <w:color w:val="000000" w:themeColor="text1"/>
          <w:szCs w:val="24"/>
        </w:rPr>
      </w:pPr>
      <w:r w:rsidRPr="004E0665">
        <w:rPr>
          <w:rFonts w:cs="Times New Roman"/>
          <w:color w:val="000000" w:themeColor="text1"/>
          <w:szCs w:val="24"/>
        </w:rPr>
        <w:t>GENEL HUSUSLAR</w:t>
      </w:r>
    </w:p>
    <w:p w:rsidR="002460DB" w:rsidRPr="004E0665" w:rsidRDefault="002460DB" w:rsidP="002460DB">
      <w:pPr>
        <w:pStyle w:val="Balk1"/>
        <w:numPr>
          <w:ilvl w:val="0"/>
          <w:numId w:val="68"/>
        </w:numPr>
        <w:spacing w:before="240"/>
        <w:rPr>
          <w:rFonts w:cs="Times New Roman"/>
          <w:color w:val="000000" w:themeColor="text1"/>
          <w:szCs w:val="24"/>
          <w:lang w:val="nl-NL"/>
        </w:rPr>
      </w:pPr>
      <w:r>
        <w:rPr>
          <w:rFonts w:cs="Times New Roman"/>
          <w:color w:val="000000" w:themeColor="text1"/>
          <w:szCs w:val="24"/>
          <w:lang w:val="nl-NL"/>
        </w:rPr>
        <w:t xml:space="preserve">. </w:t>
      </w:r>
      <w:r w:rsidRPr="004E0665">
        <w:rPr>
          <w:rFonts w:cs="Times New Roman"/>
          <w:color w:val="000000" w:themeColor="text1"/>
          <w:szCs w:val="24"/>
          <w:lang w:val="nl-NL"/>
        </w:rPr>
        <w:t>Yakma Tesisleri için Genel Hususlar</w:t>
      </w:r>
    </w:p>
    <w:p w:rsidR="002460DB" w:rsidRPr="004E0665" w:rsidRDefault="002460DB" w:rsidP="002460DB">
      <w:pPr>
        <w:pStyle w:val="GvdeMetni"/>
        <w:spacing w:before="126" w:line="360" w:lineRule="auto"/>
        <w:jc w:val="both"/>
        <w:rPr>
          <w:color w:val="000000" w:themeColor="text1"/>
          <w:sz w:val="24"/>
          <w:szCs w:val="24"/>
        </w:rPr>
      </w:pPr>
      <w:r w:rsidRPr="004E0665">
        <w:rPr>
          <w:color w:val="000000" w:themeColor="text1"/>
          <w:sz w:val="24"/>
          <w:szCs w:val="24"/>
        </w:rPr>
        <w:t xml:space="preserve">Bu </w:t>
      </w:r>
      <w:r>
        <w:rPr>
          <w:color w:val="000000" w:themeColor="text1"/>
          <w:sz w:val="24"/>
          <w:szCs w:val="24"/>
        </w:rPr>
        <w:t>T</w:t>
      </w:r>
      <w:r w:rsidRPr="004E0665">
        <w:rPr>
          <w:color w:val="000000" w:themeColor="text1"/>
          <w:sz w:val="24"/>
          <w:szCs w:val="24"/>
        </w:rPr>
        <w:t>ebliğ yakma tesisleri olarak aşağıdaki prosesleri ve faaliyetleri kapsar:</w:t>
      </w:r>
    </w:p>
    <w:p w:rsidR="002460DB" w:rsidRPr="004E0665" w:rsidRDefault="002460DB" w:rsidP="002460DB">
      <w:pPr>
        <w:pStyle w:val="ListeParagraf"/>
        <w:widowControl w:val="0"/>
        <w:numPr>
          <w:ilvl w:val="0"/>
          <w:numId w:val="11"/>
        </w:numPr>
        <w:tabs>
          <w:tab w:val="left" w:pos="993"/>
        </w:tabs>
        <w:autoSpaceDE w:val="0"/>
        <w:autoSpaceDN w:val="0"/>
        <w:ind w:left="993" w:right="270" w:hanging="426"/>
        <w:contextualSpacing w:val="0"/>
        <w:rPr>
          <w:rFonts w:cs="Times New Roman"/>
          <w:color w:val="000000" w:themeColor="text1"/>
          <w:szCs w:val="24"/>
          <w:lang w:val="tr-TR"/>
        </w:rPr>
      </w:pPr>
      <w:r w:rsidRPr="004E0665">
        <w:rPr>
          <w:rFonts w:cs="Times New Roman"/>
          <w:color w:val="000000" w:themeColor="text1"/>
          <w:szCs w:val="24"/>
          <w:lang w:val="tr-TR"/>
        </w:rPr>
        <w:t>1.1: Yalnızca toplam anma ısıl gücü 50 MW veya daha fazla olan yakma tesislerinde gerçekleştirilmek kaydıyla, yakıtların, toplam anma ısıl gücü 50 MW veya daha fazla olan tesislerde yakılması.</w:t>
      </w:r>
    </w:p>
    <w:p w:rsidR="002460DB" w:rsidRPr="004E0665" w:rsidRDefault="002460DB" w:rsidP="002460DB">
      <w:pPr>
        <w:pStyle w:val="ListeParagraf"/>
        <w:widowControl w:val="0"/>
        <w:numPr>
          <w:ilvl w:val="0"/>
          <w:numId w:val="11"/>
        </w:numPr>
        <w:tabs>
          <w:tab w:val="left" w:pos="993"/>
        </w:tabs>
        <w:autoSpaceDE w:val="0"/>
        <w:autoSpaceDN w:val="0"/>
        <w:spacing w:before="120"/>
        <w:ind w:left="993" w:right="280" w:hanging="426"/>
        <w:contextualSpacing w:val="0"/>
        <w:rPr>
          <w:rFonts w:cs="Times New Roman"/>
          <w:color w:val="000000" w:themeColor="text1"/>
          <w:szCs w:val="24"/>
          <w:lang w:val="tr-TR"/>
        </w:rPr>
      </w:pPr>
      <w:r w:rsidRPr="004E0665">
        <w:rPr>
          <w:rFonts w:cs="Times New Roman"/>
          <w:color w:val="000000" w:themeColor="text1"/>
          <w:szCs w:val="24"/>
          <w:lang w:val="tr-TR"/>
        </w:rPr>
        <w:t>1.4: Yalnızca bir yakma tesisiyle doğrudan ilişkili olmak kaydıyla, kömür veya diğer yakıtların toplam anma ısıl gücü 20 MW veya daha fazla olan tesislerde gazlaştırılması.</w:t>
      </w:r>
    </w:p>
    <w:p w:rsidR="002460DB" w:rsidRPr="004E0665" w:rsidRDefault="002460DB" w:rsidP="002460DB">
      <w:pPr>
        <w:pStyle w:val="ListeParagraf"/>
        <w:widowControl w:val="0"/>
        <w:numPr>
          <w:ilvl w:val="0"/>
          <w:numId w:val="11"/>
        </w:numPr>
        <w:tabs>
          <w:tab w:val="left" w:pos="993"/>
        </w:tabs>
        <w:autoSpaceDE w:val="0"/>
        <w:autoSpaceDN w:val="0"/>
        <w:spacing w:before="118"/>
        <w:ind w:left="993" w:right="267" w:hanging="426"/>
        <w:contextualSpacing w:val="0"/>
        <w:rPr>
          <w:rFonts w:cs="Times New Roman"/>
          <w:color w:val="000000" w:themeColor="text1"/>
          <w:szCs w:val="24"/>
          <w:lang w:val="tr-TR"/>
        </w:rPr>
      </w:pPr>
      <w:r w:rsidRPr="004E0665">
        <w:rPr>
          <w:rFonts w:cs="Times New Roman"/>
          <w:color w:val="000000" w:themeColor="text1"/>
          <w:szCs w:val="24"/>
          <w:lang w:val="tr-TR"/>
        </w:rPr>
        <w:t>5.2: Yalnızca yukarıdaki 1.1 kapsamında olan yakma tesislerinde gerçekleştirilmek kaydıyla, tehlikesiz atıklar için kapasitesi saatte 3 tonu aşan veya tehlikeli atıklar için günde 10 tonu aşan beraber yakma tesislerinde atıkların bertarafı veya geri kazanımı.</w:t>
      </w:r>
    </w:p>
    <w:p w:rsidR="002460DB" w:rsidRPr="004E0665" w:rsidRDefault="002460DB" w:rsidP="002460DB">
      <w:pPr>
        <w:pStyle w:val="GvdeMetni"/>
        <w:spacing w:before="5" w:line="360" w:lineRule="auto"/>
        <w:ind w:hanging="800"/>
        <w:jc w:val="both"/>
        <w:rPr>
          <w:color w:val="000000" w:themeColor="text1"/>
          <w:sz w:val="24"/>
          <w:szCs w:val="24"/>
        </w:rPr>
      </w:pPr>
    </w:p>
    <w:p w:rsidR="002460DB" w:rsidRPr="004E0665" w:rsidRDefault="002460DB" w:rsidP="002460DB">
      <w:pPr>
        <w:pStyle w:val="GvdeMetni"/>
        <w:spacing w:line="360" w:lineRule="auto"/>
        <w:ind w:left="567" w:right="269"/>
        <w:jc w:val="both"/>
        <w:rPr>
          <w:color w:val="000000" w:themeColor="text1"/>
          <w:sz w:val="24"/>
          <w:szCs w:val="24"/>
        </w:rPr>
      </w:pPr>
      <w:r w:rsidRPr="004E0665">
        <w:rPr>
          <w:color w:val="000000" w:themeColor="text1"/>
          <w:sz w:val="24"/>
          <w:szCs w:val="24"/>
        </w:rPr>
        <w:t>Bu bölüm, uygulanan emisyon önleme ve kontrol teknikleri de dahil olmak üzere yukarıda bahsedilen faaliyetlerle doğrudan ilişkili ilk aşama ve son aşama faaliyetlerini kapsamaktadır.</w:t>
      </w:r>
    </w:p>
    <w:p w:rsidR="002460DB" w:rsidRPr="004E0665" w:rsidRDefault="002460DB" w:rsidP="002460DB">
      <w:pPr>
        <w:pStyle w:val="GvdeMetni"/>
        <w:spacing w:line="360" w:lineRule="auto"/>
        <w:ind w:left="567" w:right="277" w:firstLine="1"/>
        <w:jc w:val="both"/>
        <w:rPr>
          <w:color w:val="000000" w:themeColor="text1"/>
          <w:sz w:val="24"/>
          <w:szCs w:val="24"/>
        </w:rPr>
      </w:pPr>
      <w:r w:rsidRPr="004E0665">
        <w:rPr>
          <w:color w:val="000000" w:themeColor="text1"/>
          <w:sz w:val="24"/>
          <w:szCs w:val="24"/>
        </w:rPr>
        <w:t>Bu bölümde dikkate alınan yakıtlar, aşağıdakiler dahil olmak üzere herhangi bir katı, sıvı ve/veya gaz halindeki yanıcı malzemedir:</w:t>
      </w:r>
    </w:p>
    <w:p w:rsidR="002460DB" w:rsidRPr="004E0665" w:rsidRDefault="002460DB" w:rsidP="002460DB">
      <w:pPr>
        <w:pStyle w:val="ListeParagraf"/>
        <w:widowControl w:val="0"/>
        <w:numPr>
          <w:ilvl w:val="0"/>
          <w:numId w:val="11"/>
        </w:numPr>
        <w:tabs>
          <w:tab w:val="left" w:pos="993"/>
        </w:tabs>
        <w:autoSpaceDE w:val="0"/>
        <w:autoSpaceDN w:val="0"/>
        <w:spacing w:before="1"/>
        <w:ind w:left="993" w:hanging="426"/>
        <w:contextualSpacing w:val="0"/>
        <w:rPr>
          <w:rFonts w:cs="Times New Roman"/>
          <w:color w:val="000000" w:themeColor="text1"/>
          <w:szCs w:val="24"/>
          <w:lang w:val="tr-TR"/>
        </w:rPr>
      </w:pPr>
      <w:r>
        <w:rPr>
          <w:rFonts w:cs="Times New Roman"/>
          <w:color w:val="000000" w:themeColor="text1"/>
          <w:szCs w:val="24"/>
          <w:lang w:val="tr-TR"/>
        </w:rPr>
        <w:t>K</w:t>
      </w:r>
      <w:r w:rsidRPr="004E0665">
        <w:rPr>
          <w:rFonts w:cs="Times New Roman"/>
          <w:color w:val="000000" w:themeColor="text1"/>
          <w:szCs w:val="24"/>
          <w:lang w:val="tr-TR"/>
        </w:rPr>
        <w:t>atı yakıtlar (</w:t>
      </w:r>
      <w:r>
        <w:rPr>
          <w:rFonts w:cs="Times New Roman"/>
          <w:color w:val="000000" w:themeColor="text1"/>
          <w:szCs w:val="24"/>
          <w:lang w:val="tr-TR"/>
        </w:rPr>
        <w:t>örneğin,</w:t>
      </w:r>
      <w:r w:rsidRPr="004E0665">
        <w:rPr>
          <w:rFonts w:cs="Times New Roman"/>
          <w:color w:val="000000" w:themeColor="text1"/>
          <w:szCs w:val="24"/>
          <w:lang w:val="tr-TR"/>
        </w:rPr>
        <w:t xml:space="preserve"> kömür, linyit, turba)</w:t>
      </w:r>
      <w:r>
        <w:rPr>
          <w:rFonts w:cs="Times New Roman"/>
          <w:color w:val="000000" w:themeColor="text1"/>
          <w:szCs w:val="24"/>
          <w:lang w:val="tr-TR"/>
        </w:rPr>
        <w:t>.</w:t>
      </w:r>
    </w:p>
    <w:p w:rsidR="002460DB" w:rsidRPr="004E0665" w:rsidRDefault="002460DB" w:rsidP="002460DB">
      <w:pPr>
        <w:pStyle w:val="ListeParagraf"/>
        <w:widowControl w:val="0"/>
        <w:numPr>
          <w:ilvl w:val="0"/>
          <w:numId w:val="11"/>
        </w:numPr>
        <w:tabs>
          <w:tab w:val="left" w:pos="993"/>
        </w:tabs>
        <w:autoSpaceDE w:val="0"/>
        <w:autoSpaceDN w:val="0"/>
        <w:spacing w:before="119"/>
        <w:ind w:left="993" w:hanging="426"/>
        <w:contextualSpacing w:val="0"/>
        <w:rPr>
          <w:rFonts w:cs="Times New Roman"/>
          <w:color w:val="000000" w:themeColor="text1"/>
          <w:szCs w:val="24"/>
          <w:lang w:val="tr-TR"/>
        </w:rPr>
      </w:pPr>
      <w:r>
        <w:rPr>
          <w:rFonts w:cs="Times New Roman"/>
          <w:color w:val="000000" w:themeColor="text1"/>
          <w:szCs w:val="24"/>
          <w:lang w:val="tr-TR"/>
        </w:rPr>
        <w:t>B</w:t>
      </w:r>
      <w:r w:rsidRPr="004E0665">
        <w:rPr>
          <w:rFonts w:cs="Times New Roman"/>
          <w:color w:val="000000" w:themeColor="text1"/>
          <w:szCs w:val="24"/>
          <w:lang w:val="tr-TR"/>
        </w:rPr>
        <w:t>iyokütle</w:t>
      </w:r>
      <w:r>
        <w:rPr>
          <w:rFonts w:cs="Times New Roman"/>
          <w:color w:val="000000" w:themeColor="text1"/>
          <w:szCs w:val="24"/>
          <w:lang w:val="tr-TR"/>
        </w:rPr>
        <w:t>.</w:t>
      </w:r>
    </w:p>
    <w:p w:rsidR="002460DB" w:rsidRPr="004E0665" w:rsidRDefault="002460DB" w:rsidP="002460DB">
      <w:pPr>
        <w:pStyle w:val="ListeParagraf"/>
        <w:widowControl w:val="0"/>
        <w:numPr>
          <w:ilvl w:val="0"/>
          <w:numId w:val="11"/>
        </w:numPr>
        <w:tabs>
          <w:tab w:val="left" w:pos="993"/>
        </w:tabs>
        <w:autoSpaceDE w:val="0"/>
        <w:autoSpaceDN w:val="0"/>
        <w:spacing w:before="119"/>
        <w:ind w:left="993" w:hanging="426"/>
        <w:contextualSpacing w:val="0"/>
        <w:rPr>
          <w:rFonts w:cs="Times New Roman"/>
          <w:color w:val="000000" w:themeColor="text1"/>
          <w:szCs w:val="24"/>
          <w:lang w:val="tr-TR"/>
        </w:rPr>
      </w:pPr>
      <w:r>
        <w:rPr>
          <w:rFonts w:cs="Times New Roman"/>
          <w:color w:val="000000" w:themeColor="text1"/>
          <w:szCs w:val="24"/>
          <w:lang w:val="tr-TR"/>
        </w:rPr>
        <w:t>S</w:t>
      </w:r>
      <w:r w:rsidRPr="004E0665">
        <w:rPr>
          <w:rFonts w:cs="Times New Roman"/>
          <w:color w:val="000000" w:themeColor="text1"/>
          <w:szCs w:val="24"/>
          <w:lang w:val="tr-TR"/>
        </w:rPr>
        <w:t>ıvı yakıtlar (</w:t>
      </w:r>
      <w:r>
        <w:rPr>
          <w:rFonts w:cs="Times New Roman"/>
          <w:color w:val="000000" w:themeColor="text1"/>
          <w:szCs w:val="24"/>
          <w:lang w:val="tr-TR"/>
        </w:rPr>
        <w:t>örneğin,</w:t>
      </w:r>
      <w:r w:rsidRPr="004E0665">
        <w:rPr>
          <w:rFonts w:cs="Times New Roman"/>
          <w:color w:val="000000" w:themeColor="text1"/>
          <w:szCs w:val="24"/>
          <w:lang w:val="tr-TR"/>
        </w:rPr>
        <w:t xml:space="preserve"> ağır fuel oil ve gaz yağı)</w:t>
      </w:r>
      <w:r>
        <w:rPr>
          <w:rFonts w:cs="Times New Roman"/>
          <w:color w:val="000000" w:themeColor="text1"/>
          <w:szCs w:val="24"/>
          <w:lang w:val="tr-TR"/>
        </w:rPr>
        <w:t>.</w:t>
      </w:r>
    </w:p>
    <w:p w:rsidR="002460DB" w:rsidRPr="004E0665" w:rsidRDefault="002460DB" w:rsidP="002460DB">
      <w:pPr>
        <w:pStyle w:val="ListeParagraf"/>
        <w:widowControl w:val="0"/>
        <w:numPr>
          <w:ilvl w:val="0"/>
          <w:numId w:val="11"/>
        </w:numPr>
        <w:tabs>
          <w:tab w:val="left" w:pos="993"/>
        </w:tabs>
        <w:autoSpaceDE w:val="0"/>
        <w:autoSpaceDN w:val="0"/>
        <w:spacing w:before="120"/>
        <w:ind w:left="993" w:hanging="426"/>
        <w:contextualSpacing w:val="0"/>
        <w:rPr>
          <w:rFonts w:cs="Times New Roman"/>
          <w:color w:val="000000" w:themeColor="text1"/>
          <w:szCs w:val="24"/>
          <w:lang w:val="tr-TR"/>
        </w:rPr>
      </w:pPr>
      <w:r>
        <w:rPr>
          <w:rFonts w:cs="Times New Roman"/>
          <w:color w:val="000000" w:themeColor="text1"/>
          <w:szCs w:val="24"/>
          <w:lang w:val="tr-TR"/>
        </w:rPr>
        <w:t>G</w:t>
      </w:r>
      <w:r w:rsidRPr="004E0665">
        <w:rPr>
          <w:rFonts w:cs="Times New Roman"/>
          <w:color w:val="000000" w:themeColor="text1"/>
          <w:szCs w:val="24"/>
          <w:lang w:val="tr-TR"/>
        </w:rPr>
        <w:t>az yakıtlar (</w:t>
      </w:r>
      <w:r>
        <w:rPr>
          <w:rFonts w:cs="Times New Roman"/>
          <w:color w:val="000000" w:themeColor="text1"/>
          <w:szCs w:val="24"/>
          <w:lang w:val="tr-TR"/>
        </w:rPr>
        <w:t>örneğin,</w:t>
      </w:r>
      <w:r w:rsidRPr="004E0665">
        <w:rPr>
          <w:rFonts w:cs="Times New Roman"/>
          <w:color w:val="000000" w:themeColor="text1"/>
          <w:szCs w:val="24"/>
          <w:lang w:val="tr-TR"/>
        </w:rPr>
        <w:t xml:space="preserve"> doğal gaz, hidrojen içeren gaz ve sentez gazı)</w:t>
      </w:r>
      <w:r>
        <w:rPr>
          <w:rFonts w:cs="Times New Roman"/>
          <w:color w:val="000000" w:themeColor="text1"/>
          <w:szCs w:val="24"/>
          <w:lang w:val="tr-TR"/>
        </w:rPr>
        <w:t>.</w:t>
      </w:r>
    </w:p>
    <w:p w:rsidR="002460DB" w:rsidRPr="004E0665" w:rsidRDefault="002460DB" w:rsidP="002460DB">
      <w:pPr>
        <w:pStyle w:val="ListeParagraf"/>
        <w:widowControl w:val="0"/>
        <w:numPr>
          <w:ilvl w:val="0"/>
          <w:numId w:val="11"/>
        </w:numPr>
        <w:tabs>
          <w:tab w:val="left" w:pos="993"/>
        </w:tabs>
        <w:autoSpaceDE w:val="0"/>
        <w:autoSpaceDN w:val="0"/>
        <w:spacing w:before="119"/>
        <w:ind w:left="993" w:right="511" w:hanging="426"/>
        <w:contextualSpacing w:val="0"/>
        <w:rPr>
          <w:rFonts w:cs="Times New Roman"/>
          <w:color w:val="000000" w:themeColor="text1"/>
          <w:szCs w:val="24"/>
          <w:lang w:val="tr-TR"/>
        </w:rPr>
      </w:pPr>
      <w:r>
        <w:rPr>
          <w:rFonts w:cs="Times New Roman"/>
          <w:color w:val="000000" w:themeColor="text1"/>
          <w:szCs w:val="24"/>
          <w:lang w:val="tr-TR"/>
        </w:rPr>
        <w:t>E</w:t>
      </w:r>
      <w:r w:rsidRPr="004E0665">
        <w:rPr>
          <w:rFonts w:cs="Times New Roman"/>
          <w:color w:val="000000" w:themeColor="text1"/>
          <w:szCs w:val="24"/>
          <w:lang w:val="tr-TR"/>
        </w:rPr>
        <w:t>ndüstriye özgü yakıtlar (</w:t>
      </w:r>
      <w:r>
        <w:rPr>
          <w:rFonts w:cs="Times New Roman"/>
          <w:color w:val="000000" w:themeColor="text1"/>
          <w:szCs w:val="24"/>
          <w:lang w:val="tr-TR"/>
        </w:rPr>
        <w:t>örneğin,</w:t>
      </w:r>
      <w:r w:rsidRPr="004E0665">
        <w:rPr>
          <w:rFonts w:cs="Times New Roman"/>
          <w:color w:val="000000" w:themeColor="text1"/>
          <w:szCs w:val="24"/>
          <w:lang w:val="tr-TR"/>
        </w:rPr>
        <w:t xml:space="preserve"> kimya ve demir-çelik endüstrilerinden elde edilen yan ürünler)</w:t>
      </w:r>
      <w:r>
        <w:rPr>
          <w:rFonts w:cs="Times New Roman"/>
          <w:color w:val="000000" w:themeColor="text1"/>
          <w:szCs w:val="24"/>
          <w:lang w:val="tr-TR"/>
        </w:rPr>
        <w:t>.</w:t>
      </w:r>
    </w:p>
    <w:p w:rsidR="002460DB" w:rsidRPr="004E0665" w:rsidRDefault="002460DB" w:rsidP="002460DB">
      <w:pPr>
        <w:pStyle w:val="ListeParagraf"/>
        <w:widowControl w:val="0"/>
        <w:numPr>
          <w:ilvl w:val="0"/>
          <w:numId w:val="11"/>
        </w:numPr>
        <w:tabs>
          <w:tab w:val="left" w:pos="993"/>
        </w:tabs>
        <w:autoSpaceDE w:val="0"/>
        <w:autoSpaceDN w:val="0"/>
        <w:spacing w:before="119"/>
        <w:ind w:left="993" w:right="267" w:hanging="426"/>
        <w:contextualSpacing w:val="0"/>
        <w:rPr>
          <w:rFonts w:cs="Times New Roman"/>
          <w:color w:val="000000" w:themeColor="text1"/>
          <w:szCs w:val="24"/>
          <w:lang w:val="tr-TR"/>
        </w:rPr>
      </w:pPr>
      <w:r w:rsidRPr="004E0665">
        <w:rPr>
          <w:rFonts w:cs="Times New Roman"/>
          <w:color w:val="000000" w:themeColor="text1"/>
          <w:szCs w:val="24"/>
          <w:lang w:val="tr-TR"/>
        </w:rPr>
        <w:t xml:space="preserve">Karışık </w:t>
      </w:r>
      <w:r>
        <w:rPr>
          <w:rFonts w:cs="Times New Roman"/>
          <w:color w:val="000000" w:themeColor="text1"/>
          <w:szCs w:val="24"/>
          <w:lang w:val="tr-TR"/>
        </w:rPr>
        <w:t xml:space="preserve">belediye </w:t>
      </w:r>
      <w:r w:rsidRPr="004E0665">
        <w:rPr>
          <w:rFonts w:cs="Times New Roman"/>
          <w:color w:val="000000" w:themeColor="text1"/>
          <w:szCs w:val="24"/>
          <w:lang w:val="tr-TR"/>
        </w:rPr>
        <w:t>atıkları</w:t>
      </w:r>
      <w:r>
        <w:rPr>
          <w:rFonts w:cs="Times New Roman"/>
          <w:color w:val="000000" w:themeColor="text1"/>
          <w:szCs w:val="24"/>
          <w:lang w:val="tr-TR"/>
        </w:rPr>
        <w:t xml:space="preserve">, </w:t>
      </w:r>
      <w:r w:rsidRPr="004E0665">
        <w:rPr>
          <w:rFonts w:cs="Times New Roman"/>
          <w:color w:val="000000" w:themeColor="text1"/>
          <w:szCs w:val="24"/>
          <w:lang w:val="tr-TR"/>
        </w:rPr>
        <w:t>radyoaktif atıklar ve hayvan karkasları dışındaki atıklar.</w:t>
      </w:r>
    </w:p>
    <w:p w:rsidR="002460DB" w:rsidRPr="004E0665" w:rsidRDefault="002460DB" w:rsidP="002460DB">
      <w:pPr>
        <w:rPr>
          <w:rFonts w:cs="Times New Roman"/>
          <w:color w:val="000000" w:themeColor="text1"/>
          <w:szCs w:val="24"/>
        </w:rPr>
      </w:pPr>
    </w:p>
    <w:p w:rsidR="002460DB" w:rsidRPr="004E0665" w:rsidRDefault="002460DB" w:rsidP="002460DB">
      <w:pPr>
        <w:pStyle w:val="GvdeMetni"/>
        <w:spacing w:line="360" w:lineRule="auto"/>
        <w:ind w:left="567" w:right="269"/>
        <w:jc w:val="both"/>
        <w:rPr>
          <w:color w:val="000000" w:themeColor="text1"/>
          <w:sz w:val="24"/>
          <w:szCs w:val="24"/>
        </w:rPr>
      </w:pPr>
      <w:r w:rsidRPr="004E0665">
        <w:rPr>
          <w:color w:val="000000" w:themeColor="text1"/>
          <w:sz w:val="24"/>
          <w:szCs w:val="24"/>
        </w:rPr>
        <w:lastRenderedPageBreak/>
        <w:t xml:space="preserve">Bu </w:t>
      </w:r>
      <w:r>
        <w:rPr>
          <w:color w:val="000000" w:themeColor="text1"/>
          <w:sz w:val="24"/>
          <w:szCs w:val="24"/>
        </w:rPr>
        <w:t>T</w:t>
      </w:r>
      <w:r w:rsidRPr="004E0665">
        <w:rPr>
          <w:color w:val="000000" w:themeColor="text1"/>
          <w:sz w:val="24"/>
          <w:szCs w:val="24"/>
        </w:rPr>
        <w:t>ebliğin yakma tesisleri bölümü aşağıdakileri ele almamaktadır:</w:t>
      </w:r>
    </w:p>
    <w:p w:rsidR="002460DB" w:rsidRPr="004E0665" w:rsidRDefault="002460DB" w:rsidP="002460DB">
      <w:pPr>
        <w:pStyle w:val="GvdeMetni"/>
        <w:numPr>
          <w:ilvl w:val="0"/>
          <w:numId w:val="112"/>
        </w:numPr>
        <w:spacing w:line="360" w:lineRule="auto"/>
        <w:ind w:right="269"/>
        <w:jc w:val="both"/>
        <w:rPr>
          <w:color w:val="000000" w:themeColor="text1"/>
          <w:sz w:val="24"/>
          <w:szCs w:val="24"/>
        </w:rPr>
      </w:pPr>
      <w:r w:rsidRPr="004E0665">
        <w:rPr>
          <w:color w:val="000000" w:themeColor="text1"/>
          <w:sz w:val="24"/>
          <w:szCs w:val="24"/>
        </w:rPr>
        <w:t>Yakıtların, anma ısıl gücü 15 MW'tan az olan ünitelerde yakılması</w:t>
      </w:r>
      <w:r>
        <w:rPr>
          <w:color w:val="000000" w:themeColor="text1"/>
          <w:sz w:val="24"/>
          <w:szCs w:val="24"/>
        </w:rPr>
        <w:t>.</w:t>
      </w:r>
    </w:p>
    <w:p w:rsidR="002460DB" w:rsidRPr="004E0665" w:rsidRDefault="002460DB" w:rsidP="002460DB">
      <w:pPr>
        <w:pStyle w:val="GvdeMetni"/>
        <w:numPr>
          <w:ilvl w:val="0"/>
          <w:numId w:val="112"/>
        </w:numPr>
        <w:spacing w:line="360" w:lineRule="auto"/>
        <w:ind w:right="269"/>
        <w:jc w:val="both"/>
        <w:rPr>
          <w:color w:val="000000" w:themeColor="text1"/>
          <w:sz w:val="24"/>
          <w:szCs w:val="24"/>
        </w:rPr>
      </w:pPr>
      <w:r>
        <w:rPr>
          <w:color w:val="000000" w:themeColor="text1"/>
          <w:sz w:val="24"/>
          <w:szCs w:val="24"/>
        </w:rPr>
        <w:t>A</w:t>
      </w:r>
      <w:r w:rsidRPr="004E0665">
        <w:rPr>
          <w:color w:val="000000" w:themeColor="text1"/>
          <w:sz w:val="24"/>
          <w:szCs w:val="24"/>
        </w:rPr>
        <w:t>çığa çıkan sentez gazının yanmasıyla doğrudan ilişkili olmadığında yakıtların gazlaştırılması</w:t>
      </w:r>
      <w:r>
        <w:rPr>
          <w:color w:val="000000" w:themeColor="text1"/>
          <w:sz w:val="24"/>
          <w:szCs w:val="24"/>
        </w:rPr>
        <w:t>.</w:t>
      </w:r>
    </w:p>
    <w:p w:rsidR="002460DB" w:rsidRPr="004E0665" w:rsidRDefault="002460DB" w:rsidP="002460DB">
      <w:pPr>
        <w:pStyle w:val="GvdeMetni"/>
        <w:numPr>
          <w:ilvl w:val="0"/>
          <w:numId w:val="112"/>
        </w:numPr>
        <w:spacing w:line="360" w:lineRule="auto"/>
        <w:ind w:right="269"/>
        <w:jc w:val="both"/>
        <w:rPr>
          <w:color w:val="000000" w:themeColor="text1"/>
          <w:sz w:val="24"/>
          <w:szCs w:val="24"/>
        </w:rPr>
      </w:pPr>
      <w:r>
        <w:rPr>
          <w:color w:val="000000" w:themeColor="text1"/>
          <w:sz w:val="24"/>
          <w:szCs w:val="24"/>
        </w:rPr>
        <w:t>M</w:t>
      </w:r>
      <w:r w:rsidRPr="004E0665">
        <w:rPr>
          <w:color w:val="000000" w:themeColor="text1"/>
          <w:sz w:val="24"/>
          <w:szCs w:val="24"/>
        </w:rPr>
        <w:t>adeni yağ ve gazın rafine edilmesiyle doğrudan ilişkili olduğunda, yakıtların gazlaştırılması ve müteakip sentez gazının yakılması</w:t>
      </w:r>
      <w:r>
        <w:rPr>
          <w:color w:val="000000" w:themeColor="text1"/>
          <w:sz w:val="24"/>
          <w:szCs w:val="24"/>
        </w:rPr>
        <w:t>.</w:t>
      </w:r>
    </w:p>
    <w:p w:rsidR="002460DB" w:rsidRPr="004E0665" w:rsidRDefault="002460DB" w:rsidP="002460DB">
      <w:pPr>
        <w:pStyle w:val="GvdeMetni"/>
        <w:numPr>
          <w:ilvl w:val="0"/>
          <w:numId w:val="112"/>
        </w:numPr>
        <w:spacing w:line="360" w:lineRule="auto"/>
        <w:ind w:right="269"/>
        <w:jc w:val="both"/>
        <w:rPr>
          <w:color w:val="000000" w:themeColor="text1"/>
          <w:sz w:val="24"/>
          <w:szCs w:val="24"/>
        </w:rPr>
      </w:pPr>
      <w:r>
        <w:rPr>
          <w:color w:val="000000" w:themeColor="text1"/>
          <w:sz w:val="24"/>
          <w:szCs w:val="24"/>
        </w:rPr>
        <w:t>D</w:t>
      </w:r>
      <w:r w:rsidRPr="004E0665">
        <w:rPr>
          <w:color w:val="000000" w:themeColor="text1"/>
          <w:sz w:val="24"/>
          <w:szCs w:val="24"/>
        </w:rPr>
        <w:t>oğrudan yakma veya gazlaştırma faaliyetleriyle ilgili olmayan ilk ve son aşama faaliyetleri</w:t>
      </w:r>
      <w:r>
        <w:rPr>
          <w:color w:val="000000" w:themeColor="text1"/>
          <w:sz w:val="24"/>
          <w:szCs w:val="24"/>
        </w:rPr>
        <w:t>.</w:t>
      </w:r>
    </w:p>
    <w:p w:rsidR="002460DB" w:rsidRPr="004E0665" w:rsidRDefault="002460DB" w:rsidP="002460DB">
      <w:pPr>
        <w:pStyle w:val="GvdeMetni"/>
        <w:numPr>
          <w:ilvl w:val="0"/>
          <w:numId w:val="112"/>
        </w:numPr>
        <w:spacing w:line="360" w:lineRule="auto"/>
        <w:ind w:right="269"/>
        <w:jc w:val="both"/>
        <w:rPr>
          <w:color w:val="000000" w:themeColor="text1"/>
          <w:sz w:val="24"/>
          <w:szCs w:val="24"/>
        </w:rPr>
      </w:pPr>
      <w:r>
        <w:rPr>
          <w:color w:val="000000" w:themeColor="text1"/>
          <w:sz w:val="24"/>
          <w:szCs w:val="24"/>
        </w:rPr>
        <w:t>P</w:t>
      </w:r>
      <w:r w:rsidRPr="004E0665">
        <w:rPr>
          <w:color w:val="000000" w:themeColor="text1"/>
          <w:sz w:val="24"/>
          <w:szCs w:val="24"/>
        </w:rPr>
        <w:t>roses fırınlarında veya ısıtıcılarda yakma işlemi</w:t>
      </w:r>
      <w:r>
        <w:rPr>
          <w:color w:val="000000" w:themeColor="text1"/>
          <w:sz w:val="24"/>
          <w:szCs w:val="24"/>
        </w:rPr>
        <w:t>.</w:t>
      </w:r>
    </w:p>
    <w:p w:rsidR="002460DB" w:rsidRPr="004E0665" w:rsidRDefault="002460DB" w:rsidP="002460DB">
      <w:pPr>
        <w:pStyle w:val="GvdeMetni"/>
        <w:numPr>
          <w:ilvl w:val="0"/>
          <w:numId w:val="112"/>
        </w:numPr>
        <w:spacing w:line="360" w:lineRule="auto"/>
        <w:ind w:right="269"/>
        <w:jc w:val="both"/>
        <w:rPr>
          <w:color w:val="000000" w:themeColor="text1"/>
          <w:sz w:val="24"/>
          <w:szCs w:val="24"/>
        </w:rPr>
      </w:pPr>
      <w:r>
        <w:rPr>
          <w:color w:val="000000" w:themeColor="text1"/>
          <w:sz w:val="24"/>
          <w:szCs w:val="24"/>
        </w:rPr>
        <w:t>Y</w:t>
      </w:r>
      <w:r w:rsidRPr="004E0665">
        <w:rPr>
          <w:color w:val="000000" w:themeColor="text1"/>
          <w:sz w:val="24"/>
          <w:szCs w:val="24"/>
        </w:rPr>
        <w:t>akma sonrası tesislerde yakma işlemi</w:t>
      </w:r>
      <w:r>
        <w:rPr>
          <w:color w:val="000000" w:themeColor="text1"/>
          <w:sz w:val="24"/>
          <w:szCs w:val="24"/>
        </w:rPr>
        <w:t>.</w:t>
      </w:r>
    </w:p>
    <w:p w:rsidR="002460DB" w:rsidRPr="004E0665" w:rsidRDefault="002460DB" w:rsidP="002460DB">
      <w:pPr>
        <w:pStyle w:val="GvdeMetni"/>
        <w:numPr>
          <w:ilvl w:val="0"/>
          <w:numId w:val="112"/>
        </w:numPr>
        <w:spacing w:line="360" w:lineRule="auto"/>
        <w:ind w:right="269"/>
        <w:jc w:val="both"/>
        <w:rPr>
          <w:color w:val="000000" w:themeColor="text1"/>
          <w:sz w:val="24"/>
          <w:szCs w:val="24"/>
        </w:rPr>
      </w:pPr>
      <w:r>
        <w:rPr>
          <w:color w:val="000000" w:themeColor="text1"/>
          <w:sz w:val="24"/>
          <w:szCs w:val="24"/>
        </w:rPr>
        <w:t>A</w:t>
      </w:r>
      <w:r w:rsidRPr="004E0665">
        <w:rPr>
          <w:color w:val="000000" w:themeColor="text1"/>
          <w:sz w:val="24"/>
          <w:szCs w:val="24"/>
        </w:rPr>
        <w:t>levlenme</w:t>
      </w:r>
      <w:r>
        <w:rPr>
          <w:color w:val="000000" w:themeColor="text1"/>
          <w:sz w:val="24"/>
          <w:szCs w:val="24"/>
        </w:rPr>
        <w:t>.</w:t>
      </w:r>
    </w:p>
    <w:p w:rsidR="002460DB" w:rsidRPr="004E0665" w:rsidRDefault="002460DB" w:rsidP="002460DB">
      <w:pPr>
        <w:pStyle w:val="GvdeMetni"/>
        <w:numPr>
          <w:ilvl w:val="0"/>
          <w:numId w:val="112"/>
        </w:numPr>
        <w:spacing w:line="360" w:lineRule="auto"/>
        <w:ind w:right="269"/>
        <w:jc w:val="both"/>
        <w:rPr>
          <w:color w:val="000000" w:themeColor="text1"/>
          <w:sz w:val="24"/>
          <w:szCs w:val="24"/>
        </w:rPr>
      </w:pPr>
      <w:r>
        <w:rPr>
          <w:color w:val="000000" w:themeColor="text1"/>
          <w:sz w:val="24"/>
          <w:szCs w:val="24"/>
        </w:rPr>
        <w:t>K</w:t>
      </w:r>
      <w:r w:rsidRPr="004E0665">
        <w:rPr>
          <w:color w:val="000000" w:themeColor="text1"/>
          <w:sz w:val="24"/>
          <w:szCs w:val="24"/>
        </w:rPr>
        <w:t>ağıt hamuru, kağıt ve karton üretimine ilişkin MET sonuçları kapsamında olduğu için, kağıt hamuru ve kağıt üretimine yönelik tesisler bünyesinde geri kazanım kazanlarında ve toplam indirgenmiş kükürt brülörlerinde yakma işlemi</w:t>
      </w:r>
      <w:r>
        <w:rPr>
          <w:color w:val="000000" w:themeColor="text1"/>
          <w:sz w:val="24"/>
          <w:szCs w:val="24"/>
        </w:rPr>
        <w:t>.</w:t>
      </w:r>
    </w:p>
    <w:p w:rsidR="002460DB" w:rsidRPr="004E0665" w:rsidRDefault="002460DB" w:rsidP="002460DB">
      <w:pPr>
        <w:pStyle w:val="GvdeMetni"/>
        <w:numPr>
          <w:ilvl w:val="0"/>
          <w:numId w:val="112"/>
        </w:numPr>
        <w:spacing w:line="360" w:lineRule="auto"/>
        <w:ind w:right="269"/>
        <w:jc w:val="both"/>
        <w:rPr>
          <w:color w:val="000000" w:themeColor="text1"/>
          <w:sz w:val="24"/>
          <w:szCs w:val="24"/>
        </w:rPr>
      </w:pPr>
      <w:r>
        <w:rPr>
          <w:color w:val="000000" w:themeColor="text1"/>
          <w:sz w:val="24"/>
          <w:szCs w:val="24"/>
        </w:rPr>
        <w:t>M</w:t>
      </w:r>
      <w:r w:rsidRPr="004E0665">
        <w:rPr>
          <w:color w:val="000000" w:themeColor="text1"/>
          <w:sz w:val="24"/>
          <w:szCs w:val="24"/>
        </w:rPr>
        <w:t>adeni yağ ve gazın rafine edilmesine ilişkin MET sonuçları kapsamında yer aldığı için, rafineri yakıtlarının rafineri sahasında yakılması</w:t>
      </w:r>
      <w:r>
        <w:rPr>
          <w:color w:val="000000" w:themeColor="text1"/>
          <w:sz w:val="24"/>
          <w:szCs w:val="24"/>
        </w:rPr>
        <w:t>.</w:t>
      </w:r>
    </w:p>
    <w:p w:rsidR="002460DB" w:rsidRPr="004E0665" w:rsidRDefault="002460DB" w:rsidP="002460DB">
      <w:pPr>
        <w:pStyle w:val="GvdeMetni"/>
        <w:numPr>
          <w:ilvl w:val="0"/>
          <w:numId w:val="112"/>
        </w:numPr>
        <w:spacing w:line="360" w:lineRule="auto"/>
        <w:ind w:right="269"/>
        <w:jc w:val="both"/>
        <w:rPr>
          <w:color w:val="000000" w:themeColor="text1"/>
          <w:sz w:val="24"/>
          <w:szCs w:val="24"/>
        </w:rPr>
      </w:pPr>
      <w:r>
        <w:rPr>
          <w:color w:val="000000" w:themeColor="text1"/>
          <w:sz w:val="24"/>
          <w:szCs w:val="24"/>
        </w:rPr>
        <w:t>A</w:t>
      </w:r>
      <w:r w:rsidRPr="004E0665">
        <w:rPr>
          <w:color w:val="000000" w:themeColor="text1"/>
          <w:sz w:val="24"/>
          <w:szCs w:val="24"/>
        </w:rPr>
        <w:t>tık yakma tesisleri</w:t>
      </w:r>
      <w:r>
        <w:rPr>
          <w:color w:val="000000" w:themeColor="text1"/>
          <w:sz w:val="24"/>
          <w:szCs w:val="24"/>
        </w:rPr>
        <w:t>.</w:t>
      </w:r>
    </w:p>
    <w:p w:rsidR="002460DB" w:rsidRPr="004E0665" w:rsidRDefault="002460DB" w:rsidP="002460DB">
      <w:pPr>
        <w:pStyle w:val="GvdeMetni"/>
        <w:numPr>
          <w:ilvl w:val="0"/>
          <w:numId w:val="112"/>
        </w:numPr>
        <w:spacing w:line="360" w:lineRule="auto"/>
        <w:ind w:right="269"/>
        <w:jc w:val="both"/>
        <w:rPr>
          <w:color w:val="000000" w:themeColor="text1"/>
          <w:sz w:val="24"/>
          <w:szCs w:val="24"/>
        </w:rPr>
      </w:pPr>
      <w:r>
        <w:rPr>
          <w:color w:val="000000" w:themeColor="text1"/>
          <w:sz w:val="24"/>
          <w:szCs w:val="24"/>
        </w:rPr>
        <w:t>O</w:t>
      </w:r>
      <w:r w:rsidRPr="004E0665">
        <w:rPr>
          <w:color w:val="000000" w:themeColor="text1"/>
          <w:sz w:val="24"/>
          <w:szCs w:val="24"/>
        </w:rPr>
        <w:t>rtaya çıkan ısı salımının %40'ından fazlasının tehlikeli atıklardan kaynaklandığı beraber atık yakma tesisleri</w:t>
      </w:r>
      <w:r>
        <w:rPr>
          <w:color w:val="000000" w:themeColor="text1"/>
          <w:sz w:val="24"/>
          <w:szCs w:val="24"/>
        </w:rPr>
        <w:t>.</w:t>
      </w:r>
    </w:p>
    <w:p w:rsidR="002460DB" w:rsidRPr="004E0665" w:rsidRDefault="002460DB" w:rsidP="002460DB">
      <w:pPr>
        <w:rPr>
          <w:rFonts w:cs="Times New Roman"/>
          <w:color w:val="000000" w:themeColor="text1"/>
          <w:szCs w:val="24"/>
        </w:rPr>
      </w:pPr>
    </w:p>
    <w:p w:rsidR="002460DB" w:rsidRPr="004E0665" w:rsidRDefault="002460DB" w:rsidP="002460DB">
      <w:pPr>
        <w:rPr>
          <w:rFonts w:cs="Times New Roman"/>
          <w:b/>
          <w:color w:val="000000" w:themeColor="text1"/>
          <w:szCs w:val="24"/>
        </w:rPr>
      </w:pPr>
      <w:r w:rsidRPr="004E0665">
        <w:rPr>
          <w:rFonts w:cs="Times New Roman"/>
          <w:b/>
          <w:color w:val="000000" w:themeColor="text1"/>
          <w:szCs w:val="24"/>
        </w:rPr>
        <w:t>Karbondioksitin Jeolojik Depolanması</w:t>
      </w:r>
    </w:p>
    <w:p w:rsidR="002460DB" w:rsidRPr="004E0665" w:rsidRDefault="002460DB" w:rsidP="002460DB">
      <w:pPr>
        <w:rPr>
          <w:rFonts w:cs="Times New Roman"/>
          <w:b/>
          <w:color w:val="000000" w:themeColor="text1"/>
          <w:szCs w:val="24"/>
        </w:rPr>
      </w:pPr>
      <w:r w:rsidRPr="004E0665">
        <w:rPr>
          <w:rFonts w:cs="Times New Roman"/>
          <w:color w:val="000000" w:themeColor="text1"/>
          <w:szCs w:val="24"/>
        </w:rPr>
        <w:t>Karbondioksitin jeolojik depolanmasına ilişkin 2009/31/AB sayılı Karbondioksitin Jeolojik Depolanması Direktifi çerçevesinde nominal elektrik girdisi 300 MW ve üzerinde olan yakma tesislerinde</w:t>
      </w:r>
      <w:r>
        <w:rPr>
          <w:rFonts w:cs="Times New Roman"/>
          <w:color w:val="000000" w:themeColor="text1"/>
          <w:szCs w:val="24"/>
        </w:rPr>
        <w:t>;</w:t>
      </w:r>
    </w:p>
    <w:p w:rsidR="002460DB" w:rsidRPr="004E0665" w:rsidRDefault="002460DB" w:rsidP="002460DB">
      <w:pPr>
        <w:rPr>
          <w:rFonts w:cs="Times New Roman"/>
          <w:color w:val="000000" w:themeColor="text1"/>
          <w:szCs w:val="24"/>
        </w:rPr>
      </w:pPr>
      <w:r w:rsidRPr="004E0665">
        <w:rPr>
          <w:rFonts w:cs="Times New Roman"/>
          <w:color w:val="000000" w:themeColor="text1"/>
          <w:szCs w:val="24"/>
        </w:rPr>
        <w:t>(a) Uygun depolama sahalarının varlığı,</w:t>
      </w:r>
    </w:p>
    <w:p w:rsidR="002460DB" w:rsidRPr="004E0665" w:rsidRDefault="002460DB" w:rsidP="002460DB">
      <w:pPr>
        <w:rPr>
          <w:rFonts w:cs="Times New Roman"/>
          <w:color w:val="000000" w:themeColor="text1"/>
          <w:szCs w:val="24"/>
        </w:rPr>
      </w:pPr>
      <w:r w:rsidRPr="004E0665">
        <w:rPr>
          <w:rFonts w:cs="Times New Roman"/>
          <w:color w:val="000000" w:themeColor="text1"/>
          <w:szCs w:val="24"/>
        </w:rPr>
        <w:t>(b) Taşıma araçlarının teknik ve ekonomik olarak elverişli olması,</w:t>
      </w:r>
    </w:p>
    <w:p w:rsidR="002460DB" w:rsidRPr="004E0665" w:rsidRDefault="002460DB" w:rsidP="002460DB">
      <w:pPr>
        <w:rPr>
          <w:rFonts w:cs="Times New Roman"/>
          <w:color w:val="000000" w:themeColor="text1"/>
          <w:szCs w:val="24"/>
        </w:rPr>
      </w:pPr>
      <w:r w:rsidRPr="004E0665">
        <w:rPr>
          <w:rFonts w:cs="Times New Roman"/>
          <w:color w:val="000000" w:themeColor="text1"/>
          <w:szCs w:val="24"/>
        </w:rPr>
        <w:t xml:space="preserve">(c) Karbondioksit yakalama için donanımda iyileştirme yapmanın teknik ve ekonomik olarak elverişli olması, </w:t>
      </w:r>
    </w:p>
    <w:p w:rsidR="002460DB" w:rsidRPr="004E0665" w:rsidRDefault="002460DB" w:rsidP="002460DB">
      <w:pPr>
        <w:rPr>
          <w:rFonts w:cs="Times New Roman"/>
          <w:color w:val="000000" w:themeColor="text1"/>
          <w:szCs w:val="24"/>
        </w:rPr>
      </w:pPr>
      <w:r w:rsidRPr="004E0665">
        <w:rPr>
          <w:rFonts w:cs="Times New Roman"/>
          <w:color w:val="000000" w:themeColor="text1"/>
          <w:szCs w:val="24"/>
        </w:rPr>
        <w:t>halinde karbonsuzlaşma tedbirleri alınır.</w:t>
      </w:r>
    </w:p>
    <w:p w:rsidR="002460DB" w:rsidRPr="004E0665" w:rsidRDefault="002460DB" w:rsidP="002460DB">
      <w:pPr>
        <w:rPr>
          <w:rFonts w:cs="Times New Roman"/>
          <w:color w:val="000000" w:themeColor="text1"/>
          <w:szCs w:val="24"/>
        </w:rPr>
      </w:pPr>
    </w:p>
    <w:p w:rsidR="002460DB" w:rsidRPr="004E0665" w:rsidRDefault="002460DB" w:rsidP="002460DB">
      <w:pPr>
        <w:rPr>
          <w:rFonts w:cs="Times New Roman"/>
          <w:color w:val="000000" w:themeColor="text1"/>
          <w:szCs w:val="24"/>
        </w:rPr>
      </w:pPr>
    </w:p>
    <w:p w:rsidR="002460DB" w:rsidRDefault="002460DB" w:rsidP="002460DB">
      <w:pPr>
        <w:rPr>
          <w:rFonts w:cs="Times New Roman"/>
          <w:color w:val="000000" w:themeColor="text1"/>
          <w:szCs w:val="24"/>
        </w:rPr>
      </w:pPr>
    </w:p>
    <w:p w:rsidR="002460DB" w:rsidRPr="004E0665" w:rsidRDefault="002460DB" w:rsidP="002460DB">
      <w:pPr>
        <w:rPr>
          <w:rFonts w:cs="Times New Roman"/>
          <w:color w:val="000000" w:themeColor="text1"/>
          <w:szCs w:val="24"/>
        </w:rPr>
      </w:pPr>
    </w:p>
    <w:p w:rsidR="002460DB" w:rsidRPr="004E0665" w:rsidRDefault="002460DB" w:rsidP="002460DB">
      <w:pPr>
        <w:rPr>
          <w:rFonts w:cs="Times New Roman"/>
          <w:color w:val="000000" w:themeColor="text1"/>
          <w:szCs w:val="24"/>
        </w:rPr>
      </w:pPr>
    </w:p>
    <w:p w:rsidR="002460DB" w:rsidRPr="004E0665" w:rsidRDefault="002460DB" w:rsidP="002460DB">
      <w:pPr>
        <w:rPr>
          <w:rFonts w:cs="Times New Roman"/>
          <w:b/>
          <w:color w:val="000000" w:themeColor="text1"/>
          <w:szCs w:val="24"/>
        </w:rPr>
      </w:pPr>
      <w:r w:rsidRPr="004E0665">
        <w:rPr>
          <w:rFonts w:cs="Times New Roman"/>
          <w:b/>
          <w:color w:val="000000" w:themeColor="text1"/>
          <w:szCs w:val="24"/>
        </w:rPr>
        <w:lastRenderedPageBreak/>
        <w:t>Sektörel Tanımlar</w:t>
      </w:r>
    </w:p>
    <w:p w:rsidR="002460DB" w:rsidRPr="004E0665" w:rsidRDefault="002460DB" w:rsidP="002460DB">
      <w:pPr>
        <w:pStyle w:val="GvdeMetni"/>
        <w:spacing w:before="8"/>
        <w:jc w:val="both"/>
        <w:rPr>
          <w:b/>
          <w:color w:val="000000" w:themeColor="text1"/>
          <w:sz w:val="24"/>
          <w:szCs w:val="24"/>
        </w:rPr>
      </w:pPr>
      <w:r w:rsidRPr="004E0665">
        <w:rPr>
          <w:b/>
          <w:color w:val="000000" w:themeColor="text1"/>
          <w:sz w:val="24"/>
          <w:szCs w:val="24"/>
        </w:rPr>
        <w:t xml:space="preserve">Büyük Yakma Tesisleri, Gazlaştırma ve/veya Sıvılaştırma Tesisleri </w:t>
      </w:r>
    </w:p>
    <w:p w:rsidR="002460DB" w:rsidRPr="004E0665" w:rsidRDefault="002460DB" w:rsidP="002460DB">
      <w:pPr>
        <w:rPr>
          <w:rFonts w:cs="Times New Roman"/>
          <w:color w:val="000000" w:themeColor="text1"/>
          <w:szCs w:val="24"/>
        </w:rPr>
      </w:pPr>
    </w:p>
    <w:tbl>
      <w:tblPr>
        <w:tblStyle w:val="TableGrid2"/>
        <w:tblW w:w="5000" w:type="pct"/>
        <w:tblLook w:val="01E0" w:firstRow="1" w:lastRow="1" w:firstColumn="1" w:lastColumn="1" w:noHBand="0" w:noVBand="0"/>
      </w:tblPr>
      <w:tblGrid>
        <w:gridCol w:w="2445"/>
        <w:gridCol w:w="6621"/>
      </w:tblGrid>
      <w:tr w:rsidR="002460DB" w:rsidRPr="004E0665" w:rsidTr="00FF1963">
        <w:trPr>
          <w:trHeight w:val="230"/>
        </w:trPr>
        <w:tc>
          <w:tcPr>
            <w:tcW w:w="1353" w:type="pct"/>
            <w:vAlign w:val="center"/>
          </w:tcPr>
          <w:p w:rsidR="002460DB" w:rsidRPr="004E0665" w:rsidRDefault="002460DB" w:rsidP="00FF1963">
            <w:pPr>
              <w:pStyle w:val="TableParagraph"/>
              <w:spacing w:line="210" w:lineRule="exact"/>
              <w:ind w:left="107"/>
              <w:rPr>
                <w:b/>
                <w:color w:val="000000" w:themeColor="text1"/>
                <w:szCs w:val="24"/>
              </w:rPr>
            </w:pPr>
            <w:bookmarkStart w:id="0" w:name="_Hlk156573894"/>
          </w:p>
          <w:p w:rsidR="002460DB" w:rsidRPr="004E0665" w:rsidRDefault="002460DB" w:rsidP="00FF1963">
            <w:pPr>
              <w:pStyle w:val="TableParagraph"/>
              <w:spacing w:line="210" w:lineRule="exact"/>
              <w:ind w:left="107"/>
              <w:rPr>
                <w:b/>
                <w:color w:val="000000" w:themeColor="text1"/>
                <w:szCs w:val="24"/>
              </w:rPr>
            </w:pPr>
            <w:r w:rsidRPr="004E0665">
              <w:rPr>
                <w:b/>
                <w:color w:val="000000" w:themeColor="text1"/>
                <w:szCs w:val="24"/>
              </w:rPr>
              <w:t>Kullanılan terim</w:t>
            </w:r>
            <w:bookmarkEnd w:id="0"/>
          </w:p>
          <w:p w:rsidR="002460DB" w:rsidRPr="004E0665" w:rsidRDefault="002460DB" w:rsidP="00FF1963">
            <w:pPr>
              <w:pStyle w:val="TableParagraph"/>
              <w:spacing w:line="210" w:lineRule="exact"/>
              <w:ind w:left="107"/>
              <w:rPr>
                <w:b/>
                <w:color w:val="000000" w:themeColor="text1"/>
                <w:szCs w:val="24"/>
              </w:rPr>
            </w:pPr>
          </w:p>
        </w:tc>
        <w:tc>
          <w:tcPr>
            <w:tcW w:w="3647" w:type="pct"/>
            <w:vAlign w:val="center"/>
          </w:tcPr>
          <w:p w:rsidR="002460DB" w:rsidRPr="004E0665" w:rsidRDefault="002460DB" w:rsidP="00FF1963">
            <w:pPr>
              <w:pStyle w:val="TableParagraph"/>
              <w:spacing w:line="210" w:lineRule="exact"/>
              <w:ind w:left="2864" w:right="2860"/>
              <w:rPr>
                <w:b/>
                <w:color w:val="000000" w:themeColor="text1"/>
                <w:szCs w:val="24"/>
              </w:rPr>
            </w:pPr>
            <w:r w:rsidRPr="004E0665">
              <w:rPr>
                <w:b/>
                <w:color w:val="000000" w:themeColor="text1"/>
                <w:szCs w:val="24"/>
              </w:rPr>
              <w:t>Tanım</w:t>
            </w:r>
          </w:p>
        </w:tc>
      </w:tr>
      <w:tr w:rsidR="002460DB" w:rsidRPr="004E0665" w:rsidTr="00FF1963">
        <w:trPr>
          <w:trHeight w:val="217"/>
        </w:trPr>
        <w:tc>
          <w:tcPr>
            <w:tcW w:w="5000" w:type="pct"/>
            <w:gridSpan w:val="2"/>
            <w:vAlign w:val="center"/>
          </w:tcPr>
          <w:p w:rsidR="002460DB" w:rsidRPr="004E0665" w:rsidRDefault="002460DB" w:rsidP="00FF1963">
            <w:pPr>
              <w:pStyle w:val="TableParagraph"/>
              <w:spacing w:line="210" w:lineRule="exact"/>
              <w:rPr>
                <w:b/>
                <w:color w:val="000000" w:themeColor="text1"/>
                <w:szCs w:val="24"/>
              </w:rPr>
            </w:pPr>
            <w:r w:rsidRPr="004E0665">
              <w:rPr>
                <w:b/>
                <w:color w:val="000000" w:themeColor="text1"/>
                <w:szCs w:val="24"/>
              </w:rPr>
              <w:t>Genel terimler</w:t>
            </w:r>
          </w:p>
        </w:tc>
      </w:tr>
      <w:tr w:rsidR="002460DB" w:rsidRPr="004E0665" w:rsidTr="00FF1963">
        <w:trPr>
          <w:trHeight w:val="460"/>
        </w:trPr>
        <w:tc>
          <w:tcPr>
            <w:tcW w:w="1353" w:type="pct"/>
            <w:vAlign w:val="center"/>
          </w:tcPr>
          <w:p w:rsidR="002460DB" w:rsidRPr="004E0665" w:rsidRDefault="002460DB" w:rsidP="00FF1963">
            <w:pPr>
              <w:pStyle w:val="TableParagraph"/>
              <w:spacing w:before="108"/>
              <w:ind w:left="107"/>
              <w:rPr>
                <w:color w:val="000000" w:themeColor="text1"/>
                <w:szCs w:val="24"/>
              </w:rPr>
            </w:pPr>
            <w:r w:rsidRPr="004E0665">
              <w:rPr>
                <w:color w:val="000000" w:themeColor="text1"/>
                <w:szCs w:val="24"/>
              </w:rPr>
              <w:t>Kazan</w:t>
            </w:r>
          </w:p>
        </w:tc>
        <w:tc>
          <w:tcPr>
            <w:tcW w:w="3647" w:type="pct"/>
            <w:vAlign w:val="center"/>
          </w:tcPr>
          <w:p w:rsidR="002460DB" w:rsidRPr="004E0665" w:rsidRDefault="002460DB" w:rsidP="00FF1963">
            <w:pPr>
              <w:pStyle w:val="TableParagraph"/>
              <w:spacing w:line="223" w:lineRule="exact"/>
              <w:ind w:left="108"/>
              <w:rPr>
                <w:color w:val="000000" w:themeColor="text1"/>
                <w:szCs w:val="24"/>
              </w:rPr>
            </w:pPr>
            <w:r w:rsidRPr="004E0665">
              <w:rPr>
                <w:color w:val="000000" w:themeColor="text1"/>
                <w:szCs w:val="24"/>
              </w:rPr>
              <w:t>Motorlar, gaz türbinleri, proses fırınları veya ısıtıcılar hariç herhangi bir yakma tesisidir.</w:t>
            </w:r>
          </w:p>
          <w:p w:rsidR="002460DB" w:rsidRPr="004E0665" w:rsidRDefault="002460DB" w:rsidP="00FF1963">
            <w:pPr>
              <w:pStyle w:val="TableParagraph"/>
              <w:spacing w:line="223" w:lineRule="exact"/>
              <w:ind w:left="108"/>
              <w:rPr>
                <w:color w:val="000000" w:themeColor="text1"/>
                <w:szCs w:val="24"/>
              </w:rPr>
            </w:pPr>
          </w:p>
        </w:tc>
      </w:tr>
      <w:tr w:rsidR="002460DB" w:rsidRPr="004E0665" w:rsidTr="00FF1963">
        <w:trPr>
          <w:trHeight w:val="1840"/>
        </w:trPr>
        <w:tc>
          <w:tcPr>
            <w:tcW w:w="1353" w:type="pct"/>
            <w:vAlign w:val="center"/>
          </w:tcPr>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4E0665" w:rsidRDefault="002460DB" w:rsidP="00FF1963">
            <w:pPr>
              <w:pStyle w:val="TableParagraph"/>
              <w:spacing w:before="178"/>
              <w:ind w:left="107" w:right="317"/>
              <w:rPr>
                <w:color w:val="000000" w:themeColor="text1"/>
                <w:szCs w:val="24"/>
              </w:rPr>
            </w:pPr>
            <w:r w:rsidRPr="004E0665">
              <w:rPr>
                <w:color w:val="000000" w:themeColor="text1"/>
                <w:szCs w:val="24"/>
              </w:rPr>
              <w:t>Kombine çevrim gaz türbini (CCGT)</w:t>
            </w:r>
          </w:p>
        </w:tc>
        <w:tc>
          <w:tcPr>
            <w:tcW w:w="3647" w:type="pct"/>
            <w:vAlign w:val="center"/>
          </w:tcPr>
          <w:p w:rsidR="002460DB" w:rsidRPr="004E0665" w:rsidRDefault="002460DB" w:rsidP="00FF1963">
            <w:pPr>
              <w:pStyle w:val="TableParagraph"/>
              <w:ind w:left="108" w:right="99"/>
              <w:rPr>
                <w:color w:val="000000" w:themeColor="text1"/>
                <w:szCs w:val="24"/>
              </w:rPr>
            </w:pPr>
            <w:r w:rsidRPr="004E0665">
              <w:rPr>
                <w:color w:val="000000" w:themeColor="text1"/>
                <w:szCs w:val="24"/>
              </w:rPr>
              <w:t>Bir CCGT iki termodinamik çevrimin (yani Brayton ve Rankine çevrimleri) kullanıldığı bir yakma tesisidir. Bir CCGT'de, (elektrik üretmek için Brayton çevrimine göre çalışan) bir gaz türbininin baca gazından gelen ısı, buhar üretmek için kullanıldığı bir ısı geri kazanım buhar jeneratöründe (HRSG) faydalı enerjiye dönüştürülür ve buradan (ek elektrik üretmek için Rankine döngüsüne göre çalışan) bir buhar türbininde genleşir.</w:t>
            </w:r>
          </w:p>
          <w:p w:rsidR="002460DB" w:rsidRPr="004E0665" w:rsidRDefault="002460DB" w:rsidP="00FF1963">
            <w:pPr>
              <w:pStyle w:val="TableParagraph"/>
              <w:spacing w:line="230" w:lineRule="exact"/>
              <w:ind w:left="108" w:right="98"/>
              <w:rPr>
                <w:color w:val="000000" w:themeColor="text1"/>
                <w:szCs w:val="24"/>
              </w:rPr>
            </w:pPr>
            <w:r w:rsidRPr="004E0665">
              <w:rPr>
                <w:color w:val="000000" w:themeColor="text1"/>
                <w:szCs w:val="24"/>
              </w:rPr>
              <w:t xml:space="preserve">Bu </w:t>
            </w:r>
            <w:r>
              <w:rPr>
                <w:color w:val="000000" w:themeColor="text1"/>
                <w:szCs w:val="24"/>
              </w:rPr>
              <w:t>tebliğ</w:t>
            </w:r>
            <w:r w:rsidRPr="004E0665">
              <w:rPr>
                <w:color w:val="000000" w:themeColor="text1"/>
                <w:szCs w:val="24"/>
              </w:rPr>
              <w:t xml:space="preserve"> amaçları doğrultusunda, bir CCGT, HRSG ek ateşlemesinin olduğu ve olmadığı konfigürasyonları içermektedir.</w:t>
            </w:r>
          </w:p>
          <w:p w:rsidR="002460DB" w:rsidRPr="004E0665" w:rsidRDefault="002460DB" w:rsidP="00FF1963">
            <w:pPr>
              <w:pStyle w:val="TableParagraph"/>
              <w:spacing w:line="230" w:lineRule="exact"/>
              <w:ind w:left="108" w:right="98"/>
              <w:rPr>
                <w:color w:val="000000" w:themeColor="text1"/>
                <w:szCs w:val="24"/>
              </w:rPr>
            </w:pPr>
          </w:p>
        </w:tc>
      </w:tr>
      <w:tr w:rsidR="002460DB" w:rsidRPr="004E0665" w:rsidTr="00FF1963">
        <w:trPr>
          <w:trHeight w:val="1840"/>
        </w:trPr>
        <w:tc>
          <w:tcPr>
            <w:tcW w:w="1353" w:type="pct"/>
            <w:vAlign w:val="center"/>
          </w:tcPr>
          <w:p w:rsidR="002460DB" w:rsidRPr="004E0665" w:rsidRDefault="002460DB" w:rsidP="00FF1963">
            <w:pPr>
              <w:pStyle w:val="TableParagraph"/>
              <w:rPr>
                <w:color w:val="000000" w:themeColor="text1"/>
                <w:szCs w:val="24"/>
              </w:rPr>
            </w:pPr>
            <w:r w:rsidRPr="004E0665">
              <w:rPr>
                <w:color w:val="000000" w:themeColor="text1"/>
                <w:szCs w:val="24"/>
              </w:rPr>
              <w:t>Yakma tesisi</w:t>
            </w:r>
          </w:p>
        </w:tc>
        <w:tc>
          <w:tcPr>
            <w:tcW w:w="3647" w:type="pct"/>
            <w:vAlign w:val="center"/>
          </w:tcPr>
          <w:p w:rsidR="002460DB" w:rsidRPr="004E0665" w:rsidRDefault="002460DB" w:rsidP="00FF1963">
            <w:pPr>
              <w:pStyle w:val="TableParagraph"/>
              <w:ind w:left="108" w:right="105"/>
              <w:rPr>
                <w:color w:val="000000" w:themeColor="text1"/>
                <w:szCs w:val="24"/>
              </w:rPr>
            </w:pPr>
            <w:r w:rsidRPr="004E0665">
              <w:rPr>
                <w:color w:val="000000" w:themeColor="text1"/>
                <w:szCs w:val="24"/>
              </w:rPr>
              <w:t xml:space="preserve">Bu şekilde üretilen ısıyı kullanmak için yakıtların oksitlendiği herhangi bir teknik donanımdır. Bu </w:t>
            </w:r>
            <w:r>
              <w:rPr>
                <w:color w:val="000000" w:themeColor="text1"/>
                <w:szCs w:val="24"/>
              </w:rPr>
              <w:t>Tebliğ</w:t>
            </w:r>
            <w:r w:rsidRPr="004E0665">
              <w:rPr>
                <w:color w:val="000000" w:themeColor="text1"/>
                <w:szCs w:val="24"/>
              </w:rPr>
              <w:t xml:space="preserve"> amaçları doğrultusunda, aşağıdakilerden oluşan bir kombinasyon:</w:t>
            </w:r>
          </w:p>
          <w:p w:rsidR="002460DB" w:rsidRPr="00E64F5A" w:rsidRDefault="002460DB" w:rsidP="002460DB">
            <w:pPr>
              <w:pStyle w:val="TableParagraph"/>
              <w:numPr>
                <w:ilvl w:val="0"/>
                <w:numId w:val="12"/>
              </w:numPr>
              <w:tabs>
                <w:tab w:val="left" w:pos="392"/>
              </w:tabs>
              <w:spacing w:before="1"/>
              <w:ind w:right="98" w:hanging="283"/>
              <w:rPr>
                <w:color w:val="000000" w:themeColor="text1"/>
                <w:szCs w:val="24"/>
              </w:rPr>
            </w:pPr>
            <w:r w:rsidRPr="00E64F5A">
              <w:rPr>
                <w:color w:val="000000" w:themeColor="text1"/>
                <w:szCs w:val="24"/>
              </w:rPr>
              <w:t>baca gazlarının ortak bir bacadan boşaltıldığı iki veya daha fazla ayrı yakma tesisi veya</w:t>
            </w:r>
          </w:p>
          <w:p w:rsidR="002460DB" w:rsidRPr="00E64F5A" w:rsidRDefault="002460DB" w:rsidP="002460DB">
            <w:pPr>
              <w:pStyle w:val="TableParagraph"/>
              <w:numPr>
                <w:ilvl w:val="0"/>
                <w:numId w:val="12"/>
              </w:numPr>
              <w:tabs>
                <w:tab w:val="left" w:pos="392"/>
              </w:tabs>
              <w:spacing w:before="1"/>
              <w:ind w:right="98" w:hanging="283"/>
              <w:rPr>
                <w:color w:val="000000" w:themeColor="text1"/>
                <w:szCs w:val="24"/>
              </w:rPr>
            </w:pPr>
            <w:r w:rsidRPr="00E64F5A">
              <w:rPr>
                <w:color w:val="000000" w:themeColor="text1"/>
                <w:szCs w:val="24"/>
              </w:rPr>
              <w:t>İlk kez 1/06/1987 tarihinde veya sonrasında izin verilen veya işletmecilerin bu tarihte veya sonrasında izin için eksiksiz bir başvuru ilettikleri; teknik ve ekonomik faktörler dikkate alınarak, Bakanlığa göre baca gazları ortak bir bacadan boşaltılabilecek şekilde kurulmuş ayrı yakma tesisleri</w:t>
            </w:r>
          </w:p>
          <w:p w:rsidR="002460DB" w:rsidRPr="004E0665" w:rsidRDefault="002460DB" w:rsidP="00FF1963">
            <w:pPr>
              <w:pStyle w:val="TableParagraph"/>
              <w:ind w:left="108"/>
              <w:rPr>
                <w:color w:val="000000" w:themeColor="text1"/>
                <w:szCs w:val="24"/>
              </w:rPr>
            </w:pPr>
            <w:r w:rsidRPr="00E64F5A">
              <w:rPr>
                <w:color w:val="000000" w:themeColor="text1"/>
                <w:szCs w:val="24"/>
              </w:rPr>
              <w:t>tek bir yakma tesisi olarak</w:t>
            </w:r>
            <w:r w:rsidRPr="004E0665">
              <w:rPr>
                <w:color w:val="000000" w:themeColor="text1"/>
                <w:szCs w:val="24"/>
              </w:rPr>
              <w:t xml:space="preserve"> kabul edilmektedir.</w:t>
            </w:r>
          </w:p>
          <w:p w:rsidR="002460DB" w:rsidRPr="004E0665" w:rsidRDefault="002460DB" w:rsidP="00FF1963">
            <w:pPr>
              <w:pStyle w:val="TableParagraph"/>
              <w:ind w:left="108" w:right="98"/>
              <w:rPr>
                <w:color w:val="000000" w:themeColor="text1"/>
                <w:szCs w:val="24"/>
              </w:rPr>
            </w:pPr>
            <w:r w:rsidRPr="004E0665">
              <w:rPr>
                <w:color w:val="000000" w:themeColor="text1"/>
                <w:szCs w:val="24"/>
              </w:rPr>
              <w:t>Böyle bir kombinasyonun toplam anma ısıl gücünü hesaplamak için, anma ısıl gücü en az 15 MW olan ilgili tüm münferit yakma tesislerinin kapasiteleri toplanır.</w:t>
            </w:r>
          </w:p>
        </w:tc>
      </w:tr>
      <w:tr w:rsidR="002460DB" w:rsidRPr="004E0665" w:rsidTr="00FF1963">
        <w:trPr>
          <w:trHeight w:val="541"/>
        </w:trPr>
        <w:tc>
          <w:tcPr>
            <w:tcW w:w="1353" w:type="pct"/>
            <w:vAlign w:val="center"/>
          </w:tcPr>
          <w:p w:rsidR="002460DB" w:rsidRPr="004E0665" w:rsidRDefault="002460DB" w:rsidP="00FF1963">
            <w:pPr>
              <w:pStyle w:val="TableParagraph"/>
              <w:spacing w:line="210" w:lineRule="exact"/>
              <w:ind w:left="107"/>
              <w:rPr>
                <w:color w:val="000000" w:themeColor="text1"/>
                <w:szCs w:val="24"/>
              </w:rPr>
            </w:pPr>
            <w:r w:rsidRPr="004E0665">
              <w:rPr>
                <w:color w:val="000000" w:themeColor="text1"/>
                <w:szCs w:val="24"/>
              </w:rPr>
              <w:t>Yakma ünitesi</w:t>
            </w:r>
          </w:p>
          <w:p w:rsidR="002460DB" w:rsidRPr="004E0665" w:rsidRDefault="002460DB" w:rsidP="00FF1963">
            <w:pPr>
              <w:pStyle w:val="TableParagraph"/>
              <w:spacing w:line="210" w:lineRule="exact"/>
              <w:ind w:left="107"/>
              <w:rPr>
                <w:color w:val="000000" w:themeColor="text1"/>
                <w:szCs w:val="24"/>
              </w:rPr>
            </w:pPr>
          </w:p>
        </w:tc>
        <w:tc>
          <w:tcPr>
            <w:tcW w:w="3647" w:type="pct"/>
            <w:vAlign w:val="center"/>
          </w:tcPr>
          <w:p w:rsidR="002460DB" w:rsidRPr="004E0665" w:rsidRDefault="002460DB" w:rsidP="00FF1963">
            <w:pPr>
              <w:pStyle w:val="TableParagraph"/>
              <w:spacing w:line="210" w:lineRule="exact"/>
              <w:ind w:left="108"/>
              <w:rPr>
                <w:color w:val="000000" w:themeColor="text1"/>
                <w:szCs w:val="24"/>
              </w:rPr>
            </w:pPr>
            <w:r w:rsidRPr="004E0665">
              <w:rPr>
                <w:color w:val="000000" w:themeColor="text1"/>
                <w:szCs w:val="24"/>
              </w:rPr>
              <w:t>Münferit yakma tesisi</w:t>
            </w:r>
          </w:p>
        </w:tc>
      </w:tr>
      <w:tr w:rsidR="002460DB" w:rsidRPr="004E0665" w:rsidTr="00FF1963">
        <w:trPr>
          <w:trHeight w:val="629"/>
        </w:trPr>
        <w:tc>
          <w:tcPr>
            <w:tcW w:w="1353" w:type="pct"/>
            <w:vAlign w:val="center"/>
          </w:tcPr>
          <w:p w:rsidR="002460DB" w:rsidRPr="004E0665" w:rsidRDefault="002460DB" w:rsidP="00FF1963">
            <w:pPr>
              <w:pStyle w:val="TableParagraph"/>
              <w:spacing w:line="223" w:lineRule="exact"/>
              <w:ind w:left="107"/>
              <w:rPr>
                <w:color w:val="000000" w:themeColor="text1"/>
                <w:szCs w:val="24"/>
              </w:rPr>
            </w:pPr>
            <w:r w:rsidRPr="004E0665">
              <w:rPr>
                <w:color w:val="000000" w:themeColor="text1"/>
                <w:szCs w:val="24"/>
              </w:rPr>
              <w:t>Sürekli ölçüm</w:t>
            </w:r>
          </w:p>
        </w:tc>
        <w:tc>
          <w:tcPr>
            <w:tcW w:w="3647" w:type="pct"/>
            <w:vAlign w:val="center"/>
          </w:tcPr>
          <w:p w:rsidR="002460DB" w:rsidRPr="004E0665" w:rsidRDefault="002460DB" w:rsidP="00FF1963">
            <w:pPr>
              <w:pStyle w:val="TableParagraph"/>
              <w:spacing w:line="223" w:lineRule="exact"/>
              <w:ind w:left="108"/>
              <w:rPr>
                <w:color w:val="000000" w:themeColor="text1"/>
                <w:szCs w:val="24"/>
              </w:rPr>
            </w:pPr>
            <w:r w:rsidRPr="004E0665">
              <w:rPr>
                <w:color w:val="000000" w:themeColor="text1"/>
                <w:szCs w:val="24"/>
              </w:rPr>
              <w:t>Sahada daimi olarak kurulmuş otomatik bir ölçüm sistemi kullanarak yapılan ölçümdür.</w:t>
            </w:r>
          </w:p>
        </w:tc>
      </w:tr>
      <w:tr w:rsidR="002460DB" w:rsidRPr="004E0665" w:rsidTr="00FF1963">
        <w:trPr>
          <w:trHeight w:val="840"/>
        </w:trPr>
        <w:tc>
          <w:tcPr>
            <w:tcW w:w="1353" w:type="pct"/>
            <w:vAlign w:val="center"/>
          </w:tcPr>
          <w:p w:rsidR="002460DB" w:rsidRPr="004E0665" w:rsidRDefault="002460DB" w:rsidP="00FF1963">
            <w:pPr>
              <w:pStyle w:val="TableParagraph"/>
              <w:spacing w:before="108"/>
              <w:ind w:left="107"/>
              <w:rPr>
                <w:color w:val="000000" w:themeColor="text1"/>
                <w:szCs w:val="24"/>
              </w:rPr>
            </w:pPr>
            <w:r w:rsidRPr="004E0665">
              <w:rPr>
                <w:color w:val="000000" w:themeColor="text1"/>
                <w:szCs w:val="24"/>
              </w:rPr>
              <w:t>Doğrudan deşarj</w:t>
            </w:r>
          </w:p>
        </w:tc>
        <w:tc>
          <w:tcPr>
            <w:tcW w:w="3647" w:type="pct"/>
            <w:vAlign w:val="center"/>
          </w:tcPr>
          <w:p w:rsidR="002460DB" w:rsidRPr="004E0665" w:rsidRDefault="002460DB" w:rsidP="00FF1963">
            <w:pPr>
              <w:pStyle w:val="TableParagraph"/>
              <w:spacing w:line="223" w:lineRule="exact"/>
              <w:ind w:left="108"/>
              <w:rPr>
                <w:color w:val="000000" w:themeColor="text1"/>
                <w:szCs w:val="24"/>
              </w:rPr>
            </w:pPr>
            <w:r w:rsidRPr="004E0665">
              <w:rPr>
                <w:color w:val="000000" w:themeColor="text1"/>
                <w:szCs w:val="24"/>
              </w:rPr>
              <w:t>Emisyonun başka bir son aşama arıtma işlemi olmadan tesisten çıktığı noktada meydana gelen (bir alıcı su ortamına) deşarjdır</w:t>
            </w:r>
            <w:r>
              <w:rPr>
                <w:color w:val="000000" w:themeColor="text1"/>
                <w:szCs w:val="24"/>
              </w:rPr>
              <w:t>.</w:t>
            </w:r>
          </w:p>
          <w:p w:rsidR="002460DB" w:rsidRPr="004E0665" w:rsidRDefault="002460DB" w:rsidP="00FF1963">
            <w:pPr>
              <w:pStyle w:val="TableParagraph"/>
              <w:spacing w:line="223" w:lineRule="exact"/>
              <w:ind w:left="108"/>
              <w:rPr>
                <w:color w:val="000000" w:themeColor="text1"/>
                <w:szCs w:val="24"/>
              </w:rPr>
            </w:pPr>
          </w:p>
        </w:tc>
      </w:tr>
      <w:tr w:rsidR="002460DB" w:rsidRPr="004E0665" w:rsidTr="00FF1963">
        <w:trPr>
          <w:trHeight w:val="878"/>
        </w:trPr>
        <w:tc>
          <w:tcPr>
            <w:tcW w:w="1353" w:type="pct"/>
            <w:vAlign w:val="center"/>
          </w:tcPr>
          <w:p w:rsidR="002460DB" w:rsidRPr="004E0665" w:rsidRDefault="002460DB" w:rsidP="00FF1963">
            <w:pPr>
              <w:pStyle w:val="TableParagraph"/>
              <w:spacing w:line="237" w:lineRule="auto"/>
              <w:ind w:left="107" w:right="317"/>
              <w:rPr>
                <w:color w:val="000000" w:themeColor="text1"/>
                <w:szCs w:val="24"/>
              </w:rPr>
            </w:pPr>
            <w:r w:rsidRPr="004E0665">
              <w:rPr>
                <w:color w:val="000000" w:themeColor="text1"/>
                <w:szCs w:val="24"/>
              </w:rPr>
              <w:t>Baca gazı kükürt giderme (FGD) sistemi</w:t>
            </w:r>
          </w:p>
        </w:tc>
        <w:tc>
          <w:tcPr>
            <w:tcW w:w="3647" w:type="pct"/>
            <w:vAlign w:val="center"/>
          </w:tcPr>
          <w:p w:rsidR="002460DB" w:rsidRPr="004E0665" w:rsidRDefault="002460DB" w:rsidP="00FF1963">
            <w:pPr>
              <w:pStyle w:val="TableParagraph"/>
              <w:spacing w:before="110"/>
              <w:ind w:left="108"/>
              <w:rPr>
                <w:color w:val="000000" w:themeColor="text1"/>
                <w:szCs w:val="24"/>
              </w:rPr>
            </w:pPr>
            <w:r w:rsidRPr="004E0665">
              <w:rPr>
                <w:color w:val="000000" w:themeColor="text1"/>
                <w:szCs w:val="24"/>
              </w:rPr>
              <w:t>Amacı bir yakma tesisi tarafından yayılan SO</w:t>
            </w:r>
            <w:r w:rsidRPr="004E0665">
              <w:rPr>
                <w:color w:val="000000" w:themeColor="text1"/>
                <w:szCs w:val="24"/>
                <w:vertAlign w:val="subscript"/>
              </w:rPr>
              <w:t>X</w:t>
            </w:r>
            <w:r w:rsidRPr="004E0665">
              <w:rPr>
                <w:color w:val="000000" w:themeColor="text1"/>
                <w:szCs w:val="24"/>
              </w:rPr>
              <w:t xml:space="preserve"> seviyesini azaltmak olan azaltma teknik(ler)inin birinden veya birkaçından oluşan sistemdir.</w:t>
            </w:r>
          </w:p>
        </w:tc>
      </w:tr>
      <w:tr w:rsidR="002460DB" w:rsidRPr="004E0665" w:rsidTr="00FF1963">
        <w:trPr>
          <w:trHeight w:val="889"/>
        </w:trPr>
        <w:tc>
          <w:tcPr>
            <w:tcW w:w="1353" w:type="pct"/>
            <w:vAlign w:val="center"/>
          </w:tcPr>
          <w:p w:rsidR="002460DB" w:rsidRPr="004E0665" w:rsidRDefault="002460DB" w:rsidP="00FF1963">
            <w:pPr>
              <w:pStyle w:val="TableParagraph"/>
              <w:ind w:left="107" w:right="317"/>
              <w:rPr>
                <w:color w:val="000000" w:themeColor="text1"/>
                <w:szCs w:val="24"/>
              </w:rPr>
            </w:pPr>
            <w:r w:rsidRPr="004E0665">
              <w:rPr>
                <w:color w:val="000000" w:themeColor="text1"/>
                <w:szCs w:val="24"/>
              </w:rPr>
              <w:t>Mevcut baca gazı kükürt giderme (FGD) sistemi</w:t>
            </w:r>
          </w:p>
        </w:tc>
        <w:tc>
          <w:tcPr>
            <w:tcW w:w="3647" w:type="pct"/>
            <w:vAlign w:val="center"/>
          </w:tcPr>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ind w:left="108"/>
              <w:rPr>
                <w:color w:val="000000" w:themeColor="text1"/>
                <w:szCs w:val="24"/>
              </w:rPr>
            </w:pPr>
            <w:r w:rsidRPr="004E0665">
              <w:rPr>
                <w:color w:val="000000" w:themeColor="text1"/>
                <w:szCs w:val="24"/>
              </w:rPr>
              <w:t>Yeni bir FGD sistemi olmayan bir baca gazı kükürt giderme (FGD) sistemidir.</w:t>
            </w:r>
          </w:p>
        </w:tc>
      </w:tr>
      <w:tr w:rsidR="002460DB" w:rsidRPr="004E0665" w:rsidTr="00FF1963">
        <w:trPr>
          <w:trHeight w:val="1196"/>
        </w:trPr>
        <w:tc>
          <w:tcPr>
            <w:tcW w:w="1353" w:type="pct"/>
            <w:vAlign w:val="center"/>
          </w:tcPr>
          <w:p w:rsidR="002460DB" w:rsidRPr="004E0665" w:rsidRDefault="002460DB" w:rsidP="00FF1963">
            <w:pPr>
              <w:pStyle w:val="TableParagraph"/>
              <w:spacing w:before="108"/>
              <w:ind w:left="107" w:right="317"/>
              <w:rPr>
                <w:color w:val="000000" w:themeColor="text1"/>
                <w:szCs w:val="24"/>
              </w:rPr>
            </w:pPr>
            <w:r w:rsidRPr="004E0665">
              <w:rPr>
                <w:color w:val="000000" w:themeColor="text1"/>
                <w:szCs w:val="24"/>
              </w:rPr>
              <w:lastRenderedPageBreak/>
              <w:t>Yeni baca gazı kükürt giderme (FGD) sistemi</w:t>
            </w:r>
          </w:p>
        </w:tc>
        <w:tc>
          <w:tcPr>
            <w:tcW w:w="3647" w:type="pct"/>
            <w:vAlign w:val="center"/>
          </w:tcPr>
          <w:p w:rsidR="002460DB" w:rsidRPr="004E0665" w:rsidRDefault="002460DB" w:rsidP="00FF1963">
            <w:pPr>
              <w:pStyle w:val="TableParagraph"/>
              <w:ind w:left="108" w:right="102"/>
              <w:rPr>
                <w:color w:val="000000" w:themeColor="text1"/>
                <w:szCs w:val="24"/>
              </w:rPr>
            </w:pPr>
            <w:r>
              <w:rPr>
                <w:color w:val="000000" w:themeColor="text1"/>
                <w:szCs w:val="24"/>
              </w:rPr>
              <w:t>Y</w:t>
            </w:r>
            <w:r w:rsidRPr="004E0665">
              <w:rPr>
                <w:color w:val="000000" w:themeColor="text1"/>
                <w:szCs w:val="24"/>
              </w:rPr>
              <w:t xml:space="preserve">eni bir tesisteki baca gazı kükürt giderme (FGD) sistemidir ya da bu </w:t>
            </w:r>
            <w:r>
              <w:rPr>
                <w:color w:val="000000" w:themeColor="text1"/>
                <w:szCs w:val="24"/>
              </w:rPr>
              <w:t>Tebliğin</w:t>
            </w:r>
            <w:r w:rsidRPr="004E0665">
              <w:rPr>
                <w:color w:val="000000" w:themeColor="text1"/>
                <w:szCs w:val="24"/>
              </w:rPr>
              <w:t xml:space="preserve"> yayı</w:t>
            </w:r>
            <w:r>
              <w:rPr>
                <w:color w:val="000000" w:themeColor="text1"/>
                <w:szCs w:val="24"/>
              </w:rPr>
              <w:t>m</w:t>
            </w:r>
            <w:r w:rsidRPr="004E0665">
              <w:rPr>
                <w:color w:val="000000" w:themeColor="text1"/>
                <w:szCs w:val="24"/>
              </w:rPr>
              <w:t>lanmasının ardından mevcut bir tesiste uygulamaya konulan veya tamamen değiştirilen en az bir azaltma tekniğini içeren bir FGD sistemidir.</w:t>
            </w:r>
          </w:p>
          <w:p w:rsidR="002460DB" w:rsidRPr="004E0665" w:rsidRDefault="002460DB" w:rsidP="00FF1963">
            <w:pPr>
              <w:pStyle w:val="TableParagraph"/>
              <w:ind w:left="108" w:right="102"/>
              <w:rPr>
                <w:color w:val="000000" w:themeColor="text1"/>
                <w:szCs w:val="24"/>
              </w:rPr>
            </w:pPr>
          </w:p>
        </w:tc>
      </w:tr>
      <w:tr w:rsidR="002460DB" w:rsidRPr="004E0665" w:rsidTr="00FF1963">
        <w:trPr>
          <w:trHeight w:val="1692"/>
        </w:trPr>
        <w:tc>
          <w:tcPr>
            <w:tcW w:w="1353" w:type="pct"/>
            <w:vAlign w:val="center"/>
          </w:tcPr>
          <w:p w:rsidR="002460DB" w:rsidRPr="004E0665" w:rsidRDefault="002460DB" w:rsidP="00FF1963">
            <w:pPr>
              <w:pStyle w:val="TableParagraph"/>
              <w:rPr>
                <w:color w:val="000000" w:themeColor="text1"/>
                <w:szCs w:val="24"/>
              </w:rPr>
            </w:pPr>
          </w:p>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ind w:left="107"/>
              <w:rPr>
                <w:color w:val="000000" w:themeColor="text1"/>
                <w:szCs w:val="24"/>
              </w:rPr>
            </w:pPr>
            <w:r w:rsidRPr="004E0665">
              <w:rPr>
                <w:color w:val="000000" w:themeColor="text1"/>
                <w:szCs w:val="24"/>
              </w:rPr>
              <w:t>Gaz yağı</w:t>
            </w:r>
          </w:p>
        </w:tc>
        <w:tc>
          <w:tcPr>
            <w:tcW w:w="3647" w:type="pct"/>
            <w:vAlign w:val="center"/>
          </w:tcPr>
          <w:p w:rsidR="002460DB" w:rsidRPr="004E0665" w:rsidRDefault="002460DB" w:rsidP="00FF1963">
            <w:pPr>
              <w:pStyle w:val="TableParagraph"/>
              <w:spacing w:line="223" w:lineRule="exact"/>
              <w:ind w:left="108"/>
              <w:rPr>
                <w:color w:val="000000" w:themeColor="text1"/>
                <w:szCs w:val="24"/>
              </w:rPr>
            </w:pPr>
            <w:r w:rsidRPr="004E0665">
              <w:rPr>
                <w:color w:val="000000" w:themeColor="text1"/>
                <w:szCs w:val="24"/>
              </w:rPr>
              <w:t xml:space="preserve">2710 19 25, 2710 19 29, 2710 19 47, 2710 19 48, 2710 20 17 veya 2710 20 19 CN Kodları kapsamına giren </w:t>
            </w:r>
            <w:r>
              <w:rPr>
                <w:color w:val="000000" w:themeColor="text1"/>
                <w:szCs w:val="24"/>
              </w:rPr>
              <w:t xml:space="preserve"> veya</w:t>
            </w:r>
          </w:p>
          <w:p w:rsidR="002460DB" w:rsidRPr="004E0665" w:rsidRDefault="002460DB" w:rsidP="00FF1963">
            <w:pPr>
              <w:pStyle w:val="TableParagraph"/>
              <w:spacing w:before="1" w:line="230" w:lineRule="atLeast"/>
              <w:ind w:left="108" w:right="98"/>
              <w:rPr>
                <w:color w:val="000000" w:themeColor="text1"/>
                <w:szCs w:val="24"/>
              </w:rPr>
            </w:pPr>
            <w:r w:rsidRPr="004E0665">
              <w:rPr>
                <w:color w:val="000000" w:themeColor="text1"/>
                <w:szCs w:val="24"/>
              </w:rPr>
              <w:t>ASTM (Amerikan Test ve Materyaller Topluluğu) D86 yöntemiyle hacimce %65'inden azı (kayıplar dahil) 250 °C'de damıtılan ve hacimce en az %85'i (kayıplar dahil) 350 °C'de damıtılan petrol türevi sıvı yakıtlardır.</w:t>
            </w:r>
          </w:p>
          <w:p w:rsidR="002460DB" w:rsidRPr="004E0665" w:rsidRDefault="002460DB" w:rsidP="00FF1963">
            <w:pPr>
              <w:pStyle w:val="TableParagraph"/>
              <w:spacing w:before="1" w:line="230" w:lineRule="atLeast"/>
              <w:ind w:left="108" w:right="98"/>
              <w:rPr>
                <w:color w:val="000000" w:themeColor="text1"/>
                <w:szCs w:val="24"/>
              </w:rPr>
            </w:pPr>
          </w:p>
        </w:tc>
      </w:tr>
      <w:tr w:rsidR="002460DB" w:rsidRPr="004E0665" w:rsidTr="00FF1963">
        <w:trPr>
          <w:trHeight w:val="2150"/>
        </w:trPr>
        <w:tc>
          <w:tcPr>
            <w:tcW w:w="1353" w:type="pct"/>
            <w:vAlign w:val="center"/>
          </w:tcPr>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4E0665" w:rsidRDefault="002460DB" w:rsidP="00FF1963">
            <w:pPr>
              <w:pStyle w:val="TableParagraph"/>
              <w:ind w:left="108" w:right="105"/>
              <w:rPr>
                <w:color w:val="000000" w:themeColor="text1"/>
                <w:szCs w:val="24"/>
              </w:rPr>
            </w:pPr>
            <w:r w:rsidRPr="004E0665">
              <w:rPr>
                <w:color w:val="000000" w:themeColor="text1"/>
                <w:szCs w:val="24"/>
              </w:rPr>
              <w:t>Ağır fuel oil</w:t>
            </w:r>
          </w:p>
        </w:tc>
        <w:tc>
          <w:tcPr>
            <w:tcW w:w="3647" w:type="pct"/>
            <w:vAlign w:val="center"/>
          </w:tcPr>
          <w:p w:rsidR="002460DB" w:rsidRPr="004E0665" w:rsidRDefault="002460DB" w:rsidP="00FF1963">
            <w:pPr>
              <w:pStyle w:val="TableParagraph"/>
              <w:ind w:right="93"/>
              <w:rPr>
                <w:color w:val="000000" w:themeColor="text1"/>
                <w:szCs w:val="24"/>
              </w:rPr>
            </w:pPr>
          </w:p>
          <w:p w:rsidR="002460DB" w:rsidRPr="004E0665" w:rsidRDefault="002460DB" w:rsidP="00FF1963">
            <w:pPr>
              <w:pStyle w:val="TableParagraph"/>
              <w:ind w:left="110" w:right="93"/>
              <w:rPr>
                <w:color w:val="000000" w:themeColor="text1"/>
                <w:szCs w:val="24"/>
              </w:rPr>
            </w:pPr>
            <w:r w:rsidRPr="004E0665">
              <w:rPr>
                <w:color w:val="000000" w:themeColor="text1"/>
                <w:szCs w:val="24"/>
              </w:rPr>
              <w:t>2710 19 51-2710 19 68 arasındaki Kodlar, 2710 20 31, 2710 20 35, 2710 20 39 CN Kodları kapsamına giren petrol türevi sıvı yakıtlardır.</w:t>
            </w:r>
          </w:p>
          <w:p w:rsidR="002460DB" w:rsidRPr="004E0665" w:rsidRDefault="002460DB" w:rsidP="00FF1963">
            <w:pPr>
              <w:pStyle w:val="TableParagraph"/>
              <w:ind w:left="110" w:right="93"/>
              <w:rPr>
                <w:color w:val="000000" w:themeColor="text1"/>
                <w:szCs w:val="24"/>
              </w:rPr>
            </w:pPr>
            <w:r>
              <w:rPr>
                <w:color w:val="000000" w:themeColor="text1"/>
                <w:szCs w:val="24"/>
              </w:rPr>
              <w:t>G</w:t>
            </w:r>
            <w:r w:rsidRPr="004E0665">
              <w:rPr>
                <w:color w:val="000000" w:themeColor="text1"/>
                <w:szCs w:val="24"/>
              </w:rPr>
              <w:t>az yağı dışında, damıtma limitleri nedeniyle yakıt olarak kullanılması amaçlanan ağır yakıtlar kategorisine giren ve hacimce %65'inden azı (kayıplar dahil) 250°C'de ASTM D86 yöntemiyle damıtılan herhangi bir petrol türevi sıvı yakıttır. Damıtma ASTM D86 yöntemiyle belirlenemezse, petrol ürünü de ağır yakıt yağı olarak sınıflandırılır.</w:t>
            </w:r>
          </w:p>
          <w:p w:rsidR="002460DB" w:rsidRPr="004E0665" w:rsidRDefault="002460DB" w:rsidP="00FF1963">
            <w:pPr>
              <w:pStyle w:val="TableParagraph"/>
              <w:ind w:left="108" w:right="95"/>
              <w:rPr>
                <w:color w:val="000000" w:themeColor="text1"/>
                <w:szCs w:val="24"/>
              </w:rPr>
            </w:pPr>
          </w:p>
        </w:tc>
      </w:tr>
      <w:tr w:rsidR="002460DB" w:rsidRPr="004E0665" w:rsidTr="00FF1963">
        <w:trPr>
          <w:trHeight w:val="1496"/>
        </w:trPr>
        <w:tc>
          <w:tcPr>
            <w:tcW w:w="1353" w:type="pct"/>
            <w:vAlign w:val="center"/>
          </w:tcPr>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ind w:left="108" w:right="105"/>
              <w:rPr>
                <w:color w:val="000000" w:themeColor="text1"/>
                <w:szCs w:val="24"/>
              </w:rPr>
            </w:pPr>
            <w:r w:rsidRPr="004E0665">
              <w:rPr>
                <w:color w:val="000000" w:themeColor="text1"/>
                <w:szCs w:val="24"/>
              </w:rPr>
              <w:t>Net elektrik verimliliği (yakma ünitesi ve IGCC)</w:t>
            </w:r>
          </w:p>
        </w:tc>
        <w:tc>
          <w:tcPr>
            <w:tcW w:w="3647" w:type="pct"/>
            <w:vAlign w:val="center"/>
          </w:tcPr>
          <w:p w:rsidR="002460DB" w:rsidRPr="004E0665" w:rsidRDefault="002460DB" w:rsidP="00FF1963">
            <w:pPr>
              <w:pStyle w:val="TableParagraph"/>
              <w:ind w:left="110" w:right="93"/>
              <w:rPr>
                <w:color w:val="000000" w:themeColor="text1"/>
                <w:szCs w:val="24"/>
              </w:rPr>
            </w:pPr>
            <w:r w:rsidRPr="004E0665">
              <w:rPr>
                <w:color w:val="000000" w:themeColor="text1"/>
                <w:szCs w:val="24"/>
              </w:rPr>
              <w:t>Belirli bir süre boyunca yakma ünitesi sınırında net elektrik çıktısı (ana trafonun yüksek gerilim tarafında üretilen elektrik eksi alınan enerji – örneğin yardımcı sistemlerin tüketimi için) ve yakıt/hammadde enerji girdisi (yakıt/hammadde alt ısıl değeri olarak) arasındaki orandır.</w:t>
            </w:r>
          </w:p>
        </w:tc>
      </w:tr>
      <w:tr w:rsidR="002460DB" w:rsidRPr="004E0665" w:rsidTr="00FF1963">
        <w:trPr>
          <w:trHeight w:val="972"/>
        </w:trPr>
        <w:tc>
          <w:tcPr>
            <w:tcW w:w="1353" w:type="pct"/>
            <w:vAlign w:val="center"/>
          </w:tcPr>
          <w:p w:rsidR="002460DB" w:rsidRPr="004E0665" w:rsidRDefault="002460DB" w:rsidP="00FF1963">
            <w:pPr>
              <w:pStyle w:val="TableParagraph"/>
              <w:spacing w:line="223" w:lineRule="exact"/>
              <w:ind w:left="108"/>
              <w:rPr>
                <w:color w:val="000000" w:themeColor="text1"/>
                <w:szCs w:val="24"/>
              </w:rPr>
            </w:pPr>
            <w:r w:rsidRPr="004E0665">
              <w:rPr>
                <w:color w:val="000000" w:themeColor="text1"/>
                <w:szCs w:val="24"/>
              </w:rPr>
              <w:t>Net mekanik enerji verimliliği</w:t>
            </w:r>
          </w:p>
        </w:tc>
        <w:tc>
          <w:tcPr>
            <w:tcW w:w="3647" w:type="pct"/>
            <w:vAlign w:val="center"/>
          </w:tcPr>
          <w:p w:rsidR="002460DB" w:rsidRPr="004E0665" w:rsidRDefault="002460DB" w:rsidP="00FF1963">
            <w:pPr>
              <w:pStyle w:val="TableParagraph"/>
              <w:spacing w:line="223" w:lineRule="exact"/>
              <w:ind w:left="110"/>
              <w:rPr>
                <w:color w:val="000000" w:themeColor="text1"/>
                <w:szCs w:val="24"/>
              </w:rPr>
            </w:pPr>
            <w:r w:rsidRPr="004E0665">
              <w:rPr>
                <w:color w:val="000000" w:themeColor="text1"/>
                <w:szCs w:val="24"/>
              </w:rPr>
              <w:t>Yük bağlantısındaki mekanik güç ve yakıt ile sağlanan ısıl güç arasındaki orandır.</w:t>
            </w:r>
          </w:p>
        </w:tc>
      </w:tr>
      <w:tr w:rsidR="002460DB" w:rsidRPr="004E0665" w:rsidTr="00FF1963">
        <w:trPr>
          <w:trHeight w:val="939"/>
        </w:trPr>
        <w:tc>
          <w:tcPr>
            <w:tcW w:w="1353" w:type="pct"/>
            <w:vAlign w:val="center"/>
          </w:tcPr>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ind w:left="108" w:right="119"/>
              <w:rPr>
                <w:color w:val="000000" w:themeColor="text1"/>
                <w:szCs w:val="24"/>
              </w:rPr>
            </w:pPr>
            <w:r w:rsidRPr="004E0665">
              <w:rPr>
                <w:color w:val="000000" w:themeColor="text1"/>
                <w:szCs w:val="24"/>
              </w:rPr>
              <w:t>Net toplam yakıt kullanımı (yakma ünitesi ve IGCC)</w:t>
            </w:r>
          </w:p>
        </w:tc>
        <w:tc>
          <w:tcPr>
            <w:tcW w:w="3647" w:type="pct"/>
            <w:vAlign w:val="center"/>
          </w:tcPr>
          <w:p w:rsidR="002460DB" w:rsidRPr="004E0665" w:rsidRDefault="002460DB" w:rsidP="00FF1963">
            <w:pPr>
              <w:pStyle w:val="TableParagraph"/>
              <w:ind w:left="110" w:right="97"/>
              <w:rPr>
                <w:color w:val="000000" w:themeColor="text1"/>
                <w:szCs w:val="24"/>
              </w:rPr>
            </w:pPr>
            <w:r w:rsidRPr="004E0665">
              <w:rPr>
                <w:color w:val="000000" w:themeColor="text1"/>
                <w:szCs w:val="24"/>
              </w:rPr>
              <w:t>Belirli bir süre boyunca yakma ünitesi sınırında üretilen net enerji (üretilen elektrik, sıcak su, buhar, mekanik enerji eksi alınan elektrik ve/veya ısıl enerji (</w:t>
            </w:r>
            <w:r>
              <w:rPr>
                <w:color w:val="000000" w:themeColor="text1"/>
                <w:szCs w:val="24"/>
              </w:rPr>
              <w:t>örneğin,</w:t>
            </w:r>
            <w:r w:rsidRPr="004E0665">
              <w:rPr>
                <w:color w:val="000000" w:themeColor="text1"/>
                <w:szCs w:val="24"/>
              </w:rPr>
              <w:t xml:space="preserve"> yardımcı sistemlerin tüketimi için)) ile yakıt enerjisi girdisi (yakıt alt ısıl değeri olarak) arasındaki orandır.</w:t>
            </w:r>
          </w:p>
          <w:p w:rsidR="002460DB" w:rsidRPr="004E0665" w:rsidRDefault="002460DB" w:rsidP="00FF1963">
            <w:pPr>
              <w:pStyle w:val="TableParagraph"/>
              <w:ind w:left="110" w:right="97"/>
              <w:rPr>
                <w:color w:val="000000" w:themeColor="text1"/>
                <w:szCs w:val="24"/>
              </w:rPr>
            </w:pPr>
          </w:p>
        </w:tc>
      </w:tr>
      <w:tr w:rsidR="002460DB" w:rsidRPr="004E0665" w:rsidTr="00FF1963">
        <w:trPr>
          <w:trHeight w:val="1149"/>
        </w:trPr>
        <w:tc>
          <w:tcPr>
            <w:tcW w:w="1353" w:type="pct"/>
            <w:vAlign w:val="center"/>
          </w:tcPr>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ind w:left="108" w:right="317"/>
              <w:rPr>
                <w:color w:val="000000" w:themeColor="text1"/>
                <w:szCs w:val="24"/>
              </w:rPr>
            </w:pPr>
            <w:r w:rsidRPr="004E0665">
              <w:rPr>
                <w:color w:val="000000" w:themeColor="text1"/>
                <w:szCs w:val="24"/>
              </w:rPr>
              <w:t>Net toplam yakıt kullanımı (gazlaştırma ünitesi)</w:t>
            </w:r>
          </w:p>
        </w:tc>
        <w:tc>
          <w:tcPr>
            <w:tcW w:w="3647" w:type="pct"/>
            <w:vAlign w:val="center"/>
          </w:tcPr>
          <w:p w:rsidR="002460DB" w:rsidRPr="004E0665" w:rsidRDefault="002460DB" w:rsidP="00FF1963">
            <w:pPr>
              <w:pStyle w:val="TableParagraph"/>
              <w:ind w:left="110" w:right="96"/>
              <w:rPr>
                <w:color w:val="000000" w:themeColor="text1"/>
                <w:szCs w:val="24"/>
              </w:rPr>
            </w:pPr>
            <w:r w:rsidRPr="004E0665">
              <w:rPr>
                <w:color w:val="000000" w:themeColor="text1"/>
                <w:szCs w:val="24"/>
              </w:rPr>
              <w:t>Belirli bir sürede gazlaştırma ünitesi sınırında net üretilen enerji (üretilen elektrik, sıcak su, buhar, mekanik enerji ve sentez gazı (sentez gazı alt ısıl değeri olarak) eksi alınan elektrik ve/veya ısıl enerji (</w:t>
            </w:r>
            <w:r>
              <w:rPr>
                <w:color w:val="000000" w:themeColor="text1"/>
                <w:szCs w:val="24"/>
              </w:rPr>
              <w:t>örneğin,</w:t>
            </w:r>
            <w:r w:rsidRPr="004E0665">
              <w:rPr>
                <w:color w:val="000000" w:themeColor="text1"/>
                <w:szCs w:val="24"/>
              </w:rPr>
              <w:t xml:space="preserve"> yardımcı sistemlerin tüketimi için)) ve yakıt hammadde enerji girdisi (yakıt/hammadde alt ısıl değeri olarak) arasındaki orandır.</w:t>
            </w:r>
          </w:p>
          <w:p w:rsidR="002460DB" w:rsidRPr="004E0665" w:rsidRDefault="002460DB" w:rsidP="00FF1963">
            <w:pPr>
              <w:pStyle w:val="TableParagraph"/>
              <w:ind w:left="110" w:right="96"/>
              <w:rPr>
                <w:color w:val="000000" w:themeColor="text1"/>
                <w:szCs w:val="24"/>
              </w:rPr>
            </w:pPr>
          </w:p>
        </w:tc>
      </w:tr>
      <w:tr w:rsidR="002460DB" w:rsidRPr="004E0665" w:rsidTr="00FF1963">
        <w:trPr>
          <w:trHeight w:val="691"/>
        </w:trPr>
        <w:tc>
          <w:tcPr>
            <w:tcW w:w="1353" w:type="pct"/>
            <w:vAlign w:val="center"/>
          </w:tcPr>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ind w:left="108"/>
              <w:rPr>
                <w:color w:val="000000" w:themeColor="text1"/>
                <w:szCs w:val="24"/>
              </w:rPr>
            </w:pPr>
            <w:r w:rsidRPr="004E0665">
              <w:rPr>
                <w:color w:val="000000" w:themeColor="text1"/>
                <w:szCs w:val="24"/>
              </w:rPr>
              <w:t>Çalışma saatleri</w:t>
            </w:r>
          </w:p>
        </w:tc>
        <w:tc>
          <w:tcPr>
            <w:tcW w:w="3647" w:type="pct"/>
            <w:vAlign w:val="center"/>
          </w:tcPr>
          <w:p w:rsidR="002460DB" w:rsidRPr="004E0665" w:rsidRDefault="002460DB" w:rsidP="00FF1963">
            <w:pPr>
              <w:pStyle w:val="TableParagraph"/>
              <w:spacing w:line="223" w:lineRule="exact"/>
              <w:ind w:left="110"/>
              <w:rPr>
                <w:color w:val="000000" w:themeColor="text1"/>
                <w:szCs w:val="24"/>
              </w:rPr>
            </w:pPr>
            <w:r w:rsidRPr="004E0665">
              <w:rPr>
                <w:color w:val="000000" w:themeColor="text1"/>
                <w:szCs w:val="24"/>
              </w:rPr>
              <w:t>Devreye alma ve devre dışı bırakma süreleri hariç, bir yakma tesisinin tamamen veya kısmen çalıştırıldığı ve havaya emisyonlar yarattığı saat cinsinden ifade edilen süredir.</w:t>
            </w:r>
          </w:p>
          <w:p w:rsidR="002460DB" w:rsidRPr="004E0665" w:rsidRDefault="002460DB" w:rsidP="00FF1963">
            <w:pPr>
              <w:pStyle w:val="TableParagraph"/>
              <w:spacing w:line="223" w:lineRule="exact"/>
              <w:ind w:left="110"/>
              <w:rPr>
                <w:color w:val="000000" w:themeColor="text1"/>
                <w:szCs w:val="24"/>
              </w:rPr>
            </w:pPr>
          </w:p>
        </w:tc>
      </w:tr>
      <w:tr w:rsidR="002460DB" w:rsidRPr="004E0665" w:rsidTr="00FF1963">
        <w:trPr>
          <w:trHeight w:val="460"/>
        </w:trPr>
        <w:tc>
          <w:tcPr>
            <w:tcW w:w="1353" w:type="pct"/>
            <w:vAlign w:val="center"/>
          </w:tcPr>
          <w:p w:rsidR="002460DB" w:rsidRPr="004E0665" w:rsidRDefault="002460DB" w:rsidP="00FF1963">
            <w:pPr>
              <w:pStyle w:val="TableParagraph"/>
              <w:spacing w:before="108"/>
              <w:ind w:left="108"/>
              <w:rPr>
                <w:color w:val="000000" w:themeColor="text1"/>
                <w:szCs w:val="24"/>
              </w:rPr>
            </w:pPr>
            <w:r w:rsidRPr="004E0665">
              <w:rPr>
                <w:color w:val="000000" w:themeColor="text1"/>
                <w:szCs w:val="24"/>
              </w:rPr>
              <w:t>Periyodik ölçüm</w:t>
            </w:r>
          </w:p>
        </w:tc>
        <w:tc>
          <w:tcPr>
            <w:tcW w:w="3647" w:type="pct"/>
            <w:vAlign w:val="center"/>
          </w:tcPr>
          <w:p w:rsidR="002460DB" w:rsidRPr="004E0665" w:rsidRDefault="002460DB" w:rsidP="00FF1963">
            <w:pPr>
              <w:pStyle w:val="TableParagraph"/>
              <w:spacing w:line="223" w:lineRule="exact"/>
              <w:ind w:left="110"/>
              <w:rPr>
                <w:color w:val="000000" w:themeColor="text1"/>
                <w:szCs w:val="24"/>
              </w:rPr>
            </w:pPr>
            <w:r w:rsidRPr="004E0665">
              <w:rPr>
                <w:color w:val="000000" w:themeColor="text1"/>
                <w:szCs w:val="24"/>
              </w:rPr>
              <w:t>Belirtilen zaman aralıklarında bir ölçülenin (ölçüme tabi belirli bir miktar) belirlenmesidir.</w:t>
            </w:r>
          </w:p>
        </w:tc>
      </w:tr>
      <w:tr w:rsidR="002460DB" w:rsidRPr="004E0665" w:rsidTr="00FF1963">
        <w:trPr>
          <w:trHeight w:val="699"/>
        </w:trPr>
        <w:tc>
          <w:tcPr>
            <w:tcW w:w="1353" w:type="pct"/>
            <w:vAlign w:val="center"/>
          </w:tcPr>
          <w:p w:rsidR="002460DB" w:rsidRPr="004E0665" w:rsidRDefault="002460DB" w:rsidP="00FF1963">
            <w:pPr>
              <w:pStyle w:val="TableParagraph"/>
              <w:spacing w:line="210" w:lineRule="exact"/>
              <w:ind w:left="108"/>
              <w:rPr>
                <w:color w:val="000000" w:themeColor="text1"/>
                <w:szCs w:val="24"/>
              </w:rPr>
            </w:pPr>
            <w:r w:rsidRPr="004E0665">
              <w:rPr>
                <w:color w:val="000000" w:themeColor="text1"/>
                <w:szCs w:val="24"/>
              </w:rPr>
              <w:lastRenderedPageBreak/>
              <w:t>Mevcut tesis</w:t>
            </w:r>
          </w:p>
        </w:tc>
        <w:tc>
          <w:tcPr>
            <w:tcW w:w="3647" w:type="pct"/>
            <w:vAlign w:val="center"/>
          </w:tcPr>
          <w:p w:rsidR="002460DB" w:rsidRPr="004E0665" w:rsidRDefault="002460DB" w:rsidP="00FF1963">
            <w:pPr>
              <w:pStyle w:val="TableParagraph"/>
              <w:spacing w:line="210" w:lineRule="exact"/>
              <w:ind w:left="110"/>
              <w:rPr>
                <w:color w:val="000000" w:themeColor="text1"/>
                <w:szCs w:val="24"/>
              </w:rPr>
            </w:pPr>
            <w:r>
              <w:rPr>
                <w:color w:val="000000" w:themeColor="text1"/>
                <w:szCs w:val="24"/>
              </w:rPr>
              <w:t>1/12/2025</w:t>
            </w:r>
            <w:r w:rsidRPr="004E0665">
              <w:rPr>
                <w:color w:val="000000" w:themeColor="text1"/>
                <w:szCs w:val="24"/>
              </w:rPr>
              <w:t xml:space="preserve"> tarihi itibar</w:t>
            </w:r>
            <w:r>
              <w:rPr>
                <w:color w:val="000000" w:themeColor="text1"/>
                <w:szCs w:val="24"/>
              </w:rPr>
              <w:t>ı</w:t>
            </w:r>
            <w:r w:rsidRPr="004E0665">
              <w:rPr>
                <w:color w:val="000000" w:themeColor="text1"/>
                <w:szCs w:val="24"/>
              </w:rPr>
              <w:t>yl</w:t>
            </w:r>
            <w:r>
              <w:rPr>
                <w:color w:val="000000" w:themeColor="text1"/>
                <w:szCs w:val="24"/>
              </w:rPr>
              <w:t xml:space="preserve">a </w:t>
            </w:r>
            <w:r w:rsidRPr="004E0665">
              <w:rPr>
                <w:color w:val="000000" w:themeColor="text1"/>
                <w:szCs w:val="24"/>
              </w:rPr>
              <w:t xml:space="preserve">faaliyette olan veya çevresel etki değerlendirmesi mevzuatına göre başvurusu bulunan tesis. </w:t>
            </w:r>
          </w:p>
        </w:tc>
      </w:tr>
      <w:tr w:rsidR="002460DB" w:rsidRPr="004E0665" w:rsidTr="00FF1963">
        <w:trPr>
          <w:trHeight w:val="688"/>
        </w:trPr>
        <w:tc>
          <w:tcPr>
            <w:tcW w:w="1353" w:type="pct"/>
            <w:vAlign w:val="center"/>
          </w:tcPr>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ind w:left="108"/>
              <w:rPr>
                <w:color w:val="000000" w:themeColor="text1"/>
                <w:szCs w:val="24"/>
              </w:rPr>
            </w:pPr>
            <w:r w:rsidRPr="004E0665">
              <w:rPr>
                <w:color w:val="000000" w:themeColor="text1"/>
                <w:szCs w:val="24"/>
              </w:rPr>
              <w:t>Yeni tesis</w:t>
            </w:r>
          </w:p>
        </w:tc>
        <w:tc>
          <w:tcPr>
            <w:tcW w:w="3647" w:type="pct"/>
            <w:vAlign w:val="center"/>
          </w:tcPr>
          <w:p w:rsidR="002460DB" w:rsidRPr="004E0665" w:rsidRDefault="002460DB" w:rsidP="00FF1963">
            <w:pPr>
              <w:pStyle w:val="TableParagraph"/>
              <w:spacing w:line="210" w:lineRule="exact"/>
              <w:ind w:left="110"/>
              <w:rPr>
                <w:color w:val="000000" w:themeColor="text1"/>
                <w:szCs w:val="24"/>
              </w:rPr>
            </w:pPr>
            <w:r w:rsidRPr="004E0665">
              <w:rPr>
                <w:color w:val="000000" w:themeColor="text1"/>
                <w:szCs w:val="24"/>
              </w:rPr>
              <w:t>Mevcut tesis olmayan bir yakma tesisidir.</w:t>
            </w:r>
          </w:p>
          <w:p w:rsidR="002460DB" w:rsidRPr="004E0665" w:rsidRDefault="002460DB" w:rsidP="00FF1963">
            <w:pPr>
              <w:pStyle w:val="TableParagraph"/>
              <w:spacing w:line="223" w:lineRule="exact"/>
              <w:ind w:left="110"/>
              <w:rPr>
                <w:color w:val="000000" w:themeColor="text1"/>
                <w:szCs w:val="24"/>
              </w:rPr>
            </w:pPr>
          </w:p>
        </w:tc>
      </w:tr>
      <w:tr w:rsidR="002460DB" w:rsidRPr="004E0665" w:rsidTr="00FF1963">
        <w:trPr>
          <w:trHeight w:val="2990"/>
        </w:trPr>
        <w:tc>
          <w:tcPr>
            <w:tcW w:w="1353" w:type="pct"/>
            <w:vAlign w:val="center"/>
          </w:tcPr>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4E0665" w:rsidRDefault="002460DB" w:rsidP="00FF1963">
            <w:pPr>
              <w:pStyle w:val="TableParagraph"/>
              <w:spacing w:before="4"/>
              <w:rPr>
                <w:color w:val="000000" w:themeColor="text1"/>
                <w:szCs w:val="24"/>
              </w:rPr>
            </w:pPr>
          </w:p>
          <w:p w:rsidR="002460DB" w:rsidRPr="004E0665" w:rsidRDefault="002460DB" w:rsidP="00FF1963">
            <w:pPr>
              <w:pStyle w:val="TableParagraph"/>
              <w:ind w:left="108"/>
              <w:rPr>
                <w:color w:val="000000" w:themeColor="text1"/>
                <w:szCs w:val="24"/>
              </w:rPr>
            </w:pPr>
            <w:r w:rsidRPr="004E0665">
              <w:rPr>
                <w:color w:val="000000" w:themeColor="text1"/>
                <w:szCs w:val="24"/>
              </w:rPr>
              <w:t>Yakma sonrası tesis</w:t>
            </w:r>
          </w:p>
        </w:tc>
        <w:tc>
          <w:tcPr>
            <w:tcW w:w="3647" w:type="pct"/>
            <w:vAlign w:val="center"/>
          </w:tcPr>
          <w:p w:rsidR="002460DB" w:rsidRPr="004E0665" w:rsidRDefault="002460DB" w:rsidP="00FF1963">
            <w:pPr>
              <w:pStyle w:val="TableParagraph"/>
              <w:ind w:left="110" w:right="97"/>
              <w:rPr>
                <w:color w:val="000000" w:themeColor="text1"/>
                <w:szCs w:val="24"/>
              </w:rPr>
            </w:pPr>
            <w:r w:rsidRPr="004E0665">
              <w:rPr>
                <w:color w:val="000000" w:themeColor="text1"/>
                <w:szCs w:val="24"/>
              </w:rPr>
              <w:t>Bağımsız bir yakma tesisi olarak çalıştırılmayan, kirletici madde(ler)in (</w:t>
            </w:r>
            <w:r>
              <w:rPr>
                <w:color w:val="000000" w:themeColor="text1"/>
                <w:szCs w:val="24"/>
              </w:rPr>
              <w:t>örneğin,</w:t>
            </w:r>
            <w:r w:rsidRPr="004E0665">
              <w:rPr>
                <w:color w:val="000000" w:themeColor="text1"/>
                <w:szCs w:val="24"/>
              </w:rPr>
              <w:t xml:space="preserve"> VOC) içeriğinin, üretilen ısı geri kazanılarak veya geri kazanılmadan baca gazından uzaklaştırılması için kullanılan bir termal oksitleyici (</w:t>
            </w:r>
            <w:r>
              <w:rPr>
                <w:color w:val="000000" w:themeColor="text1"/>
                <w:szCs w:val="24"/>
              </w:rPr>
              <w:t>örneğin,</w:t>
            </w:r>
            <w:r w:rsidRPr="004E0665">
              <w:rPr>
                <w:color w:val="000000" w:themeColor="text1"/>
                <w:szCs w:val="24"/>
              </w:rPr>
              <w:t xml:space="preserve"> artık gaz yakma fırını) gibi yakma yoluyla baca gazlarını arıtmak için tasarlanmış sistemdir. Her bir yakma aşamasının ayrı bir bölme içinde sınırlandırıldığı ve farklı yakma süreci özelliklerine (örneğin, yakıt-hava oranı, sıcaklık profili) sahip olabilecek kademeli yakma teknikleri, yakma işlemine entegre edilmiş kabul edilir ve yakma sonrası tesisler olarak değerlendirilmez. Benzer şekilde, bir proses ısıtıcısında/fırında veya başka bir yakma prosesinde üretilen gazlar daha sonra elektrik, buhar, sıcak su/yağ veya mekanik enerji üretmek için (yardımcı yakıt kullanılarak veya kullanılmadan) enerjik değerlerini geri kazanmak amacıyla ayrı bir yakma tesisinde oksitlenirler; bu sonraki tesis, yakma sonrası tesis olarak kabul edilmez.</w:t>
            </w:r>
          </w:p>
          <w:p w:rsidR="002460DB" w:rsidRPr="004E0665" w:rsidRDefault="002460DB" w:rsidP="00FF1963">
            <w:pPr>
              <w:pStyle w:val="TableParagraph"/>
              <w:ind w:left="110" w:right="97"/>
              <w:rPr>
                <w:color w:val="000000" w:themeColor="text1"/>
                <w:szCs w:val="24"/>
              </w:rPr>
            </w:pPr>
          </w:p>
        </w:tc>
      </w:tr>
      <w:tr w:rsidR="002460DB" w:rsidRPr="004E0665" w:rsidTr="00FF1963">
        <w:trPr>
          <w:trHeight w:val="1149"/>
        </w:trPr>
        <w:tc>
          <w:tcPr>
            <w:tcW w:w="1353" w:type="pct"/>
            <w:vAlign w:val="center"/>
          </w:tcPr>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ind w:left="108"/>
              <w:rPr>
                <w:color w:val="000000" w:themeColor="text1"/>
                <w:szCs w:val="24"/>
              </w:rPr>
            </w:pPr>
            <w:r w:rsidRPr="004E0665">
              <w:rPr>
                <w:color w:val="000000" w:themeColor="text1"/>
                <w:szCs w:val="24"/>
              </w:rPr>
              <w:t>Tahmini emisyon izleme sistemi (TEİS)</w:t>
            </w:r>
          </w:p>
        </w:tc>
        <w:tc>
          <w:tcPr>
            <w:tcW w:w="3647" w:type="pct"/>
            <w:vAlign w:val="center"/>
          </w:tcPr>
          <w:p w:rsidR="002460DB" w:rsidRPr="004E0665" w:rsidRDefault="002460DB" w:rsidP="00FF1963">
            <w:pPr>
              <w:pStyle w:val="TableParagraph"/>
              <w:ind w:left="110" w:right="97"/>
              <w:rPr>
                <w:color w:val="000000" w:themeColor="text1"/>
                <w:szCs w:val="24"/>
              </w:rPr>
            </w:pPr>
            <w:r w:rsidRPr="004E0665">
              <w:rPr>
                <w:color w:val="000000" w:themeColor="text1"/>
                <w:szCs w:val="24"/>
              </w:rPr>
              <w:t>Sürekli olarak bir emisyon kaynağından çıkan bir kirleticinin emisyon konsantrasyonunu, devamlı olarak izlenen bir dizi karakteristik proses parametresi ile olan ilişkisine (örneğin yakıt gazı tüketimi, hava yakıt oranı) göre ve yakıt veya besleme kalitesi verilerine (örneğin kükürt içeriği) göre belirlemek için kullanılan sistemdir.</w:t>
            </w:r>
          </w:p>
          <w:p w:rsidR="002460DB" w:rsidRPr="004E0665" w:rsidRDefault="002460DB" w:rsidP="00FF1963">
            <w:pPr>
              <w:pStyle w:val="TableParagraph"/>
              <w:ind w:left="110" w:right="97"/>
              <w:rPr>
                <w:color w:val="000000" w:themeColor="text1"/>
                <w:szCs w:val="24"/>
              </w:rPr>
            </w:pPr>
          </w:p>
        </w:tc>
      </w:tr>
      <w:tr w:rsidR="002460DB" w:rsidRPr="004E0665" w:rsidTr="00FF1963">
        <w:trPr>
          <w:trHeight w:val="460"/>
        </w:trPr>
        <w:tc>
          <w:tcPr>
            <w:tcW w:w="1353" w:type="pct"/>
            <w:vAlign w:val="center"/>
          </w:tcPr>
          <w:p w:rsidR="002460DB" w:rsidRPr="004E0665" w:rsidRDefault="002460DB" w:rsidP="00FF1963">
            <w:pPr>
              <w:pStyle w:val="TableParagraph"/>
              <w:spacing w:line="228" w:lineRule="exact"/>
              <w:ind w:left="108"/>
              <w:rPr>
                <w:color w:val="000000" w:themeColor="text1"/>
                <w:szCs w:val="24"/>
              </w:rPr>
            </w:pPr>
            <w:r w:rsidRPr="004E0665">
              <w:rPr>
                <w:color w:val="000000" w:themeColor="text1"/>
                <w:szCs w:val="24"/>
              </w:rPr>
              <w:t>Kimya endüstrisinden kaynaklanan proses yakıtları</w:t>
            </w:r>
          </w:p>
        </w:tc>
        <w:tc>
          <w:tcPr>
            <w:tcW w:w="3647" w:type="pct"/>
            <w:vAlign w:val="center"/>
          </w:tcPr>
          <w:p w:rsidR="002460DB" w:rsidRPr="004E0665" w:rsidRDefault="002460DB" w:rsidP="00FF1963">
            <w:pPr>
              <w:pStyle w:val="TableParagraph"/>
              <w:spacing w:line="228" w:lineRule="exact"/>
              <w:ind w:left="110" w:right="99"/>
              <w:rPr>
                <w:color w:val="000000" w:themeColor="text1"/>
                <w:szCs w:val="24"/>
              </w:rPr>
            </w:pPr>
            <w:r w:rsidRPr="004E0665">
              <w:rPr>
                <w:color w:val="000000" w:themeColor="text1"/>
                <w:szCs w:val="24"/>
              </w:rPr>
              <w:t>(Petro-)kimya endüstrisi tarafından üretilen ve yakma tesislerinde ticari olmayan yakıt olarak kullanılan gaz ve/veya sıvı yan ürünlerdir.</w:t>
            </w:r>
          </w:p>
          <w:p w:rsidR="002460DB" w:rsidRPr="004E0665" w:rsidRDefault="002460DB" w:rsidP="00FF1963">
            <w:pPr>
              <w:pStyle w:val="TableParagraph"/>
              <w:spacing w:line="228" w:lineRule="exact"/>
              <w:ind w:left="110" w:right="99"/>
              <w:rPr>
                <w:color w:val="000000" w:themeColor="text1"/>
                <w:szCs w:val="24"/>
              </w:rPr>
            </w:pPr>
          </w:p>
        </w:tc>
      </w:tr>
      <w:tr w:rsidR="002460DB" w:rsidRPr="004E0665" w:rsidTr="00FF1963">
        <w:trPr>
          <w:trHeight w:val="3492"/>
        </w:trPr>
        <w:tc>
          <w:tcPr>
            <w:tcW w:w="1353" w:type="pct"/>
            <w:vAlign w:val="center"/>
          </w:tcPr>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4E0665" w:rsidRDefault="002460DB" w:rsidP="00FF1963">
            <w:pPr>
              <w:pStyle w:val="TableParagraph"/>
              <w:ind w:left="108" w:right="400"/>
              <w:rPr>
                <w:color w:val="000000" w:themeColor="text1"/>
                <w:szCs w:val="24"/>
              </w:rPr>
            </w:pPr>
            <w:r w:rsidRPr="004E0665">
              <w:rPr>
                <w:color w:val="000000" w:themeColor="text1"/>
                <w:szCs w:val="24"/>
              </w:rPr>
              <w:t>Proses fırınları veya ısıtıcıları</w:t>
            </w:r>
          </w:p>
        </w:tc>
        <w:tc>
          <w:tcPr>
            <w:tcW w:w="3647" w:type="pct"/>
            <w:vAlign w:val="center"/>
          </w:tcPr>
          <w:p w:rsidR="002460DB" w:rsidRPr="004E0665" w:rsidRDefault="002460DB" w:rsidP="00FF1963">
            <w:pPr>
              <w:pStyle w:val="TableParagraph"/>
              <w:spacing w:line="223" w:lineRule="exact"/>
              <w:ind w:left="110"/>
              <w:rPr>
                <w:color w:val="000000" w:themeColor="text1"/>
                <w:szCs w:val="24"/>
              </w:rPr>
            </w:pPr>
            <w:r w:rsidRPr="004E0665">
              <w:rPr>
                <w:color w:val="000000" w:themeColor="text1"/>
                <w:szCs w:val="24"/>
              </w:rPr>
              <w:t>Proses fırınları veya ısıtıcıları:</w:t>
            </w:r>
          </w:p>
          <w:p w:rsidR="002460DB" w:rsidRPr="004E0665" w:rsidRDefault="002460DB" w:rsidP="00FF1963">
            <w:pPr>
              <w:pStyle w:val="TableParagraph"/>
              <w:spacing w:before="11"/>
              <w:rPr>
                <w:color w:val="000000" w:themeColor="text1"/>
                <w:szCs w:val="24"/>
              </w:rPr>
            </w:pPr>
          </w:p>
          <w:p w:rsidR="002460DB" w:rsidRPr="004E0665" w:rsidRDefault="002460DB" w:rsidP="002460DB">
            <w:pPr>
              <w:pStyle w:val="TableParagraph"/>
              <w:numPr>
                <w:ilvl w:val="0"/>
                <w:numId w:val="13"/>
              </w:numPr>
              <w:tabs>
                <w:tab w:val="left" w:pos="471"/>
              </w:tabs>
              <w:ind w:right="98"/>
              <w:rPr>
                <w:color w:val="000000" w:themeColor="text1"/>
                <w:szCs w:val="24"/>
              </w:rPr>
            </w:pPr>
            <w:r w:rsidRPr="004E0665">
              <w:rPr>
                <w:color w:val="000000" w:themeColor="text1"/>
                <w:szCs w:val="24"/>
              </w:rPr>
              <w:t>baca gazları doğrudan temaslı ısıtma mekanizması yoluyla nesnelerin veya besleme malzemesinin ısıl işlemi için kullanılan (örneğin çimento ve kireç fırını, cam fırını, asfalt fırını, kurutma prosesi, (petro-)kimya endüstrisinde kullanılan reaktör, demirli metal işleme fırınları) yakma tesisleridir veya</w:t>
            </w:r>
          </w:p>
          <w:p w:rsidR="002460DB" w:rsidRPr="004E0665" w:rsidRDefault="002460DB" w:rsidP="002460DB">
            <w:pPr>
              <w:pStyle w:val="TableParagraph"/>
              <w:numPr>
                <w:ilvl w:val="0"/>
                <w:numId w:val="13"/>
              </w:numPr>
              <w:tabs>
                <w:tab w:val="left" w:pos="469"/>
              </w:tabs>
              <w:ind w:right="92"/>
              <w:rPr>
                <w:color w:val="000000" w:themeColor="text1"/>
                <w:szCs w:val="24"/>
              </w:rPr>
            </w:pPr>
            <w:r w:rsidRPr="004E0665">
              <w:rPr>
                <w:color w:val="000000" w:themeColor="text1"/>
                <w:szCs w:val="24"/>
              </w:rPr>
              <w:t>radyant ve/veya iletken ısısı, ara bir ısı transfer sıvısı kullanılmadan sert bir duvar üzerinden nesnelere veya besleme malzemesine aktarılan (</w:t>
            </w:r>
            <w:r>
              <w:rPr>
                <w:color w:val="000000" w:themeColor="text1"/>
                <w:szCs w:val="24"/>
              </w:rPr>
              <w:t>örneğin,</w:t>
            </w:r>
            <w:r w:rsidRPr="004E0665">
              <w:rPr>
                <w:color w:val="000000" w:themeColor="text1"/>
                <w:szCs w:val="24"/>
              </w:rPr>
              <w:t xml:space="preserve"> kok batarya fırını, yüksek fırın sobaları (cowper), buhar parçalama fırını gibi (petro-) kimya endüstrisinde kullanılan bir proses buharını ısıtan fırın ve/veya reaktör, LNG terminallerinde sıvılaştırılmış doğalgazın yeniden gazlaştırılması için kullanılan proses ısıtıcısı gibi) yakma tesisleridir.</w:t>
            </w:r>
          </w:p>
        </w:tc>
      </w:tr>
    </w:tbl>
    <w:p w:rsidR="002460DB" w:rsidRPr="004E0665" w:rsidRDefault="002460DB" w:rsidP="002460DB">
      <w:pPr>
        <w:spacing w:line="217" w:lineRule="exact"/>
        <w:rPr>
          <w:rFonts w:cs="Times New Roman"/>
          <w:color w:val="000000" w:themeColor="text1"/>
          <w:szCs w:val="24"/>
          <w:lang w:val="tr-TR"/>
        </w:rPr>
        <w:sectPr w:rsidR="002460DB" w:rsidRPr="004E0665" w:rsidSect="002460DB">
          <w:pgSz w:w="11910" w:h="16850"/>
          <w:pgMar w:top="1417" w:right="1417" w:bottom="1417" w:left="1417" w:header="706" w:footer="706" w:gutter="0"/>
          <w:cols w:space="708"/>
          <w:docGrid w:linePitch="326"/>
        </w:sectPr>
      </w:pPr>
    </w:p>
    <w:p w:rsidR="002460DB" w:rsidRPr="004E0665" w:rsidRDefault="002460DB" w:rsidP="002460DB">
      <w:pPr>
        <w:pStyle w:val="GvdeMetni"/>
        <w:spacing w:before="2"/>
        <w:rPr>
          <w:color w:val="000000" w:themeColor="text1"/>
          <w:sz w:val="24"/>
          <w:szCs w:val="24"/>
        </w:rPr>
      </w:pPr>
    </w:p>
    <w:tbl>
      <w:tblPr>
        <w:tblStyle w:val="TableGrid2"/>
        <w:tblW w:w="9639" w:type="dxa"/>
        <w:tblLayout w:type="fixed"/>
        <w:tblLook w:val="01E0" w:firstRow="1" w:lastRow="1" w:firstColumn="1" w:lastColumn="1" w:noHBand="0" w:noVBand="0"/>
      </w:tblPr>
      <w:tblGrid>
        <w:gridCol w:w="2263"/>
        <w:gridCol w:w="7376"/>
      </w:tblGrid>
      <w:tr w:rsidR="002460DB" w:rsidRPr="004E0665" w:rsidTr="00FF1963">
        <w:trPr>
          <w:trHeight w:val="257"/>
        </w:trPr>
        <w:tc>
          <w:tcPr>
            <w:tcW w:w="2263" w:type="dxa"/>
            <w:vAlign w:val="center"/>
          </w:tcPr>
          <w:p w:rsidR="002460DB" w:rsidRPr="004E0665" w:rsidRDefault="002460DB" w:rsidP="00FF1963">
            <w:pPr>
              <w:pStyle w:val="TableParagraph"/>
              <w:spacing w:line="210" w:lineRule="exact"/>
              <w:ind w:left="107"/>
              <w:rPr>
                <w:b/>
                <w:color w:val="000000" w:themeColor="text1"/>
                <w:szCs w:val="24"/>
              </w:rPr>
            </w:pPr>
            <w:r w:rsidRPr="004E0665">
              <w:rPr>
                <w:b/>
                <w:color w:val="000000" w:themeColor="text1"/>
                <w:szCs w:val="24"/>
              </w:rPr>
              <w:t>Kullanılan terim</w:t>
            </w:r>
          </w:p>
        </w:tc>
        <w:tc>
          <w:tcPr>
            <w:tcW w:w="7376" w:type="dxa"/>
            <w:vAlign w:val="center"/>
          </w:tcPr>
          <w:p w:rsidR="002460DB" w:rsidRPr="004E0665" w:rsidRDefault="002460DB" w:rsidP="00FF1963">
            <w:pPr>
              <w:pStyle w:val="TableParagraph"/>
              <w:spacing w:line="210" w:lineRule="exact"/>
              <w:ind w:left="2864" w:right="2860"/>
              <w:rPr>
                <w:b/>
                <w:color w:val="000000" w:themeColor="text1"/>
                <w:szCs w:val="24"/>
              </w:rPr>
            </w:pPr>
            <w:r w:rsidRPr="004E0665">
              <w:rPr>
                <w:b/>
                <w:color w:val="000000" w:themeColor="text1"/>
                <w:szCs w:val="24"/>
              </w:rPr>
              <w:t>Tanım</w:t>
            </w:r>
          </w:p>
        </w:tc>
      </w:tr>
      <w:tr w:rsidR="002460DB" w:rsidRPr="004E0665" w:rsidTr="00FF1963">
        <w:trPr>
          <w:trHeight w:val="691"/>
        </w:trPr>
        <w:tc>
          <w:tcPr>
            <w:tcW w:w="2263" w:type="dxa"/>
            <w:vAlign w:val="center"/>
          </w:tcPr>
          <w:p w:rsidR="002460DB" w:rsidRPr="004E0665" w:rsidRDefault="002460DB" w:rsidP="00FF1963">
            <w:pPr>
              <w:pStyle w:val="TableParagraph"/>
              <w:rPr>
                <w:color w:val="000000" w:themeColor="text1"/>
                <w:szCs w:val="24"/>
              </w:rPr>
            </w:pPr>
          </w:p>
        </w:tc>
        <w:tc>
          <w:tcPr>
            <w:tcW w:w="7376" w:type="dxa"/>
            <w:vAlign w:val="center"/>
          </w:tcPr>
          <w:p w:rsidR="002460DB" w:rsidRPr="004E0665" w:rsidRDefault="002460DB" w:rsidP="00FF1963">
            <w:pPr>
              <w:pStyle w:val="TableParagraph"/>
              <w:spacing w:line="237" w:lineRule="auto"/>
              <w:ind w:left="108" w:right="99"/>
              <w:rPr>
                <w:color w:val="000000" w:themeColor="text1"/>
                <w:szCs w:val="24"/>
              </w:rPr>
            </w:pPr>
            <w:r w:rsidRPr="004E0665">
              <w:rPr>
                <w:color w:val="000000" w:themeColor="text1"/>
                <w:szCs w:val="24"/>
              </w:rPr>
              <w:t>İyi enerji geri kazanım uygulamalarının bir sonucu olarak, proses  ısıtıcıları/fırınları, bağlı bir buhar/elektrik üretim sistemine sahip olabilir. Bu, proses ısıtıcısının/fırınının tek başına düşünülemeyecek entegre bir tasarım özelliği olarak kabul edilir.</w:t>
            </w:r>
          </w:p>
          <w:p w:rsidR="002460DB" w:rsidRPr="004E0665" w:rsidRDefault="002460DB" w:rsidP="00FF1963">
            <w:pPr>
              <w:pStyle w:val="TableParagraph"/>
              <w:spacing w:line="237" w:lineRule="auto"/>
              <w:ind w:left="108" w:right="99"/>
              <w:rPr>
                <w:color w:val="000000" w:themeColor="text1"/>
                <w:szCs w:val="24"/>
              </w:rPr>
            </w:pPr>
          </w:p>
        </w:tc>
      </w:tr>
      <w:tr w:rsidR="002460DB" w:rsidRPr="004E0665" w:rsidTr="00FF1963">
        <w:trPr>
          <w:trHeight w:val="690"/>
        </w:trPr>
        <w:tc>
          <w:tcPr>
            <w:tcW w:w="2263" w:type="dxa"/>
            <w:vAlign w:val="center"/>
          </w:tcPr>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ind w:left="107"/>
              <w:rPr>
                <w:color w:val="000000" w:themeColor="text1"/>
                <w:szCs w:val="24"/>
              </w:rPr>
            </w:pPr>
            <w:r w:rsidRPr="004E0665">
              <w:rPr>
                <w:color w:val="000000" w:themeColor="text1"/>
                <w:szCs w:val="24"/>
              </w:rPr>
              <w:t>Rafineri yakıtları</w:t>
            </w:r>
          </w:p>
        </w:tc>
        <w:tc>
          <w:tcPr>
            <w:tcW w:w="7376" w:type="dxa"/>
            <w:vAlign w:val="center"/>
          </w:tcPr>
          <w:p w:rsidR="002460DB" w:rsidRPr="004E0665" w:rsidRDefault="002460DB" w:rsidP="00FF1963">
            <w:pPr>
              <w:pStyle w:val="TableParagraph"/>
              <w:ind w:left="108" w:right="99"/>
              <w:rPr>
                <w:color w:val="000000" w:themeColor="text1"/>
                <w:szCs w:val="24"/>
              </w:rPr>
            </w:pPr>
            <w:r w:rsidRPr="004E0665">
              <w:rPr>
                <w:color w:val="000000" w:themeColor="text1"/>
                <w:szCs w:val="24"/>
              </w:rPr>
              <w:t>Ham petrolün rafine edilmesinin damıtma ve dönüştürme adımlarından elde edilen katı, sıvı veya gaz halindeki yanıcı maddelerdir. Örneğin, rafineri yakıt gazı (RFG), sentez gazı, rafineri yağları ve pet koktur.</w:t>
            </w:r>
          </w:p>
          <w:p w:rsidR="002460DB" w:rsidRPr="004E0665" w:rsidRDefault="002460DB" w:rsidP="00FF1963">
            <w:pPr>
              <w:pStyle w:val="TableParagraph"/>
              <w:ind w:left="108" w:right="99"/>
              <w:rPr>
                <w:color w:val="000000" w:themeColor="text1"/>
                <w:szCs w:val="24"/>
              </w:rPr>
            </w:pPr>
          </w:p>
        </w:tc>
      </w:tr>
      <w:tr w:rsidR="002460DB" w:rsidRPr="004E0665" w:rsidTr="00FF1963">
        <w:trPr>
          <w:trHeight w:val="460"/>
        </w:trPr>
        <w:tc>
          <w:tcPr>
            <w:tcW w:w="2263" w:type="dxa"/>
            <w:vAlign w:val="center"/>
          </w:tcPr>
          <w:p w:rsidR="002460DB" w:rsidRPr="004E0665" w:rsidRDefault="002460DB" w:rsidP="00FF1963">
            <w:pPr>
              <w:pStyle w:val="TableParagraph"/>
              <w:spacing w:before="108"/>
              <w:ind w:left="107"/>
              <w:rPr>
                <w:color w:val="000000" w:themeColor="text1"/>
                <w:szCs w:val="24"/>
              </w:rPr>
            </w:pPr>
            <w:r w:rsidRPr="004E0665">
              <w:rPr>
                <w:color w:val="000000" w:themeColor="text1"/>
                <w:szCs w:val="24"/>
              </w:rPr>
              <w:t>Artıklar</w:t>
            </w:r>
          </w:p>
        </w:tc>
        <w:tc>
          <w:tcPr>
            <w:tcW w:w="7376" w:type="dxa"/>
            <w:vAlign w:val="center"/>
          </w:tcPr>
          <w:p w:rsidR="002460DB" w:rsidRPr="004E0665" w:rsidRDefault="002460DB" w:rsidP="00FF1963">
            <w:pPr>
              <w:pStyle w:val="TableParagraph"/>
              <w:spacing w:line="223" w:lineRule="exact"/>
              <w:ind w:left="108"/>
              <w:rPr>
                <w:color w:val="000000" w:themeColor="text1"/>
                <w:szCs w:val="24"/>
              </w:rPr>
            </w:pPr>
            <w:r w:rsidRPr="004E0665">
              <w:rPr>
                <w:color w:val="000000" w:themeColor="text1"/>
                <w:szCs w:val="24"/>
              </w:rPr>
              <w:t xml:space="preserve">Bu </w:t>
            </w:r>
            <w:r>
              <w:rPr>
                <w:color w:val="000000" w:themeColor="text1"/>
                <w:szCs w:val="24"/>
              </w:rPr>
              <w:t>Tebliğ</w:t>
            </w:r>
            <w:r w:rsidRPr="004E0665">
              <w:rPr>
                <w:color w:val="000000" w:themeColor="text1"/>
                <w:szCs w:val="24"/>
              </w:rPr>
              <w:t xml:space="preserve"> kapsamına giren faaliyetlerden atık veya yan ürün olarak üretilen madde.</w:t>
            </w:r>
          </w:p>
          <w:p w:rsidR="002460DB" w:rsidRPr="004E0665" w:rsidRDefault="002460DB" w:rsidP="00FF1963">
            <w:pPr>
              <w:pStyle w:val="TableParagraph"/>
              <w:spacing w:line="223" w:lineRule="exact"/>
              <w:ind w:left="108"/>
              <w:rPr>
                <w:color w:val="000000" w:themeColor="text1"/>
                <w:szCs w:val="24"/>
              </w:rPr>
            </w:pPr>
          </w:p>
        </w:tc>
      </w:tr>
      <w:tr w:rsidR="002460DB" w:rsidRPr="004E0665" w:rsidTr="00FF1963">
        <w:trPr>
          <w:trHeight w:val="1149"/>
        </w:trPr>
        <w:tc>
          <w:tcPr>
            <w:tcW w:w="2263" w:type="dxa"/>
            <w:vAlign w:val="center"/>
          </w:tcPr>
          <w:p w:rsidR="002460DB" w:rsidRPr="004E0665" w:rsidRDefault="002460DB" w:rsidP="00FF1963">
            <w:pPr>
              <w:pStyle w:val="TableParagraph"/>
              <w:spacing w:line="223" w:lineRule="exact"/>
              <w:ind w:left="108"/>
              <w:rPr>
                <w:color w:val="000000" w:themeColor="text1"/>
                <w:szCs w:val="24"/>
              </w:rPr>
            </w:pPr>
            <w:r w:rsidRPr="004E0665">
              <w:rPr>
                <w:color w:val="000000" w:themeColor="text1"/>
                <w:szCs w:val="24"/>
              </w:rPr>
              <w:t>Devreye alma ve devre dışı bırakma süresi</w:t>
            </w:r>
          </w:p>
        </w:tc>
        <w:tc>
          <w:tcPr>
            <w:tcW w:w="7376" w:type="dxa"/>
            <w:vAlign w:val="center"/>
          </w:tcPr>
          <w:p w:rsidR="002460DB" w:rsidRPr="004E0665" w:rsidRDefault="002460DB" w:rsidP="00FF1963">
            <w:pPr>
              <w:pStyle w:val="TableParagraph"/>
              <w:spacing w:line="223" w:lineRule="exact"/>
              <w:ind w:left="108"/>
              <w:rPr>
                <w:color w:val="000000" w:themeColor="text1"/>
                <w:szCs w:val="24"/>
              </w:rPr>
            </w:pPr>
            <w:r w:rsidRPr="004E0665">
              <w:rPr>
                <w:color w:val="000000" w:themeColor="text1"/>
                <w:szCs w:val="24"/>
              </w:rPr>
              <w:t>Devreye alma ve devre dışı bırakma sürelerinin belirlenmesine ilişkin 2012/249/AB sayılı Komisyon Uygulama Kararı hükümlerine göre belirlenen tesis işletim süresidir.</w:t>
            </w:r>
          </w:p>
          <w:p w:rsidR="002460DB" w:rsidRPr="004E0665" w:rsidRDefault="002460DB" w:rsidP="00FF1963">
            <w:pPr>
              <w:pStyle w:val="TableParagraph"/>
              <w:ind w:left="108" w:right="101"/>
              <w:rPr>
                <w:color w:val="000000" w:themeColor="text1"/>
                <w:szCs w:val="24"/>
              </w:rPr>
            </w:pPr>
          </w:p>
        </w:tc>
      </w:tr>
      <w:tr w:rsidR="002460DB" w:rsidRPr="004E0665" w:rsidTr="00FF1963">
        <w:trPr>
          <w:trHeight w:val="783"/>
        </w:trPr>
        <w:tc>
          <w:tcPr>
            <w:tcW w:w="2263" w:type="dxa"/>
            <w:vAlign w:val="center"/>
          </w:tcPr>
          <w:p w:rsidR="002460DB" w:rsidRPr="004E0665" w:rsidRDefault="002460DB" w:rsidP="00FF1963">
            <w:pPr>
              <w:pStyle w:val="TableParagraph"/>
              <w:spacing w:line="210" w:lineRule="exact"/>
              <w:ind w:left="107"/>
              <w:rPr>
                <w:color w:val="000000" w:themeColor="text1"/>
                <w:szCs w:val="24"/>
              </w:rPr>
            </w:pPr>
            <w:r w:rsidRPr="004E0665">
              <w:rPr>
                <w:color w:val="000000" w:themeColor="text1"/>
                <w:szCs w:val="24"/>
              </w:rPr>
              <w:t>Mevcut ünite</w:t>
            </w:r>
          </w:p>
        </w:tc>
        <w:tc>
          <w:tcPr>
            <w:tcW w:w="7376" w:type="dxa"/>
            <w:vAlign w:val="center"/>
          </w:tcPr>
          <w:p w:rsidR="002460DB" w:rsidRPr="004E0665" w:rsidRDefault="002460DB" w:rsidP="00FF1963">
            <w:pPr>
              <w:pStyle w:val="TableParagraph"/>
              <w:spacing w:line="210" w:lineRule="exact"/>
              <w:ind w:left="108"/>
              <w:rPr>
                <w:color w:val="000000" w:themeColor="text1"/>
                <w:szCs w:val="24"/>
              </w:rPr>
            </w:pPr>
            <w:r>
              <w:rPr>
                <w:color w:val="000000" w:themeColor="text1"/>
                <w:szCs w:val="24"/>
              </w:rPr>
              <w:t>1/12/2025</w:t>
            </w:r>
            <w:r w:rsidRPr="004E0665">
              <w:rPr>
                <w:color w:val="000000" w:themeColor="text1"/>
                <w:szCs w:val="24"/>
              </w:rPr>
              <w:t xml:space="preserve"> itibar</w:t>
            </w:r>
            <w:r>
              <w:rPr>
                <w:color w:val="000000" w:themeColor="text1"/>
                <w:szCs w:val="24"/>
              </w:rPr>
              <w:t>ı</w:t>
            </w:r>
            <w:r w:rsidRPr="004E0665">
              <w:rPr>
                <w:color w:val="000000" w:themeColor="text1"/>
                <w:szCs w:val="24"/>
              </w:rPr>
              <w:t>yl</w:t>
            </w:r>
            <w:r>
              <w:rPr>
                <w:color w:val="000000" w:themeColor="text1"/>
                <w:szCs w:val="24"/>
              </w:rPr>
              <w:t>a</w:t>
            </w:r>
            <w:r w:rsidRPr="004E0665">
              <w:rPr>
                <w:color w:val="000000" w:themeColor="text1"/>
                <w:szCs w:val="24"/>
              </w:rPr>
              <w:t xml:space="preserve"> faaliyette olan veya çevresel etki değerlendirmesi mevzuatına göre başvurusu bulunan ünite.</w:t>
            </w:r>
          </w:p>
        </w:tc>
      </w:tr>
      <w:tr w:rsidR="002460DB" w:rsidRPr="004E0665" w:rsidTr="00FF1963">
        <w:trPr>
          <w:trHeight w:val="552"/>
        </w:trPr>
        <w:tc>
          <w:tcPr>
            <w:tcW w:w="2263" w:type="dxa"/>
            <w:vAlign w:val="center"/>
          </w:tcPr>
          <w:p w:rsidR="002460DB" w:rsidRPr="004E0665" w:rsidRDefault="002460DB" w:rsidP="00FF1963">
            <w:pPr>
              <w:pStyle w:val="TableParagraph"/>
              <w:ind w:left="107"/>
              <w:rPr>
                <w:color w:val="000000" w:themeColor="text1"/>
                <w:szCs w:val="24"/>
              </w:rPr>
            </w:pPr>
            <w:r w:rsidRPr="004E0665">
              <w:rPr>
                <w:color w:val="000000" w:themeColor="text1"/>
                <w:szCs w:val="24"/>
              </w:rPr>
              <w:t>Yeni ünite</w:t>
            </w:r>
          </w:p>
        </w:tc>
        <w:tc>
          <w:tcPr>
            <w:tcW w:w="7376" w:type="dxa"/>
            <w:vAlign w:val="center"/>
          </w:tcPr>
          <w:p w:rsidR="002460DB" w:rsidRPr="004E0665" w:rsidRDefault="002460DB" w:rsidP="00FF1963">
            <w:pPr>
              <w:pStyle w:val="TableParagraph"/>
              <w:ind w:left="108"/>
              <w:rPr>
                <w:color w:val="000000" w:themeColor="text1"/>
                <w:szCs w:val="24"/>
              </w:rPr>
            </w:pPr>
            <w:r w:rsidRPr="004E0665">
              <w:rPr>
                <w:color w:val="000000" w:themeColor="text1"/>
                <w:szCs w:val="24"/>
              </w:rPr>
              <w:t>Mevcut ünite tanımı dışında kalan ünite</w:t>
            </w:r>
            <w:r>
              <w:rPr>
                <w:color w:val="000000" w:themeColor="text1"/>
                <w:szCs w:val="24"/>
              </w:rPr>
              <w:t>.</w:t>
            </w:r>
          </w:p>
        </w:tc>
      </w:tr>
      <w:tr w:rsidR="002460DB" w:rsidRPr="004E0665" w:rsidTr="00FF1963">
        <w:trPr>
          <w:trHeight w:val="458"/>
        </w:trPr>
        <w:tc>
          <w:tcPr>
            <w:tcW w:w="2263" w:type="dxa"/>
            <w:vAlign w:val="center"/>
          </w:tcPr>
          <w:p w:rsidR="002460DB" w:rsidRPr="004E0665" w:rsidRDefault="002460DB" w:rsidP="00FF1963">
            <w:pPr>
              <w:pStyle w:val="TableParagraph"/>
              <w:spacing w:before="5"/>
              <w:rPr>
                <w:color w:val="000000" w:themeColor="text1"/>
                <w:szCs w:val="24"/>
              </w:rPr>
            </w:pPr>
            <w:r w:rsidRPr="004E0665">
              <w:rPr>
                <w:color w:val="000000" w:themeColor="text1"/>
                <w:szCs w:val="24"/>
              </w:rPr>
              <w:t>Geçerli (saatlik ortalama)</w:t>
            </w:r>
          </w:p>
        </w:tc>
        <w:tc>
          <w:tcPr>
            <w:tcW w:w="7376" w:type="dxa"/>
            <w:vAlign w:val="center"/>
          </w:tcPr>
          <w:p w:rsidR="002460DB" w:rsidRPr="004E0665" w:rsidRDefault="002460DB" w:rsidP="00FF1963">
            <w:pPr>
              <w:pStyle w:val="TableParagraph"/>
              <w:ind w:left="108"/>
              <w:rPr>
                <w:color w:val="000000" w:themeColor="text1"/>
                <w:szCs w:val="24"/>
              </w:rPr>
            </w:pPr>
            <w:r w:rsidRPr="004E0665">
              <w:rPr>
                <w:color w:val="000000" w:themeColor="text1"/>
                <w:szCs w:val="24"/>
              </w:rPr>
              <w:t>Otomatik ölçüm sisteminde herhangi bir bakım veya arıza olmadığında saatlik ortalama geçerli kabul edilir.</w:t>
            </w:r>
          </w:p>
        </w:tc>
      </w:tr>
    </w:tbl>
    <w:p w:rsidR="002460DB" w:rsidRPr="004E0665" w:rsidRDefault="002460DB" w:rsidP="002460DB">
      <w:pPr>
        <w:rPr>
          <w:rFonts w:cs="Times New Roman"/>
          <w:color w:val="000000" w:themeColor="text1"/>
          <w:szCs w:val="24"/>
        </w:rPr>
      </w:pPr>
    </w:p>
    <w:p w:rsidR="002460DB" w:rsidRPr="004E0665" w:rsidRDefault="002460DB" w:rsidP="002460DB">
      <w:pPr>
        <w:rPr>
          <w:rFonts w:cs="Times New Roman"/>
          <w:color w:val="000000" w:themeColor="text1"/>
          <w:szCs w:val="24"/>
        </w:rPr>
      </w:pPr>
    </w:p>
    <w:tbl>
      <w:tblPr>
        <w:tblStyle w:val="TableGrid2"/>
        <w:tblW w:w="9656" w:type="dxa"/>
        <w:tblLayout w:type="fixed"/>
        <w:tblLook w:val="01E0" w:firstRow="1" w:lastRow="1" w:firstColumn="1" w:lastColumn="1" w:noHBand="0" w:noVBand="0"/>
      </w:tblPr>
      <w:tblGrid>
        <w:gridCol w:w="2284"/>
        <w:gridCol w:w="7372"/>
      </w:tblGrid>
      <w:tr w:rsidR="002460DB" w:rsidRPr="004E0665" w:rsidTr="00FF1963">
        <w:trPr>
          <w:trHeight w:val="365"/>
        </w:trPr>
        <w:tc>
          <w:tcPr>
            <w:tcW w:w="2279" w:type="dxa"/>
            <w:vAlign w:val="center"/>
          </w:tcPr>
          <w:p w:rsidR="002460DB" w:rsidRPr="004E0665" w:rsidRDefault="002460DB" w:rsidP="00FF1963">
            <w:pPr>
              <w:pStyle w:val="TableParagraph"/>
              <w:spacing w:line="210" w:lineRule="exact"/>
              <w:ind w:left="108"/>
              <w:rPr>
                <w:b/>
                <w:color w:val="000000" w:themeColor="text1"/>
                <w:szCs w:val="24"/>
              </w:rPr>
            </w:pPr>
            <w:r w:rsidRPr="004E0665">
              <w:rPr>
                <w:b/>
                <w:color w:val="000000" w:themeColor="text1"/>
                <w:szCs w:val="24"/>
              </w:rPr>
              <w:t>Kullanılan terim</w:t>
            </w:r>
          </w:p>
        </w:tc>
        <w:tc>
          <w:tcPr>
            <w:tcW w:w="7372" w:type="dxa"/>
            <w:vAlign w:val="center"/>
          </w:tcPr>
          <w:p w:rsidR="002460DB" w:rsidRPr="004E0665" w:rsidRDefault="002460DB" w:rsidP="00FF1963">
            <w:pPr>
              <w:pStyle w:val="TableParagraph"/>
              <w:tabs>
                <w:tab w:val="left" w:pos="2650"/>
              </w:tabs>
              <w:spacing w:line="210" w:lineRule="exact"/>
              <w:ind w:left="2650" w:right="2647"/>
              <w:rPr>
                <w:b/>
                <w:color w:val="000000" w:themeColor="text1"/>
                <w:szCs w:val="24"/>
              </w:rPr>
            </w:pPr>
            <w:r w:rsidRPr="004E0665">
              <w:rPr>
                <w:b/>
                <w:color w:val="000000" w:themeColor="text1"/>
                <w:szCs w:val="24"/>
              </w:rPr>
              <w:t>Tanım</w:t>
            </w:r>
          </w:p>
        </w:tc>
      </w:tr>
      <w:tr w:rsidR="002460DB" w:rsidRPr="004E0665" w:rsidTr="00FF1963">
        <w:trPr>
          <w:trHeight w:val="459"/>
        </w:trPr>
        <w:tc>
          <w:tcPr>
            <w:tcW w:w="9651" w:type="dxa"/>
            <w:gridSpan w:val="2"/>
            <w:vAlign w:val="center"/>
          </w:tcPr>
          <w:p w:rsidR="002460DB" w:rsidRPr="004E0665" w:rsidRDefault="002460DB" w:rsidP="00FF1963">
            <w:pPr>
              <w:pStyle w:val="TableParagraph"/>
              <w:tabs>
                <w:tab w:val="left" w:pos="2650"/>
              </w:tabs>
              <w:spacing w:line="210" w:lineRule="exact"/>
              <w:ind w:left="2650" w:right="2647" w:hanging="2516"/>
              <w:rPr>
                <w:b/>
                <w:color w:val="000000" w:themeColor="text1"/>
                <w:szCs w:val="24"/>
              </w:rPr>
            </w:pPr>
            <w:r w:rsidRPr="004E0665">
              <w:rPr>
                <w:b/>
                <w:color w:val="000000" w:themeColor="text1"/>
                <w:szCs w:val="24"/>
              </w:rPr>
              <w:t>Kirleticiler/ parametreler</w:t>
            </w:r>
          </w:p>
        </w:tc>
      </w:tr>
      <w:tr w:rsidR="002460DB" w:rsidRPr="004E0665" w:rsidTr="00FF1963">
        <w:trPr>
          <w:trHeight w:val="459"/>
        </w:trPr>
        <w:tc>
          <w:tcPr>
            <w:tcW w:w="2279" w:type="dxa"/>
            <w:vAlign w:val="center"/>
          </w:tcPr>
          <w:p w:rsidR="002460DB" w:rsidRPr="004E0665" w:rsidRDefault="002460DB" w:rsidP="00FF1963">
            <w:pPr>
              <w:pStyle w:val="TableParagraph"/>
              <w:spacing w:line="210" w:lineRule="exact"/>
              <w:ind w:left="108"/>
              <w:rPr>
                <w:color w:val="000000" w:themeColor="text1"/>
                <w:szCs w:val="24"/>
              </w:rPr>
            </w:pPr>
            <w:r w:rsidRPr="004E0665">
              <w:rPr>
                <w:color w:val="000000" w:themeColor="text1"/>
                <w:szCs w:val="24"/>
              </w:rPr>
              <w:t>As</w:t>
            </w:r>
          </w:p>
        </w:tc>
        <w:tc>
          <w:tcPr>
            <w:tcW w:w="7372" w:type="dxa"/>
            <w:vAlign w:val="center"/>
          </w:tcPr>
          <w:p w:rsidR="002460DB" w:rsidRPr="004E0665" w:rsidRDefault="002460DB" w:rsidP="00FF1963">
            <w:pPr>
              <w:pStyle w:val="TableParagraph"/>
              <w:spacing w:line="210" w:lineRule="exact"/>
              <w:ind w:left="107"/>
              <w:rPr>
                <w:color w:val="000000" w:themeColor="text1"/>
                <w:szCs w:val="24"/>
              </w:rPr>
            </w:pPr>
            <w:r w:rsidRPr="004E0665">
              <w:rPr>
                <w:color w:val="000000" w:themeColor="text1"/>
                <w:szCs w:val="24"/>
              </w:rPr>
              <w:t>As olarak ifade edilen arsenik ve bileşiklerinin hepsi</w:t>
            </w:r>
          </w:p>
        </w:tc>
      </w:tr>
      <w:tr w:rsidR="002460DB" w:rsidRPr="004E0665" w:rsidTr="00FF1963">
        <w:trPr>
          <w:trHeight w:val="459"/>
        </w:trPr>
        <w:tc>
          <w:tcPr>
            <w:tcW w:w="2279" w:type="dxa"/>
            <w:vAlign w:val="center"/>
          </w:tcPr>
          <w:p w:rsidR="002460DB" w:rsidRPr="004E0665" w:rsidRDefault="002460DB" w:rsidP="00FF1963">
            <w:pPr>
              <w:pStyle w:val="TableParagraph"/>
              <w:spacing w:line="210" w:lineRule="exact"/>
              <w:ind w:left="108"/>
              <w:rPr>
                <w:color w:val="000000" w:themeColor="text1"/>
                <w:szCs w:val="24"/>
              </w:rPr>
            </w:pPr>
            <w:r w:rsidRPr="004E0665">
              <w:rPr>
                <w:color w:val="000000" w:themeColor="text1"/>
                <w:szCs w:val="24"/>
              </w:rPr>
              <w:t>C</w:t>
            </w:r>
            <w:r w:rsidRPr="004E0665">
              <w:rPr>
                <w:color w:val="000000" w:themeColor="text1"/>
                <w:szCs w:val="24"/>
                <w:vertAlign w:val="subscript"/>
              </w:rPr>
              <w:t>3</w:t>
            </w:r>
          </w:p>
        </w:tc>
        <w:tc>
          <w:tcPr>
            <w:tcW w:w="7372" w:type="dxa"/>
            <w:vAlign w:val="center"/>
          </w:tcPr>
          <w:p w:rsidR="002460DB" w:rsidRPr="004E0665" w:rsidRDefault="002460DB" w:rsidP="00FF1963">
            <w:pPr>
              <w:pStyle w:val="TableParagraph"/>
              <w:spacing w:line="210" w:lineRule="exact"/>
              <w:ind w:left="107"/>
              <w:rPr>
                <w:color w:val="000000" w:themeColor="text1"/>
                <w:szCs w:val="24"/>
              </w:rPr>
            </w:pPr>
            <w:r w:rsidRPr="004E0665">
              <w:rPr>
                <w:color w:val="000000" w:themeColor="text1"/>
                <w:szCs w:val="24"/>
              </w:rPr>
              <w:t>Karbon sayısı üçe eşit olan hidrokarbonlar</w:t>
            </w:r>
          </w:p>
        </w:tc>
      </w:tr>
      <w:tr w:rsidR="002460DB" w:rsidRPr="004E0665" w:rsidTr="00FF1963">
        <w:trPr>
          <w:trHeight w:val="459"/>
        </w:trPr>
        <w:tc>
          <w:tcPr>
            <w:tcW w:w="2279" w:type="dxa"/>
            <w:vAlign w:val="center"/>
          </w:tcPr>
          <w:p w:rsidR="002460DB" w:rsidRPr="004E0665" w:rsidRDefault="002460DB" w:rsidP="00FF1963">
            <w:pPr>
              <w:pStyle w:val="TableParagraph"/>
              <w:spacing w:line="210" w:lineRule="exact"/>
              <w:ind w:left="108"/>
              <w:rPr>
                <w:color w:val="000000" w:themeColor="text1"/>
                <w:szCs w:val="24"/>
              </w:rPr>
            </w:pPr>
            <w:r w:rsidRPr="004E0665">
              <w:rPr>
                <w:color w:val="000000" w:themeColor="text1"/>
                <w:szCs w:val="24"/>
              </w:rPr>
              <w:t>C</w:t>
            </w:r>
            <w:r w:rsidRPr="004E0665">
              <w:rPr>
                <w:color w:val="000000" w:themeColor="text1"/>
                <w:szCs w:val="24"/>
                <w:vertAlign w:val="subscript"/>
              </w:rPr>
              <w:t>4</w:t>
            </w:r>
            <w:r w:rsidRPr="004E0665">
              <w:rPr>
                <w:color w:val="000000" w:themeColor="text1"/>
                <w:szCs w:val="24"/>
              </w:rPr>
              <w:t>+</w:t>
            </w:r>
          </w:p>
        </w:tc>
        <w:tc>
          <w:tcPr>
            <w:tcW w:w="7372" w:type="dxa"/>
            <w:vAlign w:val="center"/>
          </w:tcPr>
          <w:p w:rsidR="002460DB" w:rsidRPr="004E0665" w:rsidRDefault="002460DB" w:rsidP="00FF1963">
            <w:pPr>
              <w:pStyle w:val="TableParagraph"/>
              <w:spacing w:line="210" w:lineRule="exact"/>
              <w:ind w:left="107"/>
              <w:rPr>
                <w:color w:val="000000" w:themeColor="text1"/>
                <w:szCs w:val="24"/>
              </w:rPr>
            </w:pPr>
            <w:r w:rsidRPr="004E0665">
              <w:rPr>
                <w:color w:val="000000" w:themeColor="text1"/>
                <w:szCs w:val="24"/>
              </w:rPr>
              <w:t>Karbon sayısı dört veya daha fazla olan hidrokarbonlar</w:t>
            </w:r>
          </w:p>
        </w:tc>
      </w:tr>
      <w:tr w:rsidR="002460DB" w:rsidRPr="004E0665" w:rsidTr="00FF1963">
        <w:trPr>
          <w:trHeight w:val="459"/>
        </w:trPr>
        <w:tc>
          <w:tcPr>
            <w:tcW w:w="2279" w:type="dxa"/>
            <w:vAlign w:val="center"/>
          </w:tcPr>
          <w:p w:rsidR="002460DB" w:rsidRPr="004E0665" w:rsidRDefault="002460DB" w:rsidP="00FF1963">
            <w:pPr>
              <w:pStyle w:val="TableParagraph"/>
              <w:spacing w:line="210" w:lineRule="exact"/>
              <w:ind w:left="108"/>
              <w:rPr>
                <w:color w:val="000000" w:themeColor="text1"/>
                <w:szCs w:val="24"/>
              </w:rPr>
            </w:pPr>
            <w:r w:rsidRPr="004E0665">
              <w:rPr>
                <w:color w:val="000000" w:themeColor="text1"/>
                <w:szCs w:val="24"/>
              </w:rPr>
              <w:t>Cd</w:t>
            </w:r>
          </w:p>
        </w:tc>
        <w:tc>
          <w:tcPr>
            <w:tcW w:w="7372" w:type="dxa"/>
            <w:vAlign w:val="center"/>
          </w:tcPr>
          <w:p w:rsidR="002460DB" w:rsidRPr="004E0665" w:rsidRDefault="002460DB" w:rsidP="00FF1963">
            <w:pPr>
              <w:pStyle w:val="TableParagraph"/>
              <w:spacing w:line="210" w:lineRule="exact"/>
              <w:ind w:left="107"/>
              <w:rPr>
                <w:color w:val="000000" w:themeColor="text1"/>
                <w:szCs w:val="24"/>
              </w:rPr>
            </w:pPr>
            <w:r w:rsidRPr="004E0665">
              <w:rPr>
                <w:color w:val="000000" w:themeColor="text1"/>
                <w:szCs w:val="24"/>
              </w:rPr>
              <w:t>Cd olarak ifade edilen kadmiyum ve bileşiklerinin hepsi</w:t>
            </w:r>
          </w:p>
        </w:tc>
      </w:tr>
      <w:tr w:rsidR="002460DB" w:rsidRPr="004E0665" w:rsidTr="00FF1963">
        <w:trPr>
          <w:trHeight w:val="459"/>
        </w:trPr>
        <w:tc>
          <w:tcPr>
            <w:tcW w:w="2279" w:type="dxa"/>
            <w:vAlign w:val="center"/>
          </w:tcPr>
          <w:p w:rsidR="002460DB" w:rsidRPr="004E0665" w:rsidRDefault="002460DB" w:rsidP="00FF1963">
            <w:pPr>
              <w:pStyle w:val="TableParagraph"/>
              <w:spacing w:line="210" w:lineRule="exact"/>
              <w:ind w:left="108"/>
              <w:rPr>
                <w:color w:val="000000" w:themeColor="text1"/>
                <w:szCs w:val="24"/>
              </w:rPr>
            </w:pPr>
            <w:r w:rsidRPr="004E0665">
              <w:rPr>
                <w:color w:val="000000" w:themeColor="text1"/>
                <w:szCs w:val="24"/>
              </w:rPr>
              <w:t>Cd+Tl</w:t>
            </w:r>
          </w:p>
        </w:tc>
        <w:tc>
          <w:tcPr>
            <w:tcW w:w="7372" w:type="dxa"/>
            <w:vAlign w:val="center"/>
          </w:tcPr>
          <w:p w:rsidR="002460DB" w:rsidRPr="004E0665" w:rsidRDefault="002460DB" w:rsidP="00FF1963">
            <w:pPr>
              <w:pStyle w:val="TableParagraph"/>
              <w:spacing w:line="210" w:lineRule="exact"/>
              <w:ind w:left="107"/>
              <w:rPr>
                <w:color w:val="000000" w:themeColor="text1"/>
                <w:szCs w:val="24"/>
              </w:rPr>
            </w:pPr>
            <w:r w:rsidRPr="004E0665">
              <w:rPr>
                <w:color w:val="000000" w:themeColor="text1"/>
                <w:szCs w:val="24"/>
              </w:rPr>
              <w:t>Cd+Tl olarak ifade edilen kadmiyum, talyum ve bileşiklerinin hepsi</w:t>
            </w:r>
          </w:p>
        </w:tc>
      </w:tr>
      <w:tr w:rsidR="002460DB" w:rsidRPr="004E0665" w:rsidTr="00FF1963">
        <w:trPr>
          <w:trHeight w:val="459"/>
        </w:trPr>
        <w:tc>
          <w:tcPr>
            <w:tcW w:w="2279" w:type="dxa"/>
            <w:vAlign w:val="center"/>
          </w:tcPr>
          <w:p w:rsidR="002460DB" w:rsidRPr="004E0665" w:rsidRDefault="002460DB" w:rsidP="00FF1963">
            <w:pPr>
              <w:pStyle w:val="TableParagraph"/>
              <w:spacing w:line="210" w:lineRule="exact"/>
              <w:ind w:left="108"/>
              <w:rPr>
                <w:color w:val="000000" w:themeColor="text1"/>
                <w:szCs w:val="24"/>
              </w:rPr>
            </w:pPr>
            <w:r w:rsidRPr="004E0665">
              <w:rPr>
                <w:color w:val="000000" w:themeColor="text1"/>
                <w:szCs w:val="24"/>
              </w:rPr>
              <w:t>CH</w:t>
            </w:r>
            <w:r w:rsidRPr="004E0665">
              <w:rPr>
                <w:color w:val="000000" w:themeColor="text1"/>
                <w:szCs w:val="24"/>
                <w:vertAlign w:val="subscript"/>
              </w:rPr>
              <w:t>4</w:t>
            </w:r>
          </w:p>
        </w:tc>
        <w:tc>
          <w:tcPr>
            <w:tcW w:w="7372" w:type="dxa"/>
            <w:vAlign w:val="center"/>
          </w:tcPr>
          <w:p w:rsidR="002460DB" w:rsidRPr="004E0665" w:rsidRDefault="002460DB" w:rsidP="00FF1963">
            <w:pPr>
              <w:pStyle w:val="TableParagraph"/>
              <w:spacing w:line="210" w:lineRule="exact"/>
              <w:ind w:left="107"/>
              <w:rPr>
                <w:color w:val="000000" w:themeColor="text1"/>
                <w:szCs w:val="24"/>
              </w:rPr>
            </w:pPr>
            <w:r w:rsidRPr="004E0665">
              <w:rPr>
                <w:color w:val="000000" w:themeColor="text1"/>
                <w:szCs w:val="24"/>
              </w:rPr>
              <w:t>Metan</w:t>
            </w:r>
          </w:p>
        </w:tc>
      </w:tr>
      <w:tr w:rsidR="002460DB" w:rsidRPr="004E0665" w:rsidTr="00FF1963">
        <w:trPr>
          <w:trHeight w:val="459"/>
        </w:trPr>
        <w:tc>
          <w:tcPr>
            <w:tcW w:w="2279" w:type="dxa"/>
            <w:vAlign w:val="center"/>
          </w:tcPr>
          <w:p w:rsidR="002460DB" w:rsidRPr="004E0665" w:rsidRDefault="002460DB" w:rsidP="00FF1963">
            <w:pPr>
              <w:pStyle w:val="TableParagraph"/>
              <w:spacing w:line="210" w:lineRule="exact"/>
              <w:ind w:left="108"/>
              <w:rPr>
                <w:color w:val="000000" w:themeColor="text1"/>
                <w:szCs w:val="24"/>
              </w:rPr>
            </w:pPr>
            <w:r w:rsidRPr="004E0665">
              <w:rPr>
                <w:color w:val="000000" w:themeColor="text1"/>
                <w:szCs w:val="24"/>
              </w:rPr>
              <w:t>CO</w:t>
            </w:r>
          </w:p>
        </w:tc>
        <w:tc>
          <w:tcPr>
            <w:tcW w:w="7372" w:type="dxa"/>
            <w:vAlign w:val="center"/>
          </w:tcPr>
          <w:p w:rsidR="002460DB" w:rsidRPr="004E0665" w:rsidRDefault="002460DB" w:rsidP="00FF1963">
            <w:pPr>
              <w:pStyle w:val="TableParagraph"/>
              <w:spacing w:line="210" w:lineRule="exact"/>
              <w:ind w:left="107"/>
              <w:rPr>
                <w:color w:val="000000" w:themeColor="text1"/>
                <w:szCs w:val="24"/>
              </w:rPr>
            </w:pPr>
            <w:r w:rsidRPr="004E0665">
              <w:rPr>
                <w:color w:val="000000" w:themeColor="text1"/>
                <w:szCs w:val="24"/>
              </w:rPr>
              <w:t>Karbonmonoksit</w:t>
            </w:r>
          </w:p>
        </w:tc>
      </w:tr>
      <w:tr w:rsidR="002460DB" w:rsidRPr="004E0665" w:rsidTr="00FF1963">
        <w:trPr>
          <w:trHeight w:val="459"/>
        </w:trPr>
        <w:tc>
          <w:tcPr>
            <w:tcW w:w="2279" w:type="dxa"/>
            <w:vAlign w:val="center"/>
          </w:tcPr>
          <w:p w:rsidR="002460DB" w:rsidRPr="004E0665" w:rsidRDefault="002460DB" w:rsidP="00FF1963">
            <w:pPr>
              <w:pStyle w:val="TableParagraph"/>
              <w:spacing w:before="110"/>
              <w:ind w:left="108"/>
              <w:rPr>
                <w:color w:val="000000" w:themeColor="text1"/>
                <w:szCs w:val="24"/>
              </w:rPr>
            </w:pPr>
            <w:r w:rsidRPr="004E0665">
              <w:rPr>
                <w:color w:val="000000" w:themeColor="text1"/>
                <w:szCs w:val="24"/>
              </w:rPr>
              <w:t>COD</w:t>
            </w:r>
          </w:p>
        </w:tc>
        <w:tc>
          <w:tcPr>
            <w:tcW w:w="7372" w:type="dxa"/>
            <w:vAlign w:val="center"/>
          </w:tcPr>
          <w:p w:rsidR="002460DB" w:rsidRPr="004E0665" w:rsidRDefault="002460DB" w:rsidP="00FF1963">
            <w:pPr>
              <w:pStyle w:val="TableParagraph"/>
              <w:spacing w:line="224" w:lineRule="exact"/>
              <w:ind w:left="107"/>
              <w:rPr>
                <w:color w:val="000000" w:themeColor="text1"/>
                <w:szCs w:val="24"/>
              </w:rPr>
            </w:pPr>
            <w:r w:rsidRPr="004E0665">
              <w:rPr>
                <w:color w:val="000000" w:themeColor="text1"/>
                <w:szCs w:val="24"/>
              </w:rPr>
              <w:t>Kimyasal oksijen ihtiyacı. Organik maddenin karbondioksite toplam oksidasyonu için gerekli oksijen miktarı</w:t>
            </w:r>
          </w:p>
        </w:tc>
      </w:tr>
      <w:tr w:rsidR="002460DB" w:rsidRPr="004E0665" w:rsidTr="00FF1963">
        <w:trPr>
          <w:trHeight w:val="459"/>
        </w:trPr>
        <w:tc>
          <w:tcPr>
            <w:tcW w:w="2279" w:type="dxa"/>
            <w:vAlign w:val="center"/>
          </w:tcPr>
          <w:p w:rsidR="002460DB" w:rsidRPr="004E0665" w:rsidRDefault="002460DB" w:rsidP="00FF1963">
            <w:pPr>
              <w:pStyle w:val="TableParagraph"/>
              <w:spacing w:line="210" w:lineRule="exact"/>
              <w:ind w:left="108"/>
              <w:rPr>
                <w:color w:val="000000" w:themeColor="text1"/>
                <w:szCs w:val="24"/>
              </w:rPr>
            </w:pPr>
            <w:r w:rsidRPr="004E0665">
              <w:rPr>
                <w:color w:val="000000" w:themeColor="text1"/>
                <w:szCs w:val="24"/>
              </w:rPr>
              <w:t>COS</w:t>
            </w:r>
          </w:p>
        </w:tc>
        <w:tc>
          <w:tcPr>
            <w:tcW w:w="7372" w:type="dxa"/>
            <w:vAlign w:val="center"/>
          </w:tcPr>
          <w:p w:rsidR="002460DB" w:rsidRPr="004E0665" w:rsidRDefault="002460DB" w:rsidP="00FF1963">
            <w:pPr>
              <w:pStyle w:val="TableParagraph"/>
              <w:spacing w:line="210" w:lineRule="exact"/>
              <w:ind w:left="107"/>
              <w:rPr>
                <w:color w:val="000000" w:themeColor="text1"/>
                <w:szCs w:val="24"/>
              </w:rPr>
            </w:pPr>
            <w:r w:rsidRPr="004E0665">
              <w:rPr>
                <w:color w:val="000000" w:themeColor="text1"/>
                <w:szCs w:val="24"/>
              </w:rPr>
              <w:t>Karbonil sülfit</w:t>
            </w:r>
          </w:p>
        </w:tc>
      </w:tr>
      <w:tr w:rsidR="002460DB" w:rsidRPr="004E0665" w:rsidTr="00FF1963">
        <w:trPr>
          <w:trHeight w:val="459"/>
        </w:trPr>
        <w:tc>
          <w:tcPr>
            <w:tcW w:w="2279" w:type="dxa"/>
            <w:vAlign w:val="center"/>
          </w:tcPr>
          <w:p w:rsidR="002460DB" w:rsidRPr="004E0665" w:rsidRDefault="002460DB" w:rsidP="00FF1963">
            <w:pPr>
              <w:pStyle w:val="TableParagraph"/>
              <w:spacing w:line="210" w:lineRule="exact"/>
              <w:ind w:left="108"/>
              <w:rPr>
                <w:color w:val="000000" w:themeColor="text1"/>
                <w:szCs w:val="24"/>
              </w:rPr>
            </w:pPr>
            <w:r w:rsidRPr="004E0665">
              <w:rPr>
                <w:color w:val="000000" w:themeColor="text1"/>
                <w:szCs w:val="24"/>
              </w:rPr>
              <w:t>Cr</w:t>
            </w:r>
          </w:p>
        </w:tc>
        <w:tc>
          <w:tcPr>
            <w:tcW w:w="7372" w:type="dxa"/>
            <w:vAlign w:val="center"/>
          </w:tcPr>
          <w:p w:rsidR="002460DB" w:rsidRPr="004E0665" w:rsidRDefault="002460DB" w:rsidP="00FF1963">
            <w:pPr>
              <w:pStyle w:val="TableParagraph"/>
              <w:spacing w:line="210" w:lineRule="exact"/>
              <w:ind w:left="107"/>
              <w:rPr>
                <w:color w:val="000000" w:themeColor="text1"/>
                <w:szCs w:val="24"/>
              </w:rPr>
            </w:pPr>
            <w:r w:rsidRPr="004E0665">
              <w:rPr>
                <w:color w:val="000000" w:themeColor="text1"/>
                <w:szCs w:val="24"/>
              </w:rPr>
              <w:t>Cr olarak ifade edilen krom ve bileşiklerinin hepsi</w:t>
            </w:r>
          </w:p>
        </w:tc>
      </w:tr>
      <w:tr w:rsidR="002460DB" w:rsidRPr="004E0665" w:rsidTr="00FF1963">
        <w:trPr>
          <w:trHeight w:val="459"/>
        </w:trPr>
        <w:tc>
          <w:tcPr>
            <w:tcW w:w="2279" w:type="dxa"/>
            <w:vAlign w:val="center"/>
          </w:tcPr>
          <w:p w:rsidR="002460DB" w:rsidRPr="004E0665" w:rsidRDefault="002460DB" w:rsidP="00FF1963">
            <w:pPr>
              <w:pStyle w:val="TableParagraph"/>
              <w:spacing w:line="210" w:lineRule="exact"/>
              <w:ind w:left="108"/>
              <w:rPr>
                <w:color w:val="000000" w:themeColor="text1"/>
                <w:szCs w:val="24"/>
              </w:rPr>
            </w:pPr>
            <w:r w:rsidRPr="004E0665">
              <w:rPr>
                <w:color w:val="000000" w:themeColor="text1"/>
                <w:szCs w:val="24"/>
              </w:rPr>
              <w:t>Cu</w:t>
            </w:r>
          </w:p>
        </w:tc>
        <w:tc>
          <w:tcPr>
            <w:tcW w:w="7372" w:type="dxa"/>
            <w:vAlign w:val="center"/>
          </w:tcPr>
          <w:p w:rsidR="002460DB" w:rsidRPr="004E0665" w:rsidRDefault="002460DB" w:rsidP="00FF1963">
            <w:pPr>
              <w:pStyle w:val="TableParagraph"/>
              <w:spacing w:line="210" w:lineRule="exact"/>
              <w:ind w:left="107"/>
              <w:rPr>
                <w:color w:val="000000" w:themeColor="text1"/>
                <w:szCs w:val="24"/>
              </w:rPr>
            </w:pPr>
            <w:r w:rsidRPr="004E0665">
              <w:rPr>
                <w:color w:val="000000" w:themeColor="text1"/>
                <w:szCs w:val="24"/>
              </w:rPr>
              <w:t>Cu olarak ifade edilen bakır ve bileşiklerinin hepsi</w:t>
            </w:r>
          </w:p>
        </w:tc>
      </w:tr>
      <w:tr w:rsidR="002460DB" w:rsidRPr="004E0665" w:rsidTr="00FF1963">
        <w:trPr>
          <w:trHeight w:val="459"/>
        </w:trPr>
        <w:tc>
          <w:tcPr>
            <w:tcW w:w="2279" w:type="dxa"/>
            <w:vAlign w:val="center"/>
          </w:tcPr>
          <w:p w:rsidR="002460DB" w:rsidRPr="004E0665" w:rsidRDefault="002460DB" w:rsidP="00FF1963">
            <w:pPr>
              <w:pStyle w:val="TableParagraph"/>
              <w:spacing w:line="210" w:lineRule="exact"/>
              <w:ind w:left="108"/>
              <w:rPr>
                <w:color w:val="000000" w:themeColor="text1"/>
                <w:szCs w:val="24"/>
              </w:rPr>
            </w:pPr>
            <w:r w:rsidRPr="004E0665">
              <w:rPr>
                <w:color w:val="000000" w:themeColor="text1"/>
                <w:szCs w:val="24"/>
              </w:rPr>
              <w:lastRenderedPageBreak/>
              <w:t>Toz</w:t>
            </w:r>
          </w:p>
        </w:tc>
        <w:tc>
          <w:tcPr>
            <w:tcW w:w="7372" w:type="dxa"/>
            <w:vAlign w:val="center"/>
          </w:tcPr>
          <w:p w:rsidR="002460DB" w:rsidRPr="004E0665" w:rsidRDefault="002460DB" w:rsidP="00FF1963">
            <w:pPr>
              <w:pStyle w:val="TableParagraph"/>
              <w:spacing w:line="210" w:lineRule="exact"/>
              <w:ind w:left="107"/>
              <w:rPr>
                <w:color w:val="000000" w:themeColor="text1"/>
                <w:szCs w:val="24"/>
              </w:rPr>
            </w:pPr>
            <w:r w:rsidRPr="004E0665">
              <w:rPr>
                <w:color w:val="000000" w:themeColor="text1"/>
                <w:szCs w:val="24"/>
              </w:rPr>
              <w:t>Toplam partikül madde (havadaki)</w:t>
            </w:r>
          </w:p>
        </w:tc>
      </w:tr>
      <w:tr w:rsidR="002460DB" w:rsidRPr="004E0665" w:rsidTr="00FF1963">
        <w:trPr>
          <w:trHeight w:val="334"/>
        </w:trPr>
        <w:tc>
          <w:tcPr>
            <w:tcW w:w="2279" w:type="dxa"/>
            <w:vAlign w:val="center"/>
          </w:tcPr>
          <w:p w:rsidR="002460DB" w:rsidRPr="004E0665" w:rsidRDefault="002460DB" w:rsidP="00FF1963">
            <w:pPr>
              <w:pStyle w:val="TableParagraph"/>
              <w:spacing w:line="210" w:lineRule="exact"/>
              <w:ind w:left="108"/>
              <w:rPr>
                <w:color w:val="000000" w:themeColor="text1"/>
                <w:szCs w:val="24"/>
              </w:rPr>
            </w:pPr>
            <w:r w:rsidRPr="004E0665">
              <w:rPr>
                <w:color w:val="000000" w:themeColor="text1"/>
                <w:szCs w:val="24"/>
              </w:rPr>
              <w:t>Florür</w:t>
            </w:r>
          </w:p>
        </w:tc>
        <w:tc>
          <w:tcPr>
            <w:tcW w:w="7372" w:type="dxa"/>
            <w:vAlign w:val="center"/>
          </w:tcPr>
          <w:p w:rsidR="002460DB" w:rsidRPr="004E0665" w:rsidRDefault="002460DB" w:rsidP="00FF1963">
            <w:pPr>
              <w:pStyle w:val="TableParagraph"/>
              <w:spacing w:line="210" w:lineRule="exact"/>
              <w:ind w:left="107"/>
              <w:rPr>
                <w:color w:val="000000" w:themeColor="text1"/>
                <w:szCs w:val="24"/>
              </w:rPr>
            </w:pPr>
            <w:r w:rsidRPr="004E0665">
              <w:rPr>
                <w:color w:val="000000" w:themeColor="text1"/>
                <w:szCs w:val="24"/>
              </w:rPr>
              <w:t>F</w:t>
            </w:r>
            <w:r w:rsidRPr="004E0665">
              <w:rPr>
                <w:color w:val="000000" w:themeColor="text1"/>
                <w:szCs w:val="24"/>
                <w:vertAlign w:val="superscript"/>
              </w:rPr>
              <w:t>-</w:t>
            </w:r>
            <w:r w:rsidRPr="004E0665">
              <w:rPr>
                <w:color w:val="000000" w:themeColor="text1"/>
                <w:szCs w:val="24"/>
              </w:rPr>
              <w:t xml:space="preserve"> olarak ifade edilen çözünmüş florür</w:t>
            </w:r>
          </w:p>
        </w:tc>
      </w:tr>
      <w:tr w:rsidR="002460DB" w:rsidRPr="004E0665" w:rsidTr="00FF1963">
        <w:trPr>
          <w:trHeight w:val="230"/>
        </w:trPr>
        <w:tc>
          <w:tcPr>
            <w:tcW w:w="2284" w:type="dxa"/>
            <w:vAlign w:val="center"/>
          </w:tcPr>
          <w:p w:rsidR="002460DB" w:rsidRPr="004E0665" w:rsidRDefault="002460DB" w:rsidP="00FF1963">
            <w:pPr>
              <w:pStyle w:val="TableParagraph"/>
              <w:spacing w:line="210" w:lineRule="exact"/>
              <w:ind w:left="108"/>
              <w:rPr>
                <w:color w:val="000000" w:themeColor="text1"/>
                <w:szCs w:val="24"/>
              </w:rPr>
            </w:pPr>
            <w:r w:rsidRPr="004E0665">
              <w:rPr>
                <w:color w:val="000000" w:themeColor="text1"/>
                <w:szCs w:val="24"/>
              </w:rPr>
              <w:t>H</w:t>
            </w:r>
            <w:r w:rsidRPr="004E0665">
              <w:rPr>
                <w:color w:val="000000" w:themeColor="text1"/>
                <w:szCs w:val="24"/>
                <w:vertAlign w:val="subscript"/>
              </w:rPr>
              <w:t>2</w:t>
            </w:r>
            <w:r w:rsidRPr="004E0665">
              <w:rPr>
                <w:color w:val="000000" w:themeColor="text1"/>
                <w:szCs w:val="24"/>
              </w:rPr>
              <w:t>S</w:t>
            </w:r>
          </w:p>
        </w:tc>
        <w:tc>
          <w:tcPr>
            <w:tcW w:w="7372" w:type="dxa"/>
            <w:vAlign w:val="center"/>
          </w:tcPr>
          <w:p w:rsidR="002460DB" w:rsidRPr="004E0665" w:rsidRDefault="002460DB" w:rsidP="00FF1963">
            <w:pPr>
              <w:pStyle w:val="TableParagraph"/>
              <w:spacing w:line="210" w:lineRule="exact"/>
              <w:ind w:left="107"/>
              <w:rPr>
                <w:color w:val="000000" w:themeColor="text1"/>
                <w:szCs w:val="24"/>
              </w:rPr>
            </w:pPr>
            <w:r w:rsidRPr="004E0665">
              <w:rPr>
                <w:color w:val="000000" w:themeColor="text1"/>
                <w:szCs w:val="24"/>
              </w:rPr>
              <w:t>Hidrojen sülfid</w:t>
            </w:r>
          </w:p>
        </w:tc>
      </w:tr>
      <w:tr w:rsidR="002460DB" w:rsidRPr="004E0665" w:rsidTr="00FF1963">
        <w:trPr>
          <w:trHeight w:val="230"/>
        </w:trPr>
        <w:tc>
          <w:tcPr>
            <w:tcW w:w="2284" w:type="dxa"/>
            <w:vAlign w:val="center"/>
          </w:tcPr>
          <w:p w:rsidR="002460DB" w:rsidRPr="004E0665" w:rsidRDefault="002460DB" w:rsidP="00FF1963">
            <w:pPr>
              <w:pStyle w:val="TableParagraph"/>
              <w:spacing w:line="211" w:lineRule="exact"/>
              <w:ind w:left="108"/>
              <w:rPr>
                <w:color w:val="000000" w:themeColor="text1"/>
                <w:szCs w:val="24"/>
              </w:rPr>
            </w:pPr>
            <w:r w:rsidRPr="004E0665">
              <w:rPr>
                <w:color w:val="000000" w:themeColor="text1"/>
                <w:szCs w:val="24"/>
              </w:rPr>
              <w:t>HCI</w:t>
            </w:r>
          </w:p>
        </w:tc>
        <w:tc>
          <w:tcPr>
            <w:tcW w:w="7372" w:type="dxa"/>
            <w:vAlign w:val="center"/>
          </w:tcPr>
          <w:p w:rsidR="002460DB" w:rsidRPr="004E0665" w:rsidRDefault="002460DB" w:rsidP="00FF1963">
            <w:pPr>
              <w:pStyle w:val="TableParagraph"/>
              <w:spacing w:line="211" w:lineRule="exact"/>
              <w:ind w:left="107"/>
              <w:rPr>
                <w:color w:val="000000" w:themeColor="text1"/>
                <w:szCs w:val="24"/>
              </w:rPr>
            </w:pPr>
            <w:r w:rsidRPr="004E0665">
              <w:rPr>
                <w:color w:val="000000" w:themeColor="text1"/>
                <w:szCs w:val="24"/>
              </w:rPr>
              <w:t>HCI olarak ifade edilen tüm inorganik gaz klor bileşikleri</w:t>
            </w:r>
          </w:p>
        </w:tc>
      </w:tr>
      <w:tr w:rsidR="002460DB" w:rsidRPr="004E0665" w:rsidTr="00FF1963">
        <w:trPr>
          <w:trHeight w:val="230"/>
        </w:trPr>
        <w:tc>
          <w:tcPr>
            <w:tcW w:w="2284" w:type="dxa"/>
            <w:vAlign w:val="center"/>
          </w:tcPr>
          <w:p w:rsidR="002460DB" w:rsidRPr="004E0665" w:rsidRDefault="002460DB" w:rsidP="00FF1963">
            <w:pPr>
              <w:pStyle w:val="TableParagraph"/>
              <w:spacing w:line="210" w:lineRule="exact"/>
              <w:ind w:left="108"/>
              <w:rPr>
                <w:color w:val="000000" w:themeColor="text1"/>
                <w:szCs w:val="24"/>
              </w:rPr>
            </w:pPr>
            <w:r w:rsidRPr="004E0665">
              <w:rPr>
                <w:color w:val="000000" w:themeColor="text1"/>
                <w:szCs w:val="24"/>
              </w:rPr>
              <w:t>HCN</w:t>
            </w:r>
          </w:p>
        </w:tc>
        <w:tc>
          <w:tcPr>
            <w:tcW w:w="7372" w:type="dxa"/>
            <w:vAlign w:val="center"/>
          </w:tcPr>
          <w:p w:rsidR="002460DB" w:rsidRPr="004E0665" w:rsidRDefault="002460DB" w:rsidP="00FF1963">
            <w:pPr>
              <w:pStyle w:val="TableParagraph"/>
              <w:spacing w:line="210" w:lineRule="exact"/>
              <w:ind w:left="107"/>
              <w:rPr>
                <w:color w:val="000000" w:themeColor="text1"/>
                <w:szCs w:val="24"/>
              </w:rPr>
            </w:pPr>
            <w:r w:rsidRPr="004E0665">
              <w:rPr>
                <w:color w:val="000000" w:themeColor="text1"/>
                <w:szCs w:val="24"/>
              </w:rPr>
              <w:t>Hidrojen siyanür</w:t>
            </w:r>
          </w:p>
        </w:tc>
      </w:tr>
      <w:tr w:rsidR="002460DB" w:rsidRPr="004E0665" w:rsidTr="00FF1963">
        <w:trPr>
          <w:trHeight w:val="230"/>
        </w:trPr>
        <w:tc>
          <w:tcPr>
            <w:tcW w:w="2284" w:type="dxa"/>
            <w:vAlign w:val="center"/>
          </w:tcPr>
          <w:p w:rsidR="002460DB" w:rsidRPr="004E0665" w:rsidRDefault="002460DB" w:rsidP="00FF1963">
            <w:pPr>
              <w:pStyle w:val="TableParagraph"/>
              <w:spacing w:line="210" w:lineRule="exact"/>
              <w:ind w:left="108"/>
              <w:rPr>
                <w:color w:val="000000" w:themeColor="text1"/>
                <w:szCs w:val="24"/>
              </w:rPr>
            </w:pPr>
            <w:r w:rsidRPr="004E0665">
              <w:rPr>
                <w:color w:val="000000" w:themeColor="text1"/>
                <w:szCs w:val="24"/>
              </w:rPr>
              <w:t>HF</w:t>
            </w:r>
          </w:p>
        </w:tc>
        <w:tc>
          <w:tcPr>
            <w:tcW w:w="7372" w:type="dxa"/>
            <w:vAlign w:val="center"/>
          </w:tcPr>
          <w:p w:rsidR="002460DB" w:rsidRPr="004E0665" w:rsidRDefault="002460DB" w:rsidP="00FF1963">
            <w:pPr>
              <w:pStyle w:val="TableParagraph"/>
              <w:spacing w:line="210" w:lineRule="exact"/>
              <w:ind w:left="107"/>
              <w:rPr>
                <w:color w:val="000000" w:themeColor="text1"/>
                <w:szCs w:val="24"/>
              </w:rPr>
            </w:pPr>
            <w:r w:rsidRPr="004E0665">
              <w:rPr>
                <w:color w:val="000000" w:themeColor="text1"/>
                <w:szCs w:val="24"/>
              </w:rPr>
              <w:t>HF olarak ifade edilen tüm inorganik gaz halindeki flüor bileşikleri</w:t>
            </w:r>
          </w:p>
          <w:p w:rsidR="002460DB" w:rsidRPr="004E0665" w:rsidRDefault="002460DB" w:rsidP="00FF1963">
            <w:pPr>
              <w:pStyle w:val="TableParagraph"/>
              <w:spacing w:line="210" w:lineRule="exact"/>
              <w:ind w:left="107"/>
              <w:rPr>
                <w:color w:val="000000" w:themeColor="text1"/>
                <w:szCs w:val="24"/>
              </w:rPr>
            </w:pPr>
          </w:p>
        </w:tc>
      </w:tr>
      <w:tr w:rsidR="002460DB" w:rsidRPr="004E0665" w:rsidTr="00FF1963">
        <w:trPr>
          <w:trHeight w:val="230"/>
        </w:trPr>
        <w:tc>
          <w:tcPr>
            <w:tcW w:w="2284" w:type="dxa"/>
            <w:vAlign w:val="center"/>
          </w:tcPr>
          <w:p w:rsidR="002460DB" w:rsidRPr="004E0665" w:rsidRDefault="002460DB" w:rsidP="00FF1963">
            <w:pPr>
              <w:pStyle w:val="TableParagraph"/>
              <w:spacing w:line="210" w:lineRule="exact"/>
              <w:ind w:left="108"/>
              <w:rPr>
                <w:color w:val="000000" w:themeColor="text1"/>
                <w:szCs w:val="24"/>
              </w:rPr>
            </w:pPr>
            <w:r w:rsidRPr="004E0665">
              <w:rPr>
                <w:color w:val="000000" w:themeColor="text1"/>
                <w:szCs w:val="24"/>
              </w:rPr>
              <w:t>Hg</w:t>
            </w:r>
          </w:p>
        </w:tc>
        <w:tc>
          <w:tcPr>
            <w:tcW w:w="7372" w:type="dxa"/>
            <w:vAlign w:val="center"/>
          </w:tcPr>
          <w:p w:rsidR="002460DB" w:rsidRPr="004E0665" w:rsidRDefault="002460DB" w:rsidP="00FF1963">
            <w:pPr>
              <w:pStyle w:val="TableParagraph"/>
              <w:spacing w:line="210" w:lineRule="exact"/>
              <w:ind w:left="107"/>
              <w:rPr>
                <w:color w:val="000000" w:themeColor="text1"/>
                <w:szCs w:val="24"/>
              </w:rPr>
            </w:pPr>
            <w:r w:rsidRPr="004E0665">
              <w:rPr>
                <w:color w:val="000000" w:themeColor="text1"/>
                <w:szCs w:val="24"/>
              </w:rPr>
              <w:t>Hg olarak ifade edilen cıva ve bileşiklerinin hepsi</w:t>
            </w:r>
          </w:p>
        </w:tc>
      </w:tr>
      <w:tr w:rsidR="002460DB" w:rsidRPr="004E0665" w:rsidTr="00FF1963">
        <w:trPr>
          <w:trHeight w:val="230"/>
        </w:trPr>
        <w:tc>
          <w:tcPr>
            <w:tcW w:w="2284" w:type="dxa"/>
            <w:vAlign w:val="center"/>
          </w:tcPr>
          <w:p w:rsidR="002460DB" w:rsidRPr="004E0665" w:rsidRDefault="002460DB" w:rsidP="00FF1963">
            <w:pPr>
              <w:pStyle w:val="TableParagraph"/>
              <w:spacing w:line="210" w:lineRule="exact"/>
              <w:ind w:left="108"/>
              <w:rPr>
                <w:color w:val="000000" w:themeColor="text1"/>
                <w:szCs w:val="24"/>
              </w:rPr>
            </w:pPr>
            <w:r w:rsidRPr="004E0665">
              <w:rPr>
                <w:color w:val="000000" w:themeColor="text1"/>
                <w:szCs w:val="24"/>
              </w:rPr>
              <w:t>N</w:t>
            </w:r>
            <w:r w:rsidRPr="004E0665">
              <w:rPr>
                <w:color w:val="000000" w:themeColor="text1"/>
                <w:szCs w:val="24"/>
                <w:vertAlign w:val="subscript"/>
              </w:rPr>
              <w:t>2</w:t>
            </w:r>
            <w:r w:rsidRPr="004E0665">
              <w:rPr>
                <w:color w:val="000000" w:themeColor="text1"/>
                <w:szCs w:val="24"/>
              </w:rPr>
              <w:t>O</w:t>
            </w:r>
          </w:p>
        </w:tc>
        <w:tc>
          <w:tcPr>
            <w:tcW w:w="7372" w:type="dxa"/>
            <w:vAlign w:val="center"/>
          </w:tcPr>
          <w:p w:rsidR="002460DB" w:rsidRPr="004E0665" w:rsidRDefault="002460DB" w:rsidP="00FF1963">
            <w:pPr>
              <w:pStyle w:val="TableParagraph"/>
              <w:spacing w:line="210" w:lineRule="exact"/>
              <w:ind w:left="107"/>
              <w:rPr>
                <w:color w:val="000000" w:themeColor="text1"/>
                <w:szCs w:val="24"/>
              </w:rPr>
            </w:pPr>
            <w:r w:rsidRPr="004E0665">
              <w:rPr>
                <w:color w:val="000000" w:themeColor="text1"/>
                <w:szCs w:val="24"/>
              </w:rPr>
              <w:t>Dinitrojen monoksit (azot oksit)</w:t>
            </w:r>
          </w:p>
        </w:tc>
      </w:tr>
      <w:tr w:rsidR="002460DB" w:rsidRPr="004E0665" w:rsidTr="00FF1963">
        <w:trPr>
          <w:trHeight w:val="230"/>
        </w:trPr>
        <w:tc>
          <w:tcPr>
            <w:tcW w:w="2284" w:type="dxa"/>
            <w:vAlign w:val="center"/>
          </w:tcPr>
          <w:p w:rsidR="002460DB" w:rsidRPr="004E0665" w:rsidRDefault="002460DB" w:rsidP="00FF1963">
            <w:pPr>
              <w:pStyle w:val="TableParagraph"/>
              <w:spacing w:line="210" w:lineRule="exact"/>
              <w:ind w:left="108"/>
              <w:rPr>
                <w:color w:val="000000" w:themeColor="text1"/>
                <w:szCs w:val="24"/>
              </w:rPr>
            </w:pPr>
            <w:r w:rsidRPr="004E0665">
              <w:rPr>
                <w:color w:val="000000" w:themeColor="text1"/>
                <w:szCs w:val="24"/>
              </w:rPr>
              <w:t>NH</w:t>
            </w:r>
            <w:r w:rsidRPr="004E0665">
              <w:rPr>
                <w:color w:val="000000" w:themeColor="text1"/>
                <w:szCs w:val="24"/>
                <w:vertAlign w:val="subscript"/>
              </w:rPr>
              <w:t>3</w:t>
            </w:r>
          </w:p>
        </w:tc>
        <w:tc>
          <w:tcPr>
            <w:tcW w:w="7372" w:type="dxa"/>
            <w:vAlign w:val="center"/>
          </w:tcPr>
          <w:p w:rsidR="002460DB" w:rsidRPr="004E0665" w:rsidRDefault="002460DB" w:rsidP="00FF1963">
            <w:pPr>
              <w:pStyle w:val="TableParagraph"/>
              <w:spacing w:line="210" w:lineRule="exact"/>
              <w:ind w:left="107"/>
              <w:rPr>
                <w:color w:val="000000" w:themeColor="text1"/>
                <w:szCs w:val="24"/>
              </w:rPr>
            </w:pPr>
            <w:r w:rsidRPr="004E0665">
              <w:rPr>
                <w:color w:val="000000" w:themeColor="text1"/>
                <w:szCs w:val="24"/>
              </w:rPr>
              <w:t>Amonyak</w:t>
            </w:r>
          </w:p>
        </w:tc>
      </w:tr>
      <w:tr w:rsidR="002460DB" w:rsidRPr="004E0665" w:rsidTr="00FF1963">
        <w:trPr>
          <w:trHeight w:val="230"/>
        </w:trPr>
        <w:tc>
          <w:tcPr>
            <w:tcW w:w="2284" w:type="dxa"/>
            <w:vAlign w:val="center"/>
          </w:tcPr>
          <w:p w:rsidR="002460DB" w:rsidRPr="004E0665" w:rsidRDefault="002460DB" w:rsidP="00FF1963">
            <w:pPr>
              <w:pStyle w:val="TableParagraph"/>
              <w:spacing w:line="210" w:lineRule="exact"/>
              <w:ind w:left="108"/>
              <w:rPr>
                <w:color w:val="000000" w:themeColor="text1"/>
                <w:szCs w:val="24"/>
              </w:rPr>
            </w:pPr>
            <w:r w:rsidRPr="004E0665">
              <w:rPr>
                <w:color w:val="000000" w:themeColor="text1"/>
                <w:szCs w:val="24"/>
              </w:rPr>
              <w:t>Ni</w:t>
            </w:r>
          </w:p>
        </w:tc>
        <w:tc>
          <w:tcPr>
            <w:tcW w:w="7372" w:type="dxa"/>
            <w:vAlign w:val="center"/>
          </w:tcPr>
          <w:p w:rsidR="002460DB" w:rsidRPr="004E0665" w:rsidRDefault="002460DB" w:rsidP="00FF1963">
            <w:pPr>
              <w:pStyle w:val="TableParagraph"/>
              <w:spacing w:line="210" w:lineRule="exact"/>
              <w:ind w:left="107"/>
              <w:rPr>
                <w:color w:val="000000" w:themeColor="text1"/>
                <w:szCs w:val="24"/>
              </w:rPr>
            </w:pPr>
            <w:r w:rsidRPr="004E0665">
              <w:rPr>
                <w:color w:val="000000" w:themeColor="text1"/>
                <w:szCs w:val="24"/>
              </w:rPr>
              <w:t>Ni olarak ifade edilen nikel ve bileşiklerinin hepsi</w:t>
            </w:r>
          </w:p>
        </w:tc>
      </w:tr>
      <w:tr w:rsidR="002460DB" w:rsidRPr="004E0665" w:rsidTr="00FF1963">
        <w:trPr>
          <w:trHeight w:val="460"/>
        </w:trPr>
        <w:tc>
          <w:tcPr>
            <w:tcW w:w="2284" w:type="dxa"/>
            <w:vAlign w:val="center"/>
          </w:tcPr>
          <w:p w:rsidR="002460DB" w:rsidRPr="004E0665" w:rsidRDefault="002460DB" w:rsidP="00FF1963">
            <w:pPr>
              <w:pStyle w:val="TableParagraph"/>
              <w:spacing w:before="108"/>
              <w:ind w:left="108"/>
              <w:rPr>
                <w:color w:val="000000" w:themeColor="text1"/>
                <w:szCs w:val="24"/>
              </w:rPr>
            </w:pPr>
            <w:r w:rsidRPr="004E0665">
              <w:rPr>
                <w:color w:val="000000" w:themeColor="text1"/>
                <w:szCs w:val="24"/>
              </w:rPr>
              <w:t>NO</w:t>
            </w:r>
            <w:r w:rsidRPr="004E0665">
              <w:rPr>
                <w:color w:val="000000" w:themeColor="text1"/>
                <w:szCs w:val="24"/>
                <w:vertAlign w:val="subscript"/>
              </w:rPr>
              <w:t>X</w:t>
            </w:r>
          </w:p>
        </w:tc>
        <w:tc>
          <w:tcPr>
            <w:tcW w:w="7372" w:type="dxa"/>
            <w:vAlign w:val="center"/>
          </w:tcPr>
          <w:p w:rsidR="002460DB" w:rsidRPr="004E0665" w:rsidRDefault="002460DB" w:rsidP="00FF1963">
            <w:pPr>
              <w:pStyle w:val="TableParagraph"/>
              <w:spacing w:line="223" w:lineRule="exact"/>
              <w:ind w:left="107"/>
              <w:rPr>
                <w:color w:val="000000" w:themeColor="text1"/>
                <w:szCs w:val="24"/>
              </w:rPr>
            </w:pPr>
            <w:r w:rsidRPr="004E0665">
              <w:rPr>
                <w:color w:val="000000" w:themeColor="text1"/>
                <w:szCs w:val="24"/>
              </w:rPr>
              <w:t>NO</w:t>
            </w:r>
            <w:r w:rsidRPr="004E0665">
              <w:rPr>
                <w:color w:val="000000" w:themeColor="text1"/>
                <w:szCs w:val="24"/>
                <w:vertAlign w:val="subscript"/>
              </w:rPr>
              <w:t>2</w:t>
            </w:r>
            <w:r w:rsidRPr="004E0665">
              <w:rPr>
                <w:color w:val="000000" w:themeColor="text1"/>
                <w:szCs w:val="24"/>
              </w:rPr>
              <w:t xml:space="preserve"> olarak ifade edilen azot monoksit (NO) ve azot dioksitin (NO</w:t>
            </w:r>
            <w:r w:rsidRPr="004E0665">
              <w:rPr>
                <w:color w:val="000000" w:themeColor="text1"/>
                <w:szCs w:val="24"/>
                <w:vertAlign w:val="subscript"/>
              </w:rPr>
              <w:t>2</w:t>
            </w:r>
            <w:r w:rsidRPr="004E0665">
              <w:rPr>
                <w:color w:val="000000" w:themeColor="text1"/>
                <w:szCs w:val="24"/>
              </w:rPr>
              <w:t>) hepsi</w:t>
            </w:r>
          </w:p>
        </w:tc>
      </w:tr>
      <w:tr w:rsidR="002460DB" w:rsidRPr="004E0665" w:rsidTr="00FF1963">
        <w:trPr>
          <w:trHeight w:val="230"/>
        </w:trPr>
        <w:tc>
          <w:tcPr>
            <w:tcW w:w="2284" w:type="dxa"/>
            <w:vAlign w:val="center"/>
          </w:tcPr>
          <w:p w:rsidR="002460DB" w:rsidRPr="004E0665" w:rsidRDefault="002460DB" w:rsidP="00FF1963">
            <w:pPr>
              <w:pStyle w:val="TableParagraph"/>
              <w:spacing w:line="210" w:lineRule="exact"/>
              <w:ind w:left="108"/>
              <w:rPr>
                <w:color w:val="000000" w:themeColor="text1"/>
                <w:szCs w:val="24"/>
              </w:rPr>
            </w:pPr>
            <w:r w:rsidRPr="004E0665">
              <w:rPr>
                <w:color w:val="000000" w:themeColor="text1"/>
                <w:szCs w:val="24"/>
              </w:rPr>
              <w:t>Pb</w:t>
            </w:r>
          </w:p>
        </w:tc>
        <w:tc>
          <w:tcPr>
            <w:tcW w:w="7372" w:type="dxa"/>
            <w:vAlign w:val="center"/>
          </w:tcPr>
          <w:p w:rsidR="002460DB" w:rsidRPr="004E0665" w:rsidRDefault="002460DB" w:rsidP="00FF1963">
            <w:pPr>
              <w:pStyle w:val="TableParagraph"/>
              <w:spacing w:line="210" w:lineRule="exact"/>
              <w:ind w:left="107"/>
              <w:rPr>
                <w:color w:val="000000" w:themeColor="text1"/>
                <w:szCs w:val="24"/>
              </w:rPr>
            </w:pPr>
            <w:r w:rsidRPr="004E0665">
              <w:rPr>
                <w:color w:val="000000" w:themeColor="text1"/>
                <w:szCs w:val="24"/>
              </w:rPr>
              <w:t>Pb olarak ifade edilen kurşun ve bileşiklerinin hepsi</w:t>
            </w:r>
          </w:p>
        </w:tc>
      </w:tr>
      <w:tr w:rsidR="002460DB" w:rsidRPr="004E0665" w:rsidTr="00FF1963">
        <w:trPr>
          <w:trHeight w:val="230"/>
        </w:trPr>
        <w:tc>
          <w:tcPr>
            <w:tcW w:w="2284" w:type="dxa"/>
            <w:vAlign w:val="center"/>
          </w:tcPr>
          <w:p w:rsidR="002460DB" w:rsidRPr="004E0665" w:rsidRDefault="002460DB" w:rsidP="00FF1963">
            <w:pPr>
              <w:pStyle w:val="TableParagraph"/>
              <w:spacing w:line="210" w:lineRule="exact"/>
              <w:ind w:left="108"/>
              <w:rPr>
                <w:color w:val="000000" w:themeColor="text1"/>
                <w:szCs w:val="24"/>
              </w:rPr>
            </w:pPr>
            <w:r w:rsidRPr="004E0665">
              <w:rPr>
                <w:color w:val="000000" w:themeColor="text1"/>
                <w:szCs w:val="24"/>
              </w:rPr>
              <w:t>PCDD/F</w:t>
            </w:r>
          </w:p>
        </w:tc>
        <w:tc>
          <w:tcPr>
            <w:tcW w:w="7372" w:type="dxa"/>
            <w:vAlign w:val="center"/>
          </w:tcPr>
          <w:p w:rsidR="002460DB" w:rsidRPr="004E0665" w:rsidRDefault="002460DB" w:rsidP="00FF1963">
            <w:pPr>
              <w:pStyle w:val="TableParagraph"/>
              <w:spacing w:line="210" w:lineRule="exact"/>
              <w:ind w:left="107"/>
              <w:rPr>
                <w:color w:val="000000" w:themeColor="text1"/>
                <w:szCs w:val="24"/>
              </w:rPr>
            </w:pPr>
            <w:r w:rsidRPr="004E0665">
              <w:rPr>
                <w:color w:val="000000" w:themeColor="text1"/>
                <w:szCs w:val="24"/>
              </w:rPr>
              <w:t>Poliklorlu dibenzo-</w:t>
            </w:r>
            <w:r w:rsidRPr="004E0665">
              <w:rPr>
                <w:i/>
                <w:color w:val="000000" w:themeColor="text1"/>
                <w:szCs w:val="24"/>
              </w:rPr>
              <w:t>p</w:t>
            </w:r>
            <w:r w:rsidRPr="004E0665">
              <w:rPr>
                <w:color w:val="000000" w:themeColor="text1"/>
                <w:szCs w:val="24"/>
              </w:rPr>
              <w:t>-dioksinler ve –furanlar</w:t>
            </w:r>
          </w:p>
        </w:tc>
      </w:tr>
      <w:tr w:rsidR="002460DB" w:rsidRPr="004E0665" w:rsidTr="00FF1963">
        <w:trPr>
          <w:trHeight w:val="892"/>
        </w:trPr>
        <w:tc>
          <w:tcPr>
            <w:tcW w:w="2284" w:type="dxa"/>
            <w:vAlign w:val="center"/>
          </w:tcPr>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ind w:left="108"/>
              <w:rPr>
                <w:color w:val="000000" w:themeColor="text1"/>
                <w:szCs w:val="24"/>
              </w:rPr>
            </w:pPr>
            <w:r w:rsidRPr="004E0665">
              <w:rPr>
                <w:color w:val="000000" w:themeColor="text1"/>
                <w:szCs w:val="24"/>
              </w:rPr>
              <w:t>RCG</w:t>
            </w:r>
          </w:p>
        </w:tc>
        <w:tc>
          <w:tcPr>
            <w:tcW w:w="7372" w:type="dxa"/>
            <w:vAlign w:val="center"/>
          </w:tcPr>
          <w:p w:rsidR="002460DB" w:rsidRPr="004E0665" w:rsidRDefault="002460DB" w:rsidP="00FF1963">
            <w:pPr>
              <w:pStyle w:val="TableParagraph"/>
              <w:ind w:left="107" w:right="95"/>
              <w:rPr>
                <w:color w:val="000000" w:themeColor="text1"/>
                <w:szCs w:val="24"/>
              </w:rPr>
            </w:pPr>
            <w:r w:rsidRPr="004E0665">
              <w:rPr>
                <w:color w:val="000000" w:themeColor="text1"/>
                <w:szCs w:val="24"/>
              </w:rPr>
              <w:t>Baca gazındaki ham konsantrasyondur. SO</w:t>
            </w:r>
            <w:r w:rsidRPr="004E0665">
              <w:rPr>
                <w:color w:val="000000" w:themeColor="text1"/>
                <w:szCs w:val="24"/>
                <w:vertAlign w:val="subscript"/>
              </w:rPr>
              <w:t>X</w:t>
            </w:r>
            <w:r w:rsidRPr="004E0665">
              <w:rPr>
                <w:color w:val="000000" w:themeColor="text1"/>
                <w:szCs w:val="24"/>
              </w:rPr>
              <w:t xml:space="preserve"> azaltma sisteminin girişinde ham baca gazında, hacim olarak %6 O</w:t>
            </w:r>
            <w:r w:rsidRPr="004E0665">
              <w:rPr>
                <w:color w:val="000000" w:themeColor="text1"/>
                <w:szCs w:val="24"/>
                <w:vertAlign w:val="subscript"/>
              </w:rPr>
              <w:t>2</w:t>
            </w:r>
            <w:r w:rsidRPr="004E0665">
              <w:rPr>
                <w:color w:val="000000" w:themeColor="text1"/>
                <w:szCs w:val="24"/>
              </w:rPr>
              <w:t xml:space="preserve"> referans oksijen içeriğindeki (Genel Değerlendirmeler Başlık ü altındaki standart koşullar kapsamında) yıllık ortalama SO</w:t>
            </w:r>
            <w:r w:rsidRPr="004E0665">
              <w:rPr>
                <w:color w:val="000000" w:themeColor="text1"/>
                <w:szCs w:val="24"/>
                <w:vertAlign w:val="subscript"/>
              </w:rPr>
              <w:t>2</w:t>
            </w:r>
            <w:r w:rsidRPr="004E0665">
              <w:rPr>
                <w:color w:val="000000" w:themeColor="text1"/>
                <w:szCs w:val="24"/>
              </w:rPr>
              <w:t xml:space="preserve"> konsantrasyonudur.</w:t>
            </w:r>
          </w:p>
        </w:tc>
      </w:tr>
      <w:tr w:rsidR="002460DB" w:rsidRPr="004E0665" w:rsidTr="00FF1963">
        <w:trPr>
          <w:trHeight w:val="691"/>
        </w:trPr>
        <w:tc>
          <w:tcPr>
            <w:tcW w:w="2284" w:type="dxa"/>
            <w:vAlign w:val="center"/>
          </w:tcPr>
          <w:p w:rsidR="002460DB" w:rsidRPr="004E0665" w:rsidRDefault="002460DB" w:rsidP="00FF1963">
            <w:pPr>
              <w:pStyle w:val="TableParagraph"/>
              <w:spacing w:before="108"/>
              <w:ind w:left="108"/>
              <w:rPr>
                <w:color w:val="000000" w:themeColor="text1"/>
                <w:szCs w:val="24"/>
              </w:rPr>
            </w:pPr>
            <w:r w:rsidRPr="004E0665">
              <w:rPr>
                <w:color w:val="000000" w:themeColor="text1"/>
                <w:szCs w:val="24"/>
              </w:rPr>
              <w:t>Sb+As+Pb+Cr+Co+Cu+Mn+Ni+V</w:t>
            </w:r>
          </w:p>
        </w:tc>
        <w:tc>
          <w:tcPr>
            <w:tcW w:w="7372" w:type="dxa"/>
            <w:vAlign w:val="center"/>
          </w:tcPr>
          <w:p w:rsidR="002460DB" w:rsidRPr="004E0665" w:rsidRDefault="002460DB" w:rsidP="00FF1963">
            <w:pPr>
              <w:pStyle w:val="TableParagraph"/>
              <w:spacing w:line="237" w:lineRule="auto"/>
              <w:ind w:left="107" w:right="126"/>
              <w:rPr>
                <w:color w:val="000000" w:themeColor="text1"/>
                <w:szCs w:val="24"/>
              </w:rPr>
            </w:pPr>
            <w:r w:rsidRPr="004E0665">
              <w:rPr>
                <w:color w:val="000000" w:themeColor="text1"/>
                <w:szCs w:val="24"/>
              </w:rPr>
              <w:t>Sb+As+Pb+Cr+Co+Cu+Mn+Ni+V olarak ifade edilen antimon, arsenik, kurşun, krom, kobalt, bakır, manganez, nikel, vanadyum ve bunların bileşiklerinin hepsi</w:t>
            </w:r>
          </w:p>
        </w:tc>
      </w:tr>
      <w:tr w:rsidR="002460DB" w:rsidRPr="004E0665" w:rsidTr="00FF1963">
        <w:trPr>
          <w:trHeight w:val="230"/>
        </w:trPr>
        <w:tc>
          <w:tcPr>
            <w:tcW w:w="2284" w:type="dxa"/>
            <w:vAlign w:val="center"/>
          </w:tcPr>
          <w:p w:rsidR="002460DB" w:rsidRPr="004E0665" w:rsidRDefault="002460DB" w:rsidP="00FF1963">
            <w:pPr>
              <w:pStyle w:val="TableParagraph"/>
              <w:spacing w:line="210" w:lineRule="exact"/>
              <w:ind w:left="108"/>
              <w:rPr>
                <w:color w:val="000000" w:themeColor="text1"/>
                <w:szCs w:val="24"/>
              </w:rPr>
            </w:pPr>
            <w:r w:rsidRPr="004E0665">
              <w:rPr>
                <w:color w:val="000000" w:themeColor="text1"/>
                <w:szCs w:val="24"/>
              </w:rPr>
              <w:t>SO</w:t>
            </w:r>
            <w:r w:rsidRPr="004E0665">
              <w:rPr>
                <w:color w:val="000000" w:themeColor="text1"/>
                <w:szCs w:val="24"/>
                <w:vertAlign w:val="subscript"/>
              </w:rPr>
              <w:t>2</w:t>
            </w:r>
          </w:p>
        </w:tc>
        <w:tc>
          <w:tcPr>
            <w:tcW w:w="7372" w:type="dxa"/>
            <w:vAlign w:val="center"/>
          </w:tcPr>
          <w:p w:rsidR="002460DB" w:rsidRPr="004E0665" w:rsidRDefault="002460DB" w:rsidP="00FF1963">
            <w:pPr>
              <w:pStyle w:val="TableParagraph"/>
              <w:spacing w:line="210" w:lineRule="exact"/>
              <w:ind w:left="107"/>
              <w:rPr>
                <w:color w:val="000000" w:themeColor="text1"/>
                <w:szCs w:val="24"/>
              </w:rPr>
            </w:pPr>
            <w:r w:rsidRPr="004E0665">
              <w:rPr>
                <w:color w:val="000000" w:themeColor="text1"/>
                <w:szCs w:val="24"/>
              </w:rPr>
              <w:t>Kükürt dioksit</w:t>
            </w:r>
          </w:p>
        </w:tc>
      </w:tr>
      <w:tr w:rsidR="002460DB" w:rsidRPr="004E0665" w:rsidTr="00FF1963">
        <w:trPr>
          <w:trHeight w:val="230"/>
        </w:trPr>
        <w:tc>
          <w:tcPr>
            <w:tcW w:w="2284" w:type="dxa"/>
            <w:vAlign w:val="center"/>
          </w:tcPr>
          <w:p w:rsidR="002460DB" w:rsidRPr="004E0665" w:rsidRDefault="002460DB" w:rsidP="00FF1963">
            <w:pPr>
              <w:pStyle w:val="TableParagraph"/>
              <w:spacing w:line="210" w:lineRule="exact"/>
              <w:ind w:left="108"/>
              <w:rPr>
                <w:color w:val="000000" w:themeColor="text1"/>
                <w:szCs w:val="24"/>
              </w:rPr>
            </w:pPr>
            <w:r w:rsidRPr="004E0665">
              <w:rPr>
                <w:color w:val="000000" w:themeColor="text1"/>
                <w:szCs w:val="24"/>
              </w:rPr>
              <w:t>SO</w:t>
            </w:r>
            <w:r w:rsidRPr="004E0665">
              <w:rPr>
                <w:color w:val="000000" w:themeColor="text1"/>
                <w:szCs w:val="24"/>
                <w:vertAlign w:val="subscript"/>
              </w:rPr>
              <w:t>3</w:t>
            </w:r>
          </w:p>
        </w:tc>
        <w:tc>
          <w:tcPr>
            <w:tcW w:w="7372" w:type="dxa"/>
            <w:vAlign w:val="center"/>
          </w:tcPr>
          <w:p w:rsidR="002460DB" w:rsidRPr="004E0665" w:rsidRDefault="002460DB" w:rsidP="00FF1963">
            <w:pPr>
              <w:pStyle w:val="TableParagraph"/>
              <w:spacing w:line="210" w:lineRule="exact"/>
              <w:ind w:left="107"/>
              <w:rPr>
                <w:color w:val="000000" w:themeColor="text1"/>
                <w:szCs w:val="24"/>
              </w:rPr>
            </w:pPr>
            <w:r w:rsidRPr="004E0665">
              <w:rPr>
                <w:color w:val="000000" w:themeColor="text1"/>
                <w:szCs w:val="24"/>
              </w:rPr>
              <w:t>Kükürt trioksit</w:t>
            </w:r>
          </w:p>
        </w:tc>
      </w:tr>
      <w:tr w:rsidR="002460DB" w:rsidRPr="004E0665" w:rsidTr="00FF1963">
        <w:trPr>
          <w:trHeight w:val="460"/>
        </w:trPr>
        <w:tc>
          <w:tcPr>
            <w:tcW w:w="2284" w:type="dxa"/>
            <w:vAlign w:val="center"/>
          </w:tcPr>
          <w:p w:rsidR="002460DB" w:rsidRPr="004E0665" w:rsidRDefault="002460DB" w:rsidP="00FF1963">
            <w:pPr>
              <w:pStyle w:val="TableParagraph"/>
              <w:spacing w:before="108"/>
              <w:ind w:left="108"/>
              <w:rPr>
                <w:color w:val="000000" w:themeColor="text1"/>
                <w:szCs w:val="24"/>
              </w:rPr>
            </w:pPr>
            <w:r w:rsidRPr="004E0665">
              <w:rPr>
                <w:color w:val="000000" w:themeColor="text1"/>
                <w:szCs w:val="24"/>
              </w:rPr>
              <w:t>SO</w:t>
            </w:r>
            <w:r w:rsidRPr="004E0665">
              <w:rPr>
                <w:color w:val="000000" w:themeColor="text1"/>
                <w:szCs w:val="24"/>
                <w:vertAlign w:val="subscript"/>
              </w:rPr>
              <w:t>X</w:t>
            </w:r>
          </w:p>
        </w:tc>
        <w:tc>
          <w:tcPr>
            <w:tcW w:w="7372" w:type="dxa"/>
            <w:vAlign w:val="center"/>
          </w:tcPr>
          <w:p w:rsidR="002460DB" w:rsidRPr="004E0665" w:rsidRDefault="002460DB" w:rsidP="00FF1963">
            <w:pPr>
              <w:pStyle w:val="TableParagraph"/>
              <w:spacing w:line="223" w:lineRule="exact"/>
              <w:ind w:left="107"/>
              <w:rPr>
                <w:color w:val="000000" w:themeColor="text1"/>
                <w:szCs w:val="24"/>
              </w:rPr>
            </w:pPr>
            <w:r w:rsidRPr="004E0665">
              <w:rPr>
                <w:color w:val="000000" w:themeColor="text1"/>
                <w:szCs w:val="24"/>
              </w:rPr>
              <w:t>SO</w:t>
            </w:r>
            <w:r w:rsidRPr="004E0665">
              <w:rPr>
                <w:color w:val="000000" w:themeColor="text1"/>
                <w:szCs w:val="24"/>
                <w:vertAlign w:val="subscript"/>
              </w:rPr>
              <w:t>2</w:t>
            </w:r>
            <w:r w:rsidRPr="004E0665">
              <w:rPr>
                <w:color w:val="000000" w:themeColor="text1"/>
                <w:szCs w:val="24"/>
              </w:rPr>
              <w:t xml:space="preserve"> olarak ifade edilen kükürt dioksit (SO</w:t>
            </w:r>
            <w:r w:rsidRPr="004E0665">
              <w:rPr>
                <w:color w:val="000000" w:themeColor="text1"/>
                <w:szCs w:val="24"/>
                <w:vertAlign w:val="subscript"/>
              </w:rPr>
              <w:t>2</w:t>
            </w:r>
            <w:r w:rsidRPr="004E0665">
              <w:rPr>
                <w:color w:val="000000" w:themeColor="text1"/>
                <w:szCs w:val="24"/>
              </w:rPr>
              <w:t>) ve kükürt trioksitin (SO</w:t>
            </w:r>
            <w:r w:rsidRPr="004E0665">
              <w:rPr>
                <w:color w:val="000000" w:themeColor="text1"/>
                <w:szCs w:val="24"/>
                <w:vertAlign w:val="subscript"/>
              </w:rPr>
              <w:t>3</w:t>
            </w:r>
            <w:r w:rsidRPr="004E0665">
              <w:rPr>
                <w:color w:val="000000" w:themeColor="text1"/>
                <w:szCs w:val="24"/>
              </w:rPr>
              <w:t>) hepsi</w:t>
            </w:r>
          </w:p>
        </w:tc>
      </w:tr>
      <w:tr w:rsidR="002460DB" w:rsidRPr="004E0665" w:rsidTr="00FF1963">
        <w:trPr>
          <w:trHeight w:val="739"/>
        </w:trPr>
        <w:tc>
          <w:tcPr>
            <w:tcW w:w="2284" w:type="dxa"/>
            <w:vAlign w:val="center"/>
          </w:tcPr>
          <w:p w:rsidR="002460DB" w:rsidRPr="004E0665" w:rsidRDefault="002460DB" w:rsidP="00FF1963">
            <w:pPr>
              <w:pStyle w:val="TableParagraph"/>
              <w:spacing w:line="210" w:lineRule="exact"/>
              <w:ind w:left="108"/>
              <w:rPr>
                <w:color w:val="000000" w:themeColor="text1"/>
                <w:szCs w:val="24"/>
              </w:rPr>
            </w:pPr>
            <w:r w:rsidRPr="004E0665">
              <w:rPr>
                <w:color w:val="000000" w:themeColor="text1"/>
                <w:szCs w:val="24"/>
              </w:rPr>
              <w:t>Sülfat</w:t>
            </w:r>
          </w:p>
        </w:tc>
        <w:tc>
          <w:tcPr>
            <w:tcW w:w="7372" w:type="dxa"/>
            <w:vAlign w:val="center"/>
          </w:tcPr>
          <w:p w:rsidR="002460DB" w:rsidRDefault="002460DB" w:rsidP="00FF1963">
            <w:pPr>
              <w:pStyle w:val="TableParagraph"/>
              <w:spacing w:line="223" w:lineRule="exact"/>
              <w:ind w:left="107"/>
              <w:rPr>
                <w:color w:val="000000" w:themeColor="text1"/>
                <w:szCs w:val="24"/>
              </w:rPr>
            </w:pPr>
          </w:p>
          <w:p w:rsidR="002460DB" w:rsidRPr="004E0665" w:rsidRDefault="002460DB" w:rsidP="00FF1963">
            <w:pPr>
              <w:pStyle w:val="TableParagraph"/>
              <w:spacing w:line="223" w:lineRule="exact"/>
              <w:ind w:left="107"/>
              <w:rPr>
                <w:color w:val="000000" w:themeColor="text1"/>
                <w:szCs w:val="24"/>
              </w:rPr>
            </w:pPr>
            <w:r w:rsidRPr="004E0665">
              <w:rPr>
                <w:color w:val="000000" w:themeColor="text1"/>
                <w:szCs w:val="24"/>
              </w:rPr>
              <w:t>SO</w:t>
            </w:r>
            <w:r w:rsidRPr="007E7CBF">
              <w:rPr>
                <w:color w:val="000000" w:themeColor="text1"/>
                <w:szCs w:val="24"/>
                <w:vertAlign w:val="subscript"/>
              </w:rPr>
              <w:t>4</w:t>
            </w:r>
            <w:r w:rsidRPr="007E7CBF">
              <w:rPr>
                <w:color w:val="000000" w:themeColor="text1"/>
                <w:szCs w:val="24"/>
                <w:vertAlign w:val="superscript"/>
              </w:rPr>
              <w:t>2-</w:t>
            </w:r>
            <w:r>
              <w:rPr>
                <w:color w:val="000000" w:themeColor="text1"/>
                <w:szCs w:val="24"/>
                <w:vertAlign w:val="superscript"/>
              </w:rPr>
              <w:t xml:space="preserve"> </w:t>
            </w:r>
            <w:r w:rsidRPr="004E0665">
              <w:rPr>
                <w:color w:val="000000" w:themeColor="text1"/>
                <w:szCs w:val="24"/>
              </w:rPr>
              <w:t>olarak ifade edilen çözünmüş sülfat</w:t>
            </w:r>
          </w:p>
          <w:p w:rsidR="002460DB" w:rsidRPr="004E0665" w:rsidRDefault="002460DB" w:rsidP="00FF1963">
            <w:pPr>
              <w:pStyle w:val="TableParagraph"/>
              <w:spacing w:line="54" w:lineRule="exact"/>
              <w:ind w:right="58"/>
              <w:rPr>
                <w:color w:val="000000" w:themeColor="text1"/>
                <w:szCs w:val="24"/>
              </w:rPr>
            </w:pPr>
          </w:p>
        </w:tc>
      </w:tr>
      <w:tr w:rsidR="002460DB" w:rsidRPr="004E0665" w:rsidTr="00FF1963">
        <w:trPr>
          <w:trHeight w:val="976"/>
        </w:trPr>
        <w:tc>
          <w:tcPr>
            <w:tcW w:w="2284" w:type="dxa"/>
            <w:vAlign w:val="center"/>
          </w:tcPr>
          <w:p w:rsidR="002460DB" w:rsidRPr="004E0665" w:rsidRDefault="002460DB" w:rsidP="00FF1963">
            <w:pPr>
              <w:pStyle w:val="TableParagraph"/>
              <w:spacing w:before="108"/>
              <w:ind w:left="108"/>
              <w:rPr>
                <w:color w:val="000000" w:themeColor="text1"/>
                <w:szCs w:val="24"/>
              </w:rPr>
            </w:pPr>
            <w:r w:rsidRPr="004E0665">
              <w:rPr>
                <w:color w:val="000000" w:themeColor="text1"/>
                <w:szCs w:val="24"/>
              </w:rPr>
              <w:t>Kolaylıkla açığa çıkabilen sülfür</w:t>
            </w:r>
          </w:p>
        </w:tc>
        <w:tc>
          <w:tcPr>
            <w:tcW w:w="7372" w:type="dxa"/>
            <w:vAlign w:val="center"/>
          </w:tcPr>
          <w:p w:rsidR="002460DB" w:rsidRPr="004E0665" w:rsidRDefault="002460DB" w:rsidP="00FF1963">
            <w:pPr>
              <w:pStyle w:val="TableParagraph"/>
              <w:spacing w:line="223" w:lineRule="exact"/>
              <w:ind w:left="107"/>
              <w:rPr>
                <w:color w:val="000000" w:themeColor="text1"/>
                <w:szCs w:val="24"/>
              </w:rPr>
            </w:pPr>
            <w:r w:rsidRPr="004E0665">
              <w:rPr>
                <w:color w:val="000000" w:themeColor="text1"/>
                <w:szCs w:val="24"/>
              </w:rPr>
              <w:t>S</w:t>
            </w:r>
            <w:r w:rsidRPr="004E0665">
              <w:rPr>
                <w:color w:val="000000" w:themeColor="text1"/>
                <w:szCs w:val="24"/>
                <w:vertAlign w:val="superscript"/>
              </w:rPr>
              <w:t>2-</w:t>
            </w:r>
            <w:r w:rsidRPr="004E0665">
              <w:rPr>
                <w:color w:val="000000" w:themeColor="text1"/>
                <w:szCs w:val="24"/>
              </w:rPr>
              <w:t xml:space="preserve"> olarak ifade edilen, çözünmüş sülfürün ve asitleştirme üzerine kolayca açığa çıkan çözünmemiş sülfürlerin hepsi</w:t>
            </w:r>
          </w:p>
        </w:tc>
      </w:tr>
      <w:tr w:rsidR="002460DB" w:rsidRPr="004E0665" w:rsidTr="00FF1963">
        <w:trPr>
          <w:trHeight w:val="835"/>
        </w:trPr>
        <w:tc>
          <w:tcPr>
            <w:tcW w:w="2284" w:type="dxa"/>
            <w:vAlign w:val="center"/>
          </w:tcPr>
          <w:p w:rsidR="002460DB" w:rsidRPr="004E0665" w:rsidRDefault="002460DB" w:rsidP="00FF1963">
            <w:pPr>
              <w:pStyle w:val="TableParagraph"/>
              <w:spacing w:line="210" w:lineRule="exact"/>
              <w:ind w:left="108"/>
              <w:rPr>
                <w:color w:val="000000" w:themeColor="text1"/>
                <w:szCs w:val="24"/>
              </w:rPr>
            </w:pPr>
            <w:r w:rsidRPr="004E0665">
              <w:rPr>
                <w:color w:val="000000" w:themeColor="text1"/>
                <w:szCs w:val="24"/>
              </w:rPr>
              <w:t>Sülfit</w:t>
            </w:r>
          </w:p>
        </w:tc>
        <w:tc>
          <w:tcPr>
            <w:tcW w:w="7372" w:type="dxa"/>
            <w:vAlign w:val="center"/>
          </w:tcPr>
          <w:p w:rsidR="002460DB" w:rsidRPr="004E0665" w:rsidRDefault="002460DB" w:rsidP="00FF1963">
            <w:pPr>
              <w:pStyle w:val="TableParagraph"/>
              <w:spacing w:line="223" w:lineRule="exact"/>
              <w:ind w:left="107"/>
              <w:rPr>
                <w:color w:val="000000" w:themeColor="text1"/>
                <w:szCs w:val="24"/>
              </w:rPr>
            </w:pPr>
            <w:r w:rsidRPr="004E0665">
              <w:rPr>
                <w:color w:val="000000" w:themeColor="text1"/>
                <w:szCs w:val="24"/>
              </w:rPr>
              <w:t>SO</w:t>
            </w:r>
            <w:r w:rsidRPr="007E7CBF">
              <w:rPr>
                <w:color w:val="000000" w:themeColor="text1"/>
                <w:szCs w:val="24"/>
                <w:vertAlign w:val="subscript"/>
              </w:rPr>
              <w:t>3</w:t>
            </w:r>
            <w:r w:rsidRPr="007E7CBF">
              <w:rPr>
                <w:color w:val="000000" w:themeColor="text1"/>
                <w:szCs w:val="24"/>
                <w:vertAlign w:val="superscript"/>
              </w:rPr>
              <w:t>2-</w:t>
            </w:r>
            <w:r w:rsidRPr="007E7CBF">
              <w:rPr>
                <w:color w:val="000000" w:themeColor="text1"/>
                <w:szCs w:val="24"/>
              </w:rPr>
              <w:t xml:space="preserve"> </w:t>
            </w:r>
            <w:r w:rsidRPr="004E0665">
              <w:rPr>
                <w:color w:val="000000" w:themeColor="text1"/>
                <w:szCs w:val="24"/>
              </w:rPr>
              <w:t>olarak ifade edilen çözünmüş sülfit</w:t>
            </w:r>
          </w:p>
        </w:tc>
      </w:tr>
      <w:tr w:rsidR="002460DB" w:rsidRPr="004E0665" w:rsidTr="00FF1963">
        <w:trPr>
          <w:trHeight w:val="230"/>
        </w:trPr>
        <w:tc>
          <w:tcPr>
            <w:tcW w:w="2284" w:type="dxa"/>
            <w:vAlign w:val="center"/>
          </w:tcPr>
          <w:p w:rsidR="002460DB" w:rsidRPr="004E0665" w:rsidRDefault="002460DB" w:rsidP="00FF1963">
            <w:pPr>
              <w:pStyle w:val="TableParagraph"/>
              <w:spacing w:line="210" w:lineRule="exact"/>
              <w:ind w:left="108"/>
              <w:rPr>
                <w:color w:val="000000" w:themeColor="text1"/>
                <w:szCs w:val="24"/>
              </w:rPr>
            </w:pPr>
            <w:r w:rsidRPr="004E0665">
              <w:rPr>
                <w:color w:val="000000" w:themeColor="text1"/>
                <w:szCs w:val="24"/>
              </w:rPr>
              <w:t>TOC</w:t>
            </w:r>
          </w:p>
        </w:tc>
        <w:tc>
          <w:tcPr>
            <w:tcW w:w="7372" w:type="dxa"/>
            <w:vAlign w:val="center"/>
          </w:tcPr>
          <w:p w:rsidR="002460DB" w:rsidRPr="004E0665" w:rsidRDefault="002460DB" w:rsidP="00FF1963">
            <w:pPr>
              <w:pStyle w:val="TableParagraph"/>
              <w:spacing w:line="210" w:lineRule="exact"/>
              <w:ind w:left="107"/>
              <w:rPr>
                <w:color w:val="000000" w:themeColor="text1"/>
                <w:szCs w:val="24"/>
              </w:rPr>
            </w:pPr>
            <w:r w:rsidRPr="004E0665">
              <w:rPr>
                <w:color w:val="000000" w:themeColor="text1"/>
                <w:szCs w:val="24"/>
              </w:rPr>
              <w:t>C olarak ifade edilen toplam organik karbon (suda)</w:t>
            </w:r>
          </w:p>
        </w:tc>
      </w:tr>
      <w:tr w:rsidR="002460DB" w:rsidRPr="004E0665" w:rsidTr="00FF1963">
        <w:trPr>
          <w:trHeight w:val="893"/>
        </w:trPr>
        <w:tc>
          <w:tcPr>
            <w:tcW w:w="2284" w:type="dxa"/>
            <w:vAlign w:val="center"/>
          </w:tcPr>
          <w:p w:rsidR="002460DB" w:rsidRPr="004E0665" w:rsidRDefault="002460DB" w:rsidP="00FF1963">
            <w:pPr>
              <w:pStyle w:val="TableParagraph"/>
              <w:spacing w:before="108"/>
              <w:ind w:left="108"/>
              <w:rPr>
                <w:color w:val="000000" w:themeColor="text1"/>
                <w:szCs w:val="24"/>
              </w:rPr>
            </w:pPr>
            <w:r w:rsidRPr="004E0665">
              <w:rPr>
                <w:color w:val="000000" w:themeColor="text1"/>
                <w:szCs w:val="24"/>
              </w:rPr>
              <w:t>TSS</w:t>
            </w:r>
          </w:p>
        </w:tc>
        <w:tc>
          <w:tcPr>
            <w:tcW w:w="7372" w:type="dxa"/>
            <w:vAlign w:val="center"/>
          </w:tcPr>
          <w:p w:rsidR="002460DB" w:rsidRPr="004E0665" w:rsidRDefault="002460DB" w:rsidP="00FF1963">
            <w:pPr>
              <w:pStyle w:val="TableParagraph"/>
              <w:spacing w:line="223" w:lineRule="exact"/>
              <w:ind w:left="107"/>
              <w:rPr>
                <w:color w:val="000000" w:themeColor="text1"/>
                <w:szCs w:val="24"/>
              </w:rPr>
            </w:pPr>
            <w:r w:rsidRPr="004E0665">
              <w:rPr>
                <w:color w:val="000000" w:themeColor="text1"/>
                <w:szCs w:val="24"/>
              </w:rPr>
              <w:t>Toplam askıdaki katı maddeler. Cam elyaf filtreler ve gravimetri ile filtrasyon yoluyla ölçülen tüm askıda katı maddelerin (sudaki) kütle konsantrasyonu</w:t>
            </w:r>
          </w:p>
        </w:tc>
      </w:tr>
      <w:tr w:rsidR="002460DB" w:rsidRPr="004E0665" w:rsidTr="00FF1963">
        <w:trPr>
          <w:trHeight w:val="566"/>
        </w:trPr>
        <w:tc>
          <w:tcPr>
            <w:tcW w:w="2284" w:type="dxa"/>
            <w:vAlign w:val="center"/>
          </w:tcPr>
          <w:p w:rsidR="002460DB" w:rsidRPr="004E0665" w:rsidRDefault="002460DB" w:rsidP="00FF1963">
            <w:pPr>
              <w:pStyle w:val="TableParagraph"/>
              <w:spacing w:line="210" w:lineRule="exact"/>
              <w:ind w:left="108"/>
              <w:rPr>
                <w:color w:val="000000" w:themeColor="text1"/>
                <w:szCs w:val="24"/>
              </w:rPr>
            </w:pPr>
            <w:r w:rsidRPr="004E0665">
              <w:rPr>
                <w:color w:val="000000" w:themeColor="text1"/>
                <w:szCs w:val="24"/>
              </w:rPr>
              <w:t>TVOC</w:t>
            </w:r>
          </w:p>
        </w:tc>
        <w:tc>
          <w:tcPr>
            <w:tcW w:w="7372" w:type="dxa"/>
            <w:vAlign w:val="center"/>
          </w:tcPr>
          <w:p w:rsidR="002460DB" w:rsidRPr="004E0665" w:rsidRDefault="002460DB" w:rsidP="00FF1963">
            <w:pPr>
              <w:pStyle w:val="TableParagraph"/>
              <w:spacing w:line="210" w:lineRule="exact"/>
              <w:ind w:left="107"/>
              <w:rPr>
                <w:color w:val="000000" w:themeColor="text1"/>
                <w:szCs w:val="24"/>
              </w:rPr>
            </w:pPr>
            <w:r w:rsidRPr="004E0665">
              <w:rPr>
                <w:color w:val="000000" w:themeColor="text1"/>
                <w:szCs w:val="24"/>
              </w:rPr>
              <w:t>C olarak ifade edilen toplam uçucu organik karbon (havadaki)</w:t>
            </w:r>
          </w:p>
        </w:tc>
      </w:tr>
      <w:tr w:rsidR="002460DB" w:rsidRPr="004E0665" w:rsidTr="00FF1963">
        <w:trPr>
          <w:trHeight w:val="368"/>
        </w:trPr>
        <w:tc>
          <w:tcPr>
            <w:tcW w:w="2284" w:type="dxa"/>
            <w:vAlign w:val="center"/>
          </w:tcPr>
          <w:p w:rsidR="002460DB" w:rsidRPr="004E0665" w:rsidRDefault="002460DB" w:rsidP="00FF1963">
            <w:pPr>
              <w:pStyle w:val="TableParagraph"/>
              <w:spacing w:line="210" w:lineRule="exact"/>
              <w:ind w:left="108"/>
              <w:rPr>
                <w:color w:val="000000" w:themeColor="text1"/>
                <w:szCs w:val="24"/>
              </w:rPr>
            </w:pPr>
            <w:r w:rsidRPr="004E0665">
              <w:rPr>
                <w:color w:val="000000" w:themeColor="text1"/>
                <w:szCs w:val="24"/>
              </w:rPr>
              <w:t>Zn</w:t>
            </w:r>
          </w:p>
        </w:tc>
        <w:tc>
          <w:tcPr>
            <w:tcW w:w="7372" w:type="dxa"/>
            <w:vAlign w:val="center"/>
          </w:tcPr>
          <w:p w:rsidR="002460DB" w:rsidRPr="004E0665" w:rsidRDefault="002460DB" w:rsidP="00FF1963">
            <w:pPr>
              <w:pStyle w:val="TableParagraph"/>
              <w:spacing w:line="210" w:lineRule="exact"/>
              <w:ind w:left="107"/>
              <w:rPr>
                <w:color w:val="000000" w:themeColor="text1"/>
                <w:szCs w:val="24"/>
              </w:rPr>
            </w:pPr>
            <w:r w:rsidRPr="004E0665">
              <w:rPr>
                <w:color w:val="000000" w:themeColor="text1"/>
                <w:szCs w:val="24"/>
              </w:rPr>
              <w:t>Zn olarak ifade edilen çinko ve bileşiklerinin hepsi</w:t>
            </w:r>
          </w:p>
        </w:tc>
      </w:tr>
    </w:tbl>
    <w:p w:rsidR="002460DB" w:rsidRPr="004E0665" w:rsidRDefault="002460DB" w:rsidP="002460DB">
      <w:pPr>
        <w:rPr>
          <w:rFonts w:cs="Times New Roman"/>
          <w:color w:val="000000" w:themeColor="text1"/>
          <w:szCs w:val="24"/>
        </w:rPr>
      </w:pPr>
    </w:p>
    <w:p w:rsidR="002460DB" w:rsidRPr="004E0665" w:rsidRDefault="002460DB" w:rsidP="002460DB">
      <w:pPr>
        <w:pStyle w:val="Balk1"/>
        <w:numPr>
          <w:ilvl w:val="0"/>
          <w:numId w:val="0"/>
        </w:numPr>
        <w:ind w:left="432" w:hanging="432"/>
        <w:rPr>
          <w:rFonts w:cs="Times New Roman"/>
          <w:bCs/>
          <w:i/>
          <w:color w:val="000000" w:themeColor="text1"/>
          <w:szCs w:val="24"/>
          <w:lang w:val="tr-TR"/>
        </w:rPr>
      </w:pPr>
      <w:r w:rsidRPr="004E0665">
        <w:rPr>
          <w:rFonts w:cs="Times New Roman"/>
          <w:bCs/>
          <w:i/>
          <w:color w:val="000000" w:themeColor="text1"/>
          <w:szCs w:val="24"/>
          <w:lang w:val="tr-TR"/>
        </w:rPr>
        <w:t>KISALTMALAR</w:t>
      </w:r>
    </w:p>
    <w:p w:rsidR="002460DB" w:rsidRPr="004E0665" w:rsidRDefault="002460DB" w:rsidP="002460DB">
      <w:pPr>
        <w:pStyle w:val="GvdeMetni"/>
        <w:spacing w:before="252"/>
        <w:ind w:left="17"/>
        <w:rPr>
          <w:color w:val="000000" w:themeColor="text1"/>
          <w:sz w:val="24"/>
          <w:szCs w:val="24"/>
        </w:rPr>
      </w:pPr>
      <w:r w:rsidRPr="004E0665">
        <w:rPr>
          <w:color w:val="000000" w:themeColor="text1"/>
          <w:sz w:val="24"/>
          <w:szCs w:val="24"/>
        </w:rPr>
        <w:t xml:space="preserve">Bu </w:t>
      </w:r>
      <w:r>
        <w:rPr>
          <w:color w:val="000000" w:themeColor="text1"/>
          <w:sz w:val="24"/>
          <w:szCs w:val="24"/>
        </w:rPr>
        <w:t>T</w:t>
      </w:r>
      <w:r w:rsidRPr="004E0665">
        <w:rPr>
          <w:color w:val="000000" w:themeColor="text1"/>
          <w:sz w:val="24"/>
          <w:szCs w:val="24"/>
        </w:rPr>
        <w:t>ebliğde amaçları doğrultusunda, aşağıdaki kısaltmalar geçerlidir:</w:t>
      </w:r>
    </w:p>
    <w:tbl>
      <w:tblPr>
        <w:tblStyle w:val="TableGrid2"/>
        <w:tblW w:w="9656" w:type="dxa"/>
        <w:tblLayout w:type="fixed"/>
        <w:tblLook w:val="01E0" w:firstRow="1" w:lastRow="1" w:firstColumn="1" w:lastColumn="1" w:noHBand="0" w:noVBand="0"/>
      </w:tblPr>
      <w:tblGrid>
        <w:gridCol w:w="2284"/>
        <w:gridCol w:w="7372"/>
      </w:tblGrid>
      <w:tr w:rsidR="002460DB" w:rsidRPr="004E0665" w:rsidTr="00FF1963">
        <w:trPr>
          <w:trHeight w:val="232"/>
        </w:trPr>
        <w:tc>
          <w:tcPr>
            <w:tcW w:w="2284" w:type="dxa"/>
            <w:vAlign w:val="center"/>
          </w:tcPr>
          <w:p w:rsidR="002460DB" w:rsidRPr="004E0665" w:rsidRDefault="002460DB" w:rsidP="00FF1963">
            <w:pPr>
              <w:pStyle w:val="TableParagraph"/>
              <w:spacing w:before="74"/>
              <w:ind w:left="107"/>
              <w:rPr>
                <w:b/>
                <w:color w:val="000000" w:themeColor="text1"/>
                <w:szCs w:val="24"/>
              </w:rPr>
            </w:pPr>
            <w:r w:rsidRPr="004E0665">
              <w:rPr>
                <w:b/>
                <w:color w:val="000000" w:themeColor="text1"/>
                <w:szCs w:val="24"/>
              </w:rPr>
              <w:t>Kısaltma</w:t>
            </w:r>
          </w:p>
        </w:tc>
        <w:tc>
          <w:tcPr>
            <w:tcW w:w="7372" w:type="dxa"/>
            <w:vAlign w:val="center"/>
          </w:tcPr>
          <w:p w:rsidR="002460DB" w:rsidRPr="004E0665" w:rsidRDefault="002460DB" w:rsidP="00FF1963">
            <w:pPr>
              <w:pStyle w:val="TableParagraph"/>
              <w:spacing w:before="74"/>
              <w:ind w:left="2429" w:right="2424"/>
              <w:rPr>
                <w:b/>
                <w:color w:val="000000" w:themeColor="text1"/>
                <w:szCs w:val="24"/>
              </w:rPr>
            </w:pPr>
            <w:r w:rsidRPr="004E0665">
              <w:rPr>
                <w:b/>
                <w:color w:val="000000" w:themeColor="text1"/>
                <w:szCs w:val="24"/>
              </w:rPr>
              <w:t>Tanım</w:t>
            </w:r>
          </w:p>
        </w:tc>
      </w:tr>
      <w:tr w:rsidR="002460DB" w:rsidRPr="004E0665" w:rsidTr="00FF1963">
        <w:trPr>
          <w:trHeight w:val="347"/>
        </w:trPr>
        <w:tc>
          <w:tcPr>
            <w:tcW w:w="2284" w:type="dxa"/>
            <w:vAlign w:val="center"/>
          </w:tcPr>
          <w:p w:rsidR="002460DB" w:rsidRPr="004E0665" w:rsidRDefault="002460DB" w:rsidP="00FF1963">
            <w:pPr>
              <w:pStyle w:val="TableParagraph"/>
              <w:spacing w:before="7"/>
              <w:ind w:left="107"/>
              <w:rPr>
                <w:color w:val="000000" w:themeColor="text1"/>
                <w:szCs w:val="24"/>
              </w:rPr>
            </w:pPr>
            <w:r w:rsidRPr="004E0665">
              <w:rPr>
                <w:color w:val="000000" w:themeColor="text1"/>
                <w:szCs w:val="24"/>
              </w:rPr>
              <w:t xml:space="preserve">ASU </w:t>
            </w:r>
          </w:p>
        </w:tc>
        <w:tc>
          <w:tcPr>
            <w:tcW w:w="7372" w:type="dxa"/>
            <w:vAlign w:val="center"/>
          </w:tcPr>
          <w:p w:rsidR="002460DB" w:rsidRPr="004E0665" w:rsidRDefault="002460DB" w:rsidP="00FF1963">
            <w:pPr>
              <w:pStyle w:val="TableParagraph"/>
              <w:spacing w:before="7"/>
              <w:ind w:left="107"/>
              <w:rPr>
                <w:color w:val="000000" w:themeColor="text1"/>
                <w:szCs w:val="24"/>
              </w:rPr>
            </w:pPr>
            <w:r w:rsidRPr="004E0665">
              <w:rPr>
                <w:color w:val="000000" w:themeColor="text1"/>
                <w:szCs w:val="24"/>
              </w:rPr>
              <w:t>Hava kaynağı ünitesi</w:t>
            </w:r>
          </w:p>
        </w:tc>
      </w:tr>
      <w:tr w:rsidR="002460DB" w:rsidRPr="004E0665" w:rsidTr="00FF1963">
        <w:trPr>
          <w:trHeight w:val="410"/>
        </w:trPr>
        <w:tc>
          <w:tcPr>
            <w:tcW w:w="2284" w:type="dxa"/>
            <w:vAlign w:val="center"/>
          </w:tcPr>
          <w:p w:rsidR="002460DB" w:rsidRPr="004E0665" w:rsidRDefault="002460DB" w:rsidP="00FF1963">
            <w:pPr>
              <w:pStyle w:val="TableParagraph"/>
              <w:spacing w:line="222" w:lineRule="exact"/>
              <w:ind w:left="107"/>
              <w:rPr>
                <w:color w:val="000000" w:themeColor="text1"/>
                <w:szCs w:val="24"/>
              </w:rPr>
            </w:pPr>
            <w:r w:rsidRPr="004E0665">
              <w:rPr>
                <w:color w:val="000000" w:themeColor="text1"/>
                <w:szCs w:val="24"/>
              </w:rPr>
              <w:t>CCGT</w:t>
            </w:r>
          </w:p>
        </w:tc>
        <w:tc>
          <w:tcPr>
            <w:tcW w:w="7372" w:type="dxa"/>
            <w:vAlign w:val="center"/>
          </w:tcPr>
          <w:p w:rsidR="002460DB" w:rsidRPr="004E0665" w:rsidRDefault="002460DB" w:rsidP="00FF1963">
            <w:pPr>
              <w:pStyle w:val="TableParagraph"/>
              <w:spacing w:line="222" w:lineRule="exact"/>
              <w:ind w:left="107"/>
              <w:rPr>
                <w:color w:val="000000" w:themeColor="text1"/>
                <w:szCs w:val="24"/>
              </w:rPr>
            </w:pPr>
            <w:r w:rsidRPr="004E0665">
              <w:rPr>
                <w:color w:val="000000" w:themeColor="text1"/>
                <w:szCs w:val="24"/>
              </w:rPr>
              <w:t>Ek ateşlemeli veya ateşlemesiz kombine çevrim gaz türbini</w:t>
            </w:r>
          </w:p>
        </w:tc>
      </w:tr>
      <w:tr w:rsidR="002460DB" w:rsidRPr="004E0665" w:rsidTr="00FF1963">
        <w:trPr>
          <w:trHeight w:val="385"/>
        </w:trPr>
        <w:tc>
          <w:tcPr>
            <w:tcW w:w="2284" w:type="dxa"/>
            <w:vAlign w:val="center"/>
          </w:tcPr>
          <w:p w:rsidR="002460DB" w:rsidRPr="004E0665" w:rsidRDefault="002460DB" w:rsidP="00FF1963">
            <w:pPr>
              <w:pStyle w:val="TableParagraph"/>
              <w:spacing w:line="224" w:lineRule="exact"/>
              <w:ind w:left="107"/>
              <w:rPr>
                <w:color w:val="000000" w:themeColor="text1"/>
                <w:szCs w:val="24"/>
              </w:rPr>
            </w:pPr>
            <w:r w:rsidRPr="004E0665">
              <w:rPr>
                <w:color w:val="000000" w:themeColor="text1"/>
                <w:szCs w:val="24"/>
              </w:rPr>
              <w:lastRenderedPageBreak/>
              <w:t>CFB</w:t>
            </w:r>
          </w:p>
        </w:tc>
        <w:tc>
          <w:tcPr>
            <w:tcW w:w="7372" w:type="dxa"/>
            <w:vAlign w:val="center"/>
          </w:tcPr>
          <w:p w:rsidR="002460DB" w:rsidRPr="004E0665" w:rsidRDefault="002460DB" w:rsidP="00FF1963">
            <w:pPr>
              <w:pStyle w:val="TableParagraph"/>
              <w:spacing w:line="224" w:lineRule="exact"/>
              <w:ind w:left="107"/>
              <w:rPr>
                <w:color w:val="000000" w:themeColor="text1"/>
                <w:szCs w:val="24"/>
              </w:rPr>
            </w:pPr>
            <w:r w:rsidRPr="004E0665">
              <w:rPr>
                <w:color w:val="000000" w:themeColor="text1"/>
                <w:szCs w:val="24"/>
              </w:rPr>
              <w:t>Dolaşımlı akışkan yatak</w:t>
            </w:r>
          </w:p>
        </w:tc>
      </w:tr>
      <w:tr w:rsidR="002460DB" w:rsidRPr="004E0665" w:rsidTr="00FF1963">
        <w:trPr>
          <w:trHeight w:val="258"/>
        </w:trPr>
        <w:tc>
          <w:tcPr>
            <w:tcW w:w="2284" w:type="dxa"/>
            <w:vAlign w:val="center"/>
          </w:tcPr>
          <w:p w:rsidR="002460DB" w:rsidRPr="004E0665" w:rsidRDefault="002460DB" w:rsidP="00FF1963">
            <w:pPr>
              <w:pStyle w:val="TableParagraph"/>
              <w:spacing w:before="7" w:line="408" w:lineRule="auto"/>
              <w:ind w:left="107"/>
              <w:rPr>
                <w:color w:val="000000" w:themeColor="text1"/>
                <w:szCs w:val="24"/>
              </w:rPr>
            </w:pPr>
            <w:bookmarkStart w:id="1" w:name="Acronyms"/>
            <w:bookmarkEnd w:id="1"/>
            <w:r w:rsidRPr="004E0665">
              <w:rPr>
                <w:color w:val="000000" w:themeColor="text1"/>
                <w:szCs w:val="24"/>
              </w:rPr>
              <w:t>CHP</w:t>
            </w:r>
          </w:p>
        </w:tc>
        <w:tc>
          <w:tcPr>
            <w:tcW w:w="7372" w:type="dxa"/>
            <w:vAlign w:val="center"/>
          </w:tcPr>
          <w:p w:rsidR="002460DB" w:rsidRPr="004E0665" w:rsidRDefault="002460DB" w:rsidP="00FF1963">
            <w:pPr>
              <w:pStyle w:val="TableParagraph"/>
              <w:spacing w:before="7" w:line="408" w:lineRule="auto"/>
              <w:ind w:left="107"/>
              <w:rPr>
                <w:color w:val="000000" w:themeColor="text1"/>
                <w:szCs w:val="24"/>
              </w:rPr>
            </w:pPr>
            <w:r w:rsidRPr="004E0665">
              <w:rPr>
                <w:color w:val="000000" w:themeColor="text1"/>
                <w:szCs w:val="24"/>
              </w:rPr>
              <w:t>Kombine ısı ve güç</w:t>
            </w:r>
          </w:p>
        </w:tc>
      </w:tr>
      <w:tr w:rsidR="002460DB" w:rsidRPr="004E0665" w:rsidTr="00FF1963">
        <w:trPr>
          <w:trHeight w:val="244"/>
        </w:trPr>
        <w:tc>
          <w:tcPr>
            <w:tcW w:w="2284" w:type="dxa"/>
            <w:vAlign w:val="center"/>
          </w:tcPr>
          <w:p w:rsidR="002460DB" w:rsidRPr="004E0665" w:rsidRDefault="002460DB" w:rsidP="00FF1963">
            <w:pPr>
              <w:pStyle w:val="TableParagraph"/>
              <w:spacing w:line="408" w:lineRule="auto"/>
              <w:ind w:left="107"/>
              <w:rPr>
                <w:color w:val="000000" w:themeColor="text1"/>
                <w:szCs w:val="24"/>
              </w:rPr>
            </w:pPr>
            <w:r w:rsidRPr="004E0665">
              <w:rPr>
                <w:color w:val="000000" w:themeColor="text1"/>
                <w:szCs w:val="24"/>
              </w:rPr>
              <w:t>COG</w:t>
            </w:r>
          </w:p>
        </w:tc>
        <w:tc>
          <w:tcPr>
            <w:tcW w:w="7372" w:type="dxa"/>
            <w:vAlign w:val="center"/>
          </w:tcPr>
          <w:p w:rsidR="002460DB" w:rsidRPr="004E0665" w:rsidRDefault="002460DB" w:rsidP="00FF1963">
            <w:pPr>
              <w:pStyle w:val="TableParagraph"/>
              <w:spacing w:line="408" w:lineRule="auto"/>
              <w:ind w:left="107"/>
              <w:rPr>
                <w:color w:val="000000" w:themeColor="text1"/>
                <w:szCs w:val="24"/>
              </w:rPr>
            </w:pPr>
            <w:r w:rsidRPr="004E0665">
              <w:rPr>
                <w:color w:val="000000" w:themeColor="text1"/>
                <w:szCs w:val="24"/>
              </w:rPr>
              <w:t>Kok fırını gazı</w:t>
            </w:r>
          </w:p>
        </w:tc>
      </w:tr>
      <w:tr w:rsidR="002460DB" w:rsidRPr="004E0665" w:rsidTr="00FF1963">
        <w:trPr>
          <w:trHeight w:val="242"/>
        </w:trPr>
        <w:tc>
          <w:tcPr>
            <w:tcW w:w="2284" w:type="dxa"/>
            <w:vAlign w:val="center"/>
          </w:tcPr>
          <w:p w:rsidR="002460DB" w:rsidRPr="004E0665" w:rsidRDefault="002460DB" w:rsidP="00FF1963">
            <w:pPr>
              <w:pStyle w:val="TableParagraph"/>
              <w:spacing w:line="408" w:lineRule="auto"/>
              <w:ind w:left="107"/>
              <w:rPr>
                <w:color w:val="000000" w:themeColor="text1"/>
                <w:szCs w:val="24"/>
              </w:rPr>
            </w:pPr>
            <w:r w:rsidRPr="004E0665">
              <w:rPr>
                <w:color w:val="000000" w:themeColor="text1"/>
                <w:szCs w:val="24"/>
              </w:rPr>
              <w:t>COS</w:t>
            </w:r>
          </w:p>
        </w:tc>
        <w:tc>
          <w:tcPr>
            <w:tcW w:w="7372" w:type="dxa"/>
            <w:vAlign w:val="center"/>
          </w:tcPr>
          <w:p w:rsidR="002460DB" w:rsidRPr="004E0665" w:rsidRDefault="002460DB" w:rsidP="00FF1963">
            <w:pPr>
              <w:pStyle w:val="TableParagraph"/>
              <w:spacing w:line="408" w:lineRule="auto"/>
              <w:ind w:left="107"/>
              <w:rPr>
                <w:color w:val="000000" w:themeColor="text1"/>
                <w:szCs w:val="24"/>
              </w:rPr>
            </w:pPr>
            <w:r w:rsidRPr="004E0665">
              <w:rPr>
                <w:color w:val="000000" w:themeColor="text1"/>
                <w:szCs w:val="24"/>
              </w:rPr>
              <w:t>Karbonil sülfit</w:t>
            </w:r>
          </w:p>
        </w:tc>
      </w:tr>
      <w:tr w:rsidR="002460DB" w:rsidRPr="004E0665" w:rsidTr="00FF1963">
        <w:trPr>
          <w:trHeight w:val="261"/>
        </w:trPr>
        <w:tc>
          <w:tcPr>
            <w:tcW w:w="2284" w:type="dxa"/>
            <w:vAlign w:val="center"/>
          </w:tcPr>
          <w:p w:rsidR="002460DB" w:rsidRPr="004E0665" w:rsidRDefault="002460DB" w:rsidP="00FF1963">
            <w:pPr>
              <w:pStyle w:val="TableParagraph"/>
              <w:spacing w:before="10" w:line="408" w:lineRule="auto"/>
              <w:ind w:left="107"/>
              <w:rPr>
                <w:color w:val="000000" w:themeColor="text1"/>
                <w:szCs w:val="24"/>
              </w:rPr>
            </w:pPr>
            <w:r w:rsidRPr="004E0665">
              <w:rPr>
                <w:color w:val="000000" w:themeColor="text1"/>
                <w:szCs w:val="24"/>
              </w:rPr>
              <w:t>DLN</w:t>
            </w:r>
          </w:p>
        </w:tc>
        <w:tc>
          <w:tcPr>
            <w:tcW w:w="7372" w:type="dxa"/>
            <w:vAlign w:val="center"/>
          </w:tcPr>
          <w:p w:rsidR="002460DB" w:rsidRPr="004E0665" w:rsidRDefault="002460DB" w:rsidP="00FF1963">
            <w:pPr>
              <w:pStyle w:val="TableParagraph"/>
              <w:spacing w:before="10" w:line="408" w:lineRule="auto"/>
              <w:ind w:left="107"/>
              <w:rPr>
                <w:color w:val="000000" w:themeColor="text1"/>
                <w:szCs w:val="24"/>
              </w:rPr>
            </w:pPr>
            <w:r w:rsidRPr="004E0665">
              <w:rPr>
                <w:color w:val="000000" w:themeColor="text1"/>
                <w:szCs w:val="24"/>
              </w:rPr>
              <w:t>Kuru düşük NO</w:t>
            </w:r>
            <w:r w:rsidRPr="004E0665">
              <w:rPr>
                <w:color w:val="000000" w:themeColor="text1"/>
                <w:szCs w:val="24"/>
                <w:vertAlign w:val="subscript"/>
              </w:rPr>
              <w:t>X</w:t>
            </w:r>
            <w:r w:rsidRPr="004E0665">
              <w:rPr>
                <w:color w:val="000000" w:themeColor="text1"/>
                <w:szCs w:val="24"/>
              </w:rPr>
              <w:t xml:space="preserve"> brülörleri</w:t>
            </w:r>
          </w:p>
        </w:tc>
      </w:tr>
      <w:tr w:rsidR="002460DB" w:rsidRPr="004E0665" w:rsidTr="00FF1963">
        <w:trPr>
          <w:trHeight w:val="244"/>
        </w:trPr>
        <w:tc>
          <w:tcPr>
            <w:tcW w:w="2284" w:type="dxa"/>
            <w:vAlign w:val="center"/>
          </w:tcPr>
          <w:p w:rsidR="002460DB" w:rsidRPr="004E0665" w:rsidRDefault="002460DB" w:rsidP="00FF1963">
            <w:pPr>
              <w:pStyle w:val="TableParagraph"/>
              <w:spacing w:line="408" w:lineRule="auto"/>
              <w:ind w:left="107"/>
              <w:rPr>
                <w:color w:val="000000" w:themeColor="text1"/>
                <w:szCs w:val="24"/>
              </w:rPr>
            </w:pPr>
            <w:r w:rsidRPr="004E0665">
              <w:rPr>
                <w:color w:val="000000" w:themeColor="text1"/>
                <w:szCs w:val="24"/>
              </w:rPr>
              <w:t>DSI</w:t>
            </w:r>
          </w:p>
        </w:tc>
        <w:tc>
          <w:tcPr>
            <w:tcW w:w="7372" w:type="dxa"/>
            <w:vAlign w:val="center"/>
          </w:tcPr>
          <w:p w:rsidR="002460DB" w:rsidRPr="004E0665" w:rsidRDefault="002460DB" w:rsidP="00FF1963">
            <w:pPr>
              <w:pStyle w:val="TableParagraph"/>
              <w:spacing w:line="408" w:lineRule="auto"/>
              <w:ind w:left="107"/>
              <w:rPr>
                <w:color w:val="000000" w:themeColor="text1"/>
                <w:szCs w:val="24"/>
              </w:rPr>
            </w:pPr>
            <w:r w:rsidRPr="004E0665">
              <w:rPr>
                <w:color w:val="000000" w:themeColor="text1"/>
                <w:szCs w:val="24"/>
              </w:rPr>
              <w:t>Kanala sorbent enjeksiyonu</w:t>
            </w:r>
          </w:p>
        </w:tc>
      </w:tr>
      <w:tr w:rsidR="002460DB" w:rsidRPr="004E0665" w:rsidTr="00FF1963">
        <w:trPr>
          <w:trHeight w:val="242"/>
        </w:trPr>
        <w:tc>
          <w:tcPr>
            <w:tcW w:w="2284" w:type="dxa"/>
            <w:vAlign w:val="center"/>
          </w:tcPr>
          <w:p w:rsidR="002460DB" w:rsidRPr="004E0665" w:rsidRDefault="002460DB" w:rsidP="00FF1963">
            <w:pPr>
              <w:pStyle w:val="TableParagraph"/>
              <w:spacing w:line="408" w:lineRule="auto"/>
              <w:ind w:left="107"/>
              <w:rPr>
                <w:color w:val="000000" w:themeColor="text1"/>
                <w:szCs w:val="24"/>
              </w:rPr>
            </w:pPr>
            <w:r w:rsidRPr="004E0665">
              <w:rPr>
                <w:color w:val="000000" w:themeColor="text1"/>
                <w:szCs w:val="24"/>
              </w:rPr>
              <w:t>ESP</w:t>
            </w:r>
          </w:p>
        </w:tc>
        <w:tc>
          <w:tcPr>
            <w:tcW w:w="7372" w:type="dxa"/>
            <w:vAlign w:val="center"/>
          </w:tcPr>
          <w:p w:rsidR="002460DB" w:rsidRPr="004E0665" w:rsidRDefault="002460DB" w:rsidP="00FF1963">
            <w:pPr>
              <w:pStyle w:val="TableParagraph"/>
              <w:spacing w:line="408" w:lineRule="auto"/>
              <w:ind w:left="107"/>
              <w:rPr>
                <w:color w:val="000000" w:themeColor="text1"/>
                <w:szCs w:val="24"/>
              </w:rPr>
            </w:pPr>
            <w:r w:rsidRPr="004E0665">
              <w:rPr>
                <w:color w:val="000000" w:themeColor="text1"/>
                <w:szCs w:val="24"/>
              </w:rPr>
              <w:t>Elektrostatik çöktürücü</w:t>
            </w:r>
          </w:p>
        </w:tc>
      </w:tr>
      <w:tr w:rsidR="002460DB" w:rsidRPr="004E0665" w:rsidTr="00FF1963">
        <w:trPr>
          <w:trHeight w:val="261"/>
        </w:trPr>
        <w:tc>
          <w:tcPr>
            <w:tcW w:w="2284" w:type="dxa"/>
            <w:vAlign w:val="center"/>
          </w:tcPr>
          <w:p w:rsidR="002460DB" w:rsidRPr="004E0665" w:rsidRDefault="002460DB" w:rsidP="00FF1963">
            <w:pPr>
              <w:pStyle w:val="TableParagraph"/>
              <w:spacing w:before="10" w:line="408" w:lineRule="auto"/>
              <w:ind w:left="107"/>
              <w:rPr>
                <w:color w:val="000000" w:themeColor="text1"/>
                <w:szCs w:val="24"/>
              </w:rPr>
            </w:pPr>
            <w:r w:rsidRPr="004E0665">
              <w:rPr>
                <w:color w:val="000000" w:themeColor="text1"/>
                <w:szCs w:val="24"/>
              </w:rPr>
              <w:t>FBC</w:t>
            </w:r>
          </w:p>
        </w:tc>
        <w:tc>
          <w:tcPr>
            <w:tcW w:w="7372" w:type="dxa"/>
            <w:vAlign w:val="center"/>
          </w:tcPr>
          <w:p w:rsidR="002460DB" w:rsidRPr="004E0665" w:rsidRDefault="002460DB" w:rsidP="00FF1963">
            <w:pPr>
              <w:pStyle w:val="TableParagraph"/>
              <w:spacing w:before="10" w:line="408" w:lineRule="auto"/>
              <w:ind w:left="107"/>
              <w:rPr>
                <w:color w:val="000000" w:themeColor="text1"/>
                <w:szCs w:val="24"/>
              </w:rPr>
            </w:pPr>
            <w:r w:rsidRPr="004E0665">
              <w:rPr>
                <w:color w:val="000000" w:themeColor="text1"/>
                <w:szCs w:val="24"/>
              </w:rPr>
              <w:t>Akışkan yataklı yakma</w:t>
            </w:r>
          </w:p>
        </w:tc>
      </w:tr>
      <w:tr w:rsidR="002460DB" w:rsidRPr="004E0665" w:rsidTr="00FF1963">
        <w:trPr>
          <w:trHeight w:val="242"/>
        </w:trPr>
        <w:tc>
          <w:tcPr>
            <w:tcW w:w="2284" w:type="dxa"/>
            <w:vAlign w:val="center"/>
          </w:tcPr>
          <w:p w:rsidR="002460DB" w:rsidRPr="004E0665" w:rsidRDefault="002460DB" w:rsidP="00FF1963">
            <w:pPr>
              <w:pStyle w:val="TableParagraph"/>
              <w:spacing w:line="408" w:lineRule="auto"/>
              <w:ind w:left="107"/>
              <w:rPr>
                <w:color w:val="000000" w:themeColor="text1"/>
                <w:szCs w:val="24"/>
              </w:rPr>
            </w:pPr>
            <w:r w:rsidRPr="004E0665">
              <w:rPr>
                <w:color w:val="000000" w:themeColor="text1"/>
                <w:szCs w:val="24"/>
              </w:rPr>
              <w:t>FGD</w:t>
            </w:r>
          </w:p>
        </w:tc>
        <w:tc>
          <w:tcPr>
            <w:tcW w:w="7372" w:type="dxa"/>
            <w:vAlign w:val="center"/>
          </w:tcPr>
          <w:p w:rsidR="002460DB" w:rsidRPr="004E0665" w:rsidRDefault="002460DB" w:rsidP="00FF1963">
            <w:pPr>
              <w:pStyle w:val="TableParagraph"/>
              <w:spacing w:line="408" w:lineRule="auto"/>
              <w:ind w:left="107"/>
              <w:rPr>
                <w:color w:val="000000" w:themeColor="text1"/>
                <w:szCs w:val="24"/>
              </w:rPr>
            </w:pPr>
            <w:r w:rsidRPr="004E0665">
              <w:rPr>
                <w:color w:val="000000" w:themeColor="text1"/>
                <w:szCs w:val="24"/>
              </w:rPr>
              <w:t>Baca gazı kükürt giderme</w:t>
            </w:r>
          </w:p>
        </w:tc>
      </w:tr>
      <w:tr w:rsidR="002460DB" w:rsidRPr="004E0665" w:rsidTr="00FF1963">
        <w:trPr>
          <w:trHeight w:val="244"/>
        </w:trPr>
        <w:tc>
          <w:tcPr>
            <w:tcW w:w="2284" w:type="dxa"/>
            <w:vAlign w:val="center"/>
          </w:tcPr>
          <w:p w:rsidR="002460DB" w:rsidRPr="004E0665" w:rsidRDefault="002460DB" w:rsidP="00FF1963">
            <w:pPr>
              <w:pStyle w:val="TableParagraph"/>
              <w:spacing w:line="408" w:lineRule="auto"/>
              <w:ind w:left="107"/>
              <w:rPr>
                <w:color w:val="000000" w:themeColor="text1"/>
                <w:szCs w:val="24"/>
              </w:rPr>
            </w:pPr>
            <w:r w:rsidRPr="004E0665">
              <w:rPr>
                <w:color w:val="000000" w:themeColor="text1"/>
                <w:szCs w:val="24"/>
              </w:rPr>
              <w:t>HFO</w:t>
            </w:r>
          </w:p>
        </w:tc>
        <w:tc>
          <w:tcPr>
            <w:tcW w:w="7372" w:type="dxa"/>
            <w:vAlign w:val="center"/>
          </w:tcPr>
          <w:p w:rsidR="002460DB" w:rsidRPr="004E0665" w:rsidRDefault="002460DB" w:rsidP="00FF1963">
            <w:pPr>
              <w:pStyle w:val="TableParagraph"/>
              <w:spacing w:line="408" w:lineRule="auto"/>
              <w:ind w:left="107"/>
              <w:rPr>
                <w:color w:val="000000" w:themeColor="text1"/>
                <w:szCs w:val="24"/>
              </w:rPr>
            </w:pPr>
            <w:r w:rsidRPr="004E0665">
              <w:rPr>
                <w:color w:val="000000" w:themeColor="text1"/>
                <w:szCs w:val="24"/>
              </w:rPr>
              <w:t>Ağır fuel oil</w:t>
            </w:r>
          </w:p>
        </w:tc>
      </w:tr>
      <w:tr w:rsidR="002460DB" w:rsidRPr="004E0665" w:rsidTr="00FF1963">
        <w:trPr>
          <w:trHeight w:val="261"/>
        </w:trPr>
        <w:tc>
          <w:tcPr>
            <w:tcW w:w="2284" w:type="dxa"/>
            <w:vAlign w:val="center"/>
          </w:tcPr>
          <w:p w:rsidR="002460DB" w:rsidRPr="004E0665" w:rsidRDefault="002460DB" w:rsidP="00FF1963">
            <w:pPr>
              <w:pStyle w:val="TableParagraph"/>
              <w:spacing w:before="7" w:line="408" w:lineRule="auto"/>
              <w:ind w:left="107"/>
              <w:rPr>
                <w:color w:val="000000" w:themeColor="text1"/>
                <w:szCs w:val="24"/>
              </w:rPr>
            </w:pPr>
            <w:r w:rsidRPr="004E0665">
              <w:rPr>
                <w:color w:val="000000" w:themeColor="text1"/>
                <w:szCs w:val="24"/>
              </w:rPr>
              <w:t>HRSG</w:t>
            </w:r>
          </w:p>
        </w:tc>
        <w:tc>
          <w:tcPr>
            <w:tcW w:w="7372" w:type="dxa"/>
            <w:vAlign w:val="center"/>
          </w:tcPr>
          <w:p w:rsidR="002460DB" w:rsidRPr="004E0665" w:rsidRDefault="002460DB" w:rsidP="00FF1963">
            <w:pPr>
              <w:pStyle w:val="TableParagraph"/>
              <w:spacing w:before="7" w:line="408" w:lineRule="auto"/>
              <w:ind w:left="107"/>
              <w:rPr>
                <w:color w:val="000000" w:themeColor="text1"/>
                <w:szCs w:val="24"/>
              </w:rPr>
            </w:pPr>
            <w:r w:rsidRPr="004E0665">
              <w:rPr>
                <w:color w:val="000000" w:themeColor="text1"/>
                <w:szCs w:val="24"/>
              </w:rPr>
              <w:t>Isı geri kazanım buhar jeneratörü</w:t>
            </w:r>
          </w:p>
        </w:tc>
      </w:tr>
      <w:tr w:rsidR="002460DB" w:rsidRPr="004E0665" w:rsidTr="00FF1963">
        <w:trPr>
          <w:trHeight w:val="242"/>
        </w:trPr>
        <w:tc>
          <w:tcPr>
            <w:tcW w:w="2284" w:type="dxa"/>
            <w:vAlign w:val="center"/>
          </w:tcPr>
          <w:p w:rsidR="002460DB" w:rsidRPr="004E0665" w:rsidRDefault="002460DB" w:rsidP="00FF1963">
            <w:pPr>
              <w:pStyle w:val="TableParagraph"/>
              <w:spacing w:line="408" w:lineRule="auto"/>
              <w:ind w:left="107"/>
              <w:rPr>
                <w:color w:val="000000" w:themeColor="text1"/>
                <w:szCs w:val="24"/>
              </w:rPr>
            </w:pPr>
            <w:r w:rsidRPr="004E0665">
              <w:rPr>
                <w:color w:val="000000" w:themeColor="text1"/>
                <w:szCs w:val="24"/>
              </w:rPr>
              <w:t>IGCC</w:t>
            </w:r>
          </w:p>
        </w:tc>
        <w:tc>
          <w:tcPr>
            <w:tcW w:w="7372" w:type="dxa"/>
            <w:vAlign w:val="center"/>
          </w:tcPr>
          <w:p w:rsidR="002460DB" w:rsidRPr="004E0665" w:rsidRDefault="002460DB" w:rsidP="00FF1963">
            <w:pPr>
              <w:pStyle w:val="TableParagraph"/>
              <w:spacing w:line="408" w:lineRule="auto"/>
              <w:ind w:left="107"/>
              <w:rPr>
                <w:color w:val="000000" w:themeColor="text1"/>
                <w:szCs w:val="24"/>
              </w:rPr>
            </w:pPr>
            <w:r w:rsidRPr="004E0665">
              <w:rPr>
                <w:color w:val="000000" w:themeColor="text1"/>
                <w:szCs w:val="24"/>
              </w:rPr>
              <w:t>Entegre gazlaştırma kombine çevrimi</w:t>
            </w:r>
          </w:p>
        </w:tc>
      </w:tr>
      <w:tr w:rsidR="002460DB" w:rsidRPr="004E0665" w:rsidTr="00FF1963">
        <w:trPr>
          <w:trHeight w:val="244"/>
        </w:trPr>
        <w:tc>
          <w:tcPr>
            <w:tcW w:w="2284" w:type="dxa"/>
            <w:vAlign w:val="center"/>
          </w:tcPr>
          <w:p w:rsidR="002460DB" w:rsidRPr="004E0665" w:rsidRDefault="002460DB" w:rsidP="00FF1963">
            <w:pPr>
              <w:pStyle w:val="TableParagraph"/>
              <w:spacing w:line="408" w:lineRule="auto"/>
              <w:ind w:left="107"/>
              <w:rPr>
                <w:color w:val="000000" w:themeColor="text1"/>
                <w:szCs w:val="24"/>
              </w:rPr>
            </w:pPr>
            <w:r w:rsidRPr="004E0665">
              <w:rPr>
                <w:color w:val="000000" w:themeColor="text1"/>
                <w:szCs w:val="24"/>
              </w:rPr>
              <w:t>LHV</w:t>
            </w:r>
          </w:p>
        </w:tc>
        <w:tc>
          <w:tcPr>
            <w:tcW w:w="7372" w:type="dxa"/>
            <w:vAlign w:val="center"/>
          </w:tcPr>
          <w:p w:rsidR="002460DB" w:rsidRPr="004E0665" w:rsidRDefault="002460DB" w:rsidP="00FF1963">
            <w:pPr>
              <w:pStyle w:val="TableParagraph"/>
              <w:spacing w:line="408" w:lineRule="auto"/>
              <w:ind w:left="107"/>
              <w:rPr>
                <w:color w:val="000000" w:themeColor="text1"/>
                <w:szCs w:val="24"/>
              </w:rPr>
            </w:pPr>
            <w:r w:rsidRPr="004E0665">
              <w:rPr>
                <w:color w:val="000000" w:themeColor="text1"/>
                <w:szCs w:val="24"/>
              </w:rPr>
              <w:t>Alt ısı değer</w:t>
            </w:r>
          </w:p>
        </w:tc>
      </w:tr>
      <w:tr w:rsidR="002460DB" w:rsidRPr="004E0665" w:rsidTr="00FF1963">
        <w:trPr>
          <w:trHeight w:val="258"/>
        </w:trPr>
        <w:tc>
          <w:tcPr>
            <w:tcW w:w="2284" w:type="dxa"/>
            <w:vAlign w:val="center"/>
          </w:tcPr>
          <w:p w:rsidR="002460DB" w:rsidRPr="004E0665" w:rsidRDefault="002460DB" w:rsidP="00FF1963">
            <w:pPr>
              <w:pStyle w:val="TableParagraph"/>
              <w:spacing w:before="7" w:line="408" w:lineRule="auto"/>
              <w:ind w:left="107"/>
              <w:rPr>
                <w:color w:val="000000" w:themeColor="text1"/>
                <w:szCs w:val="24"/>
              </w:rPr>
            </w:pPr>
            <w:r w:rsidRPr="004E0665">
              <w:rPr>
                <w:color w:val="000000" w:themeColor="text1"/>
                <w:szCs w:val="24"/>
              </w:rPr>
              <w:t>LNB</w:t>
            </w:r>
          </w:p>
        </w:tc>
        <w:tc>
          <w:tcPr>
            <w:tcW w:w="7372" w:type="dxa"/>
            <w:vAlign w:val="center"/>
          </w:tcPr>
          <w:p w:rsidR="002460DB" w:rsidRPr="004E0665" w:rsidRDefault="002460DB" w:rsidP="00FF1963">
            <w:pPr>
              <w:pStyle w:val="TableParagraph"/>
              <w:spacing w:before="7" w:line="408" w:lineRule="auto"/>
              <w:ind w:left="107"/>
              <w:rPr>
                <w:color w:val="000000" w:themeColor="text1"/>
                <w:szCs w:val="24"/>
              </w:rPr>
            </w:pPr>
            <w:r w:rsidRPr="004E0665">
              <w:rPr>
                <w:color w:val="000000" w:themeColor="text1"/>
                <w:szCs w:val="24"/>
              </w:rPr>
              <w:t>Düşük NO</w:t>
            </w:r>
            <w:r w:rsidRPr="004E0665">
              <w:rPr>
                <w:color w:val="000000" w:themeColor="text1"/>
                <w:szCs w:val="24"/>
                <w:vertAlign w:val="subscript"/>
              </w:rPr>
              <w:t>X</w:t>
            </w:r>
            <w:r w:rsidRPr="004E0665">
              <w:rPr>
                <w:color w:val="000000" w:themeColor="text1"/>
                <w:szCs w:val="24"/>
              </w:rPr>
              <w:t xml:space="preserve"> brülörleri</w:t>
            </w:r>
          </w:p>
        </w:tc>
      </w:tr>
      <w:tr w:rsidR="002460DB" w:rsidRPr="004E0665" w:rsidTr="00FF1963">
        <w:trPr>
          <w:trHeight w:val="244"/>
        </w:trPr>
        <w:tc>
          <w:tcPr>
            <w:tcW w:w="2284" w:type="dxa"/>
            <w:vAlign w:val="center"/>
          </w:tcPr>
          <w:p w:rsidR="002460DB" w:rsidRPr="004E0665" w:rsidRDefault="002460DB" w:rsidP="00FF1963">
            <w:pPr>
              <w:pStyle w:val="TableParagraph"/>
              <w:spacing w:line="408" w:lineRule="auto"/>
              <w:ind w:left="107"/>
              <w:rPr>
                <w:color w:val="000000" w:themeColor="text1"/>
                <w:szCs w:val="24"/>
              </w:rPr>
            </w:pPr>
            <w:r w:rsidRPr="004E0665">
              <w:rPr>
                <w:color w:val="000000" w:themeColor="text1"/>
                <w:szCs w:val="24"/>
              </w:rPr>
              <w:t>LNG</w:t>
            </w:r>
          </w:p>
        </w:tc>
        <w:tc>
          <w:tcPr>
            <w:tcW w:w="7372" w:type="dxa"/>
            <w:vAlign w:val="center"/>
          </w:tcPr>
          <w:p w:rsidR="002460DB" w:rsidRPr="004E0665" w:rsidRDefault="002460DB" w:rsidP="00FF1963">
            <w:pPr>
              <w:pStyle w:val="TableParagraph"/>
              <w:spacing w:line="408" w:lineRule="auto"/>
              <w:ind w:left="107"/>
              <w:rPr>
                <w:color w:val="000000" w:themeColor="text1"/>
                <w:szCs w:val="24"/>
              </w:rPr>
            </w:pPr>
            <w:r w:rsidRPr="004E0665">
              <w:rPr>
                <w:color w:val="000000" w:themeColor="text1"/>
                <w:szCs w:val="24"/>
              </w:rPr>
              <w:t>Sıvılaştırılmış doğal gaz</w:t>
            </w:r>
          </w:p>
        </w:tc>
      </w:tr>
      <w:tr w:rsidR="002460DB" w:rsidRPr="004E0665" w:rsidTr="00FF1963">
        <w:trPr>
          <w:trHeight w:val="241"/>
        </w:trPr>
        <w:tc>
          <w:tcPr>
            <w:tcW w:w="2284" w:type="dxa"/>
            <w:vAlign w:val="center"/>
          </w:tcPr>
          <w:p w:rsidR="002460DB" w:rsidRPr="004E0665" w:rsidRDefault="002460DB" w:rsidP="00FF1963">
            <w:pPr>
              <w:pStyle w:val="TableParagraph"/>
              <w:spacing w:line="408" w:lineRule="auto"/>
              <w:ind w:left="107"/>
              <w:rPr>
                <w:color w:val="000000" w:themeColor="text1"/>
                <w:szCs w:val="24"/>
              </w:rPr>
            </w:pPr>
            <w:r w:rsidRPr="004E0665">
              <w:rPr>
                <w:color w:val="000000" w:themeColor="text1"/>
                <w:szCs w:val="24"/>
              </w:rPr>
              <w:t>OCGT</w:t>
            </w:r>
          </w:p>
        </w:tc>
        <w:tc>
          <w:tcPr>
            <w:tcW w:w="7372" w:type="dxa"/>
            <w:vAlign w:val="center"/>
          </w:tcPr>
          <w:p w:rsidR="002460DB" w:rsidRPr="004E0665" w:rsidRDefault="002460DB" w:rsidP="00FF1963">
            <w:pPr>
              <w:pStyle w:val="TableParagraph"/>
              <w:spacing w:line="408" w:lineRule="auto"/>
              <w:ind w:left="107"/>
              <w:rPr>
                <w:color w:val="000000" w:themeColor="text1"/>
                <w:szCs w:val="24"/>
              </w:rPr>
            </w:pPr>
            <w:r w:rsidRPr="004E0665">
              <w:rPr>
                <w:color w:val="000000" w:themeColor="text1"/>
                <w:szCs w:val="24"/>
              </w:rPr>
              <w:t>Açık çevrimli gaz türbini</w:t>
            </w:r>
          </w:p>
        </w:tc>
      </w:tr>
      <w:tr w:rsidR="002460DB" w:rsidRPr="004E0665" w:rsidTr="00FF1963">
        <w:trPr>
          <w:trHeight w:val="261"/>
        </w:trPr>
        <w:tc>
          <w:tcPr>
            <w:tcW w:w="2284" w:type="dxa"/>
            <w:vAlign w:val="center"/>
          </w:tcPr>
          <w:p w:rsidR="002460DB" w:rsidRPr="004E0665" w:rsidRDefault="002460DB" w:rsidP="00FF1963">
            <w:pPr>
              <w:pStyle w:val="TableParagraph"/>
              <w:spacing w:before="10" w:line="408" w:lineRule="auto"/>
              <w:ind w:left="107"/>
              <w:rPr>
                <w:color w:val="000000" w:themeColor="text1"/>
                <w:szCs w:val="24"/>
              </w:rPr>
            </w:pPr>
            <w:r w:rsidRPr="004E0665">
              <w:rPr>
                <w:color w:val="000000" w:themeColor="text1"/>
                <w:szCs w:val="24"/>
              </w:rPr>
              <w:t>NÇKD</w:t>
            </w:r>
          </w:p>
        </w:tc>
        <w:tc>
          <w:tcPr>
            <w:tcW w:w="7372" w:type="dxa"/>
            <w:vAlign w:val="center"/>
          </w:tcPr>
          <w:p w:rsidR="002460DB" w:rsidRPr="004E0665" w:rsidRDefault="002460DB" w:rsidP="00FF1963">
            <w:pPr>
              <w:pStyle w:val="TableParagraph"/>
              <w:spacing w:before="10" w:line="408" w:lineRule="auto"/>
              <w:ind w:left="107"/>
              <w:rPr>
                <w:color w:val="000000" w:themeColor="text1"/>
                <w:szCs w:val="24"/>
              </w:rPr>
            </w:pPr>
            <w:r w:rsidRPr="004E0665">
              <w:rPr>
                <w:color w:val="000000" w:themeColor="text1"/>
                <w:szCs w:val="24"/>
              </w:rPr>
              <w:t>Normal çalışma koşulları dışında</w:t>
            </w:r>
          </w:p>
        </w:tc>
      </w:tr>
      <w:tr w:rsidR="002460DB" w:rsidRPr="004E0665" w:rsidTr="00FF1963">
        <w:trPr>
          <w:trHeight w:val="244"/>
        </w:trPr>
        <w:tc>
          <w:tcPr>
            <w:tcW w:w="2284" w:type="dxa"/>
            <w:vAlign w:val="center"/>
          </w:tcPr>
          <w:p w:rsidR="002460DB" w:rsidRPr="004E0665" w:rsidRDefault="002460DB" w:rsidP="00FF1963">
            <w:pPr>
              <w:pStyle w:val="TableParagraph"/>
              <w:spacing w:line="408" w:lineRule="auto"/>
              <w:ind w:left="107"/>
              <w:rPr>
                <w:color w:val="000000" w:themeColor="text1"/>
                <w:szCs w:val="24"/>
              </w:rPr>
            </w:pPr>
            <w:r w:rsidRPr="004E0665">
              <w:rPr>
                <w:color w:val="000000" w:themeColor="text1"/>
                <w:szCs w:val="24"/>
              </w:rPr>
              <w:t>PC</w:t>
            </w:r>
          </w:p>
        </w:tc>
        <w:tc>
          <w:tcPr>
            <w:tcW w:w="7372" w:type="dxa"/>
            <w:vAlign w:val="center"/>
          </w:tcPr>
          <w:p w:rsidR="002460DB" w:rsidRPr="004E0665" w:rsidRDefault="002460DB" w:rsidP="00FF1963">
            <w:pPr>
              <w:pStyle w:val="TableParagraph"/>
              <w:spacing w:line="408" w:lineRule="auto"/>
              <w:ind w:left="107"/>
              <w:rPr>
                <w:color w:val="000000" w:themeColor="text1"/>
                <w:szCs w:val="24"/>
              </w:rPr>
            </w:pPr>
            <w:r w:rsidRPr="004E0665">
              <w:rPr>
                <w:color w:val="000000" w:themeColor="text1"/>
                <w:szCs w:val="24"/>
              </w:rPr>
              <w:t>Pulverize yakma</w:t>
            </w:r>
          </w:p>
        </w:tc>
      </w:tr>
      <w:tr w:rsidR="002460DB" w:rsidRPr="004E0665" w:rsidTr="00FF1963">
        <w:trPr>
          <w:trHeight w:val="241"/>
        </w:trPr>
        <w:tc>
          <w:tcPr>
            <w:tcW w:w="2284" w:type="dxa"/>
            <w:vAlign w:val="center"/>
          </w:tcPr>
          <w:p w:rsidR="002460DB" w:rsidRPr="004E0665" w:rsidRDefault="002460DB" w:rsidP="00FF1963">
            <w:pPr>
              <w:pStyle w:val="TableParagraph"/>
              <w:spacing w:line="408" w:lineRule="auto"/>
              <w:ind w:left="107"/>
              <w:rPr>
                <w:color w:val="000000" w:themeColor="text1"/>
                <w:szCs w:val="24"/>
              </w:rPr>
            </w:pPr>
            <w:r w:rsidRPr="004E0665">
              <w:rPr>
                <w:color w:val="000000" w:themeColor="text1"/>
                <w:szCs w:val="24"/>
              </w:rPr>
              <w:t>TEİS</w:t>
            </w:r>
          </w:p>
        </w:tc>
        <w:tc>
          <w:tcPr>
            <w:tcW w:w="7372" w:type="dxa"/>
            <w:vAlign w:val="center"/>
          </w:tcPr>
          <w:p w:rsidR="002460DB" w:rsidRPr="004E0665" w:rsidRDefault="002460DB" w:rsidP="00FF1963">
            <w:pPr>
              <w:pStyle w:val="TableParagraph"/>
              <w:spacing w:line="408" w:lineRule="auto"/>
              <w:ind w:left="107"/>
              <w:rPr>
                <w:color w:val="000000" w:themeColor="text1"/>
                <w:szCs w:val="24"/>
              </w:rPr>
            </w:pPr>
            <w:r w:rsidRPr="004E0665">
              <w:rPr>
                <w:color w:val="000000" w:themeColor="text1"/>
                <w:szCs w:val="24"/>
              </w:rPr>
              <w:t xml:space="preserve">Tahmini emisyon izleme sistemi </w:t>
            </w:r>
          </w:p>
        </w:tc>
      </w:tr>
      <w:tr w:rsidR="002460DB" w:rsidRPr="004E0665" w:rsidTr="00FF1963">
        <w:trPr>
          <w:trHeight w:val="261"/>
        </w:trPr>
        <w:tc>
          <w:tcPr>
            <w:tcW w:w="2284" w:type="dxa"/>
            <w:vAlign w:val="center"/>
          </w:tcPr>
          <w:p w:rsidR="002460DB" w:rsidRPr="004E0665" w:rsidRDefault="002460DB" w:rsidP="00FF1963">
            <w:pPr>
              <w:pStyle w:val="TableParagraph"/>
              <w:spacing w:before="10" w:line="408" w:lineRule="auto"/>
              <w:ind w:left="107"/>
              <w:rPr>
                <w:color w:val="000000" w:themeColor="text1"/>
                <w:szCs w:val="24"/>
              </w:rPr>
            </w:pPr>
            <w:r w:rsidRPr="004E0665">
              <w:rPr>
                <w:color w:val="000000" w:themeColor="text1"/>
                <w:szCs w:val="24"/>
              </w:rPr>
              <w:t>SCR</w:t>
            </w:r>
          </w:p>
        </w:tc>
        <w:tc>
          <w:tcPr>
            <w:tcW w:w="7372" w:type="dxa"/>
            <w:vAlign w:val="center"/>
          </w:tcPr>
          <w:p w:rsidR="002460DB" w:rsidRPr="004E0665" w:rsidRDefault="002460DB" w:rsidP="00FF1963">
            <w:pPr>
              <w:pStyle w:val="TableParagraph"/>
              <w:spacing w:before="10" w:line="408" w:lineRule="auto"/>
              <w:ind w:left="107"/>
              <w:rPr>
                <w:color w:val="000000" w:themeColor="text1"/>
                <w:szCs w:val="24"/>
              </w:rPr>
            </w:pPr>
            <w:r w:rsidRPr="004E0665">
              <w:rPr>
                <w:color w:val="000000" w:themeColor="text1"/>
                <w:szCs w:val="24"/>
              </w:rPr>
              <w:t>Seçici katalitik indirgeme</w:t>
            </w:r>
          </w:p>
        </w:tc>
      </w:tr>
      <w:tr w:rsidR="002460DB" w:rsidRPr="004E0665" w:rsidTr="00FF1963">
        <w:trPr>
          <w:trHeight w:val="242"/>
        </w:trPr>
        <w:tc>
          <w:tcPr>
            <w:tcW w:w="2284" w:type="dxa"/>
            <w:vAlign w:val="center"/>
          </w:tcPr>
          <w:p w:rsidR="002460DB" w:rsidRPr="004E0665" w:rsidRDefault="002460DB" w:rsidP="00FF1963">
            <w:pPr>
              <w:pStyle w:val="TableParagraph"/>
              <w:spacing w:line="408" w:lineRule="auto"/>
              <w:ind w:left="107"/>
              <w:rPr>
                <w:color w:val="000000" w:themeColor="text1"/>
                <w:szCs w:val="24"/>
              </w:rPr>
            </w:pPr>
            <w:r w:rsidRPr="004E0665">
              <w:rPr>
                <w:color w:val="000000" w:themeColor="text1"/>
                <w:szCs w:val="24"/>
              </w:rPr>
              <w:t>SDA</w:t>
            </w:r>
          </w:p>
        </w:tc>
        <w:tc>
          <w:tcPr>
            <w:tcW w:w="7372" w:type="dxa"/>
            <w:vAlign w:val="center"/>
          </w:tcPr>
          <w:p w:rsidR="002460DB" w:rsidRPr="004E0665" w:rsidRDefault="002460DB" w:rsidP="00FF1963">
            <w:pPr>
              <w:pStyle w:val="TableParagraph"/>
              <w:spacing w:line="408" w:lineRule="auto"/>
              <w:ind w:left="107"/>
              <w:rPr>
                <w:color w:val="000000" w:themeColor="text1"/>
                <w:szCs w:val="24"/>
              </w:rPr>
            </w:pPr>
            <w:r w:rsidRPr="004E0665">
              <w:rPr>
                <w:color w:val="000000" w:themeColor="text1"/>
                <w:szCs w:val="24"/>
              </w:rPr>
              <w:t>Sprey kuru emici</w:t>
            </w:r>
          </w:p>
        </w:tc>
      </w:tr>
      <w:tr w:rsidR="002460DB" w:rsidRPr="004E0665" w:rsidTr="00FF1963">
        <w:trPr>
          <w:trHeight w:val="261"/>
        </w:trPr>
        <w:tc>
          <w:tcPr>
            <w:tcW w:w="2284" w:type="dxa"/>
            <w:vAlign w:val="center"/>
          </w:tcPr>
          <w:p w:rsidR="002460DB" w:rsidRPr="004E0665" w:rsidRDefault="002460DB" w:rsidP="00FF1963">
            <w:pPr>
              <w:pStyle w:val="TableParagraph"/>
              <w:spacing w:before="10" w:line="408" w:lineRule="auto"/>
              <w:ind w:left="107"/>
              <w:rPr>
                <w:color w:val="000000" w:themeColor="text1"/>
                <w:szCs w:val="24"/>
              </w:rPr>
            </w:pPr>
            <w:r w:rsidRPr="004E0665">
              <w:rPr>
                <w:color w:val="000000" w:themeColor="text1"/>
                <w:szCs w:val="24"/>
              </w:rPr>
              <w:t>SNCR</w:t>
            </w:r>
          </w:p>
        </w:tc>
        <w:tc>
          <w:tcPr>
            <w:tcW w:w="7372" w:type="dxa"/>
            <w:vAlign w:val="center"/>
          </w:tcPr>
          <w:p w:rsidR="002460DB" w:rsidRPr="004E0665" w:rsidRDefault="002460DB" w:rsidP="00FF1963">
            <w:pPr>
              <w:pStyle w:val="TableParagraph"/>
              <w:spacing w:before="10" w:line="408" w:lineRule="auto"/>
              <w:ind w:left="107"/>
              <w:rPr>
                <w:color w:val="000000" w:themeColor="text1"/>
                <w:szCs w:val="24"/>
              </w:rPr>
            </w:pPr>
            <w:r w:rsidRPr="004E0665">
              <w:rPr>
                <w:color w:val="000000" w:themeColor="text1"/>
                <w:szCs w:val="24"/>
              </w:rPr>
              <w:t>Seçici katalitik olmayan indirgeme</w:t>
            </w:r>
          </w:p>
        </w:tc>
      </w:tr>
    </w:tbl>
    <w:p w:rsidR="002460DB" w:rsidRPr="004E0665" w:rsidRDefault="002460DB" w:rsidP="002460DB">
      <w:pPr>
        <w:pStyle w:val="GvdeMetni"/>
        <w:spacing w:before="126" w:line="360" w:lineRule="auto"/>
        <w:jc w:val="both"/>
        <w:rPr>
          <w:color w:val="000000" w:themeColor="text1"/>
          <w:sz w:val="24"/>
          <w:szCs w:val="24"/>
          <w:lang w:val="nl-NL"/>
        </w:rPr>
      </w:pPr>
    </w:p>
    <w:p w:rsidR="002460DB" w:rsidRPr="004E0665" w:rsidRDefault="002460DB" w:rsidP="002460DB">
      <w:pPr>
        <w:pStyle w:val="GvdeMetni"/>
        <w:spacing w:before="126" w:line="360" w:lineRule="auto"/>
        <w:jc w:val="both"/>
        <w:rPr>
          <w:b/>
          <w:color w:val="000000" w:themeColor="text1"/>
          <w:sz w:val="24"/>
          <w:szCs w:val="24"/>
          <w:lang w:val="nl-NL"/>
        </w:rPr>
      </w:pPr>
      <w:r w:rsidRPr="004E0665">
        <w:rPr>
          <w:b/>
          <w:color w:val="000000" w:themeColor="text1"/>
          <w:sz w:val="24"/>
          <w:szCs w:val="24"/>
          <w:lang w:val="nl-NL"/>
        </w:rPr>
        <w:t>Rafineriler</w:t>
      </w:r>
    </w:p>
    <w:p w:rsidR="002460DB" w:rsidRPr="004E0665" w:rsidRDefault="002460DB" w:rsidP="002460DB">
      <w:pPr>
        <w:pStyle w:val="GvdeMetni"/>
        <w:spacing w:before="6"/>
        <w:rPr>
          <w:rFonts w:eastAsia="Arial"/>
          <w:color w:val="000000" w:themeColor="text1"/>
          <w:sz w:val="24"/>
          <w:szCs w:val="24"/>
        </w:rPr>
      </w:pPr>
      <w:r w:rsidRPr="004E0665">
        <w:rPr>
          <w:rFonts w:eastAsia="Arial"/>
          <w:color w:val="000000" w:themeColor="text1"/>
          <w:sz w:val="24"/>
          <w:szCs w:val="24"/>
        </w:rPr>
        <w:t xml:space="preserve">Bu </w:t>
      </w:r>
      <w:r>
        <w:rPr>
          <w:rFonts w:eastAsia="Arial"/>
          <w:color w:val="000000" w:themeColor="text1"/>
          <w:sz w:val="24"/>
          <w:szCs w:val="24"/>
        </w:rPr>
        <w:t>T</w:t>
      </w:r>
      <w:r w:rsidRPr="004E0665">
        <w:rPr>
          <w:rFonts w:eastAsia="Arial"/>
          <w:color w:val="000000" w:themeColor="text1"/>
          <w:sz w:val="24"/>
          <w:szCs w:val="24"/>
        </w:rPr>
        <w:t>ebliğ kapsamında aşağıdaki tanımlar geçerlidir:</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44"/>
        <w:gridCol w:w="6521"/>
      </w:tblGrid>
      <w:tr w:rsidR="002460DB" w:rsidRPr="004E0665" w:rsidTr="00FF1963">
        <w:trPr>
          <w:trHeight w:val="285"/>
        </w:trPr>
        <w:tc>
          <w:tcPr>
            <w:tcW w:w="1403"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26"/>
              <w:ind w:left="75" w:right="152"/>
              <w:jc w:val="center"/>
              <w:rPr>
                <w:b/>
                <w:color w:val="000000" w:themeColor="text1"/>
                <w:szCs w:val="24"/>
              </w:rPr>
            </w:pPr>
            <w:r w:rsidRPr="004E0665">
              <w:rPr>
                <w:b/>
                <w:bCs/>
                <w:color w:val="000000" w:themeColor="text1"/>
                <w:szCs w:val="24"/>
              </w:rPr>
              <w:t>Kullanılan terim</w:t>
            </w:r>
          </w:p>
        </w:tc>
        <w:tc>
          <w:tcPr>
            <w:tcW w:w="3597"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26"/>
              <w:ind w:left="75" w:right="152"/>
              <w:jc w:val="center"/>
              <w:rPr>
                <w:b/>
                <w:color w:val="000000" w:themeColor="text1"/>
                <w:szCs w:val="24"/>
              </w:rPr>
            </w:pPr>
            <w:r w:rsidRPr="004E0665">
              <w:rPr>
                <w:b/>
                <w:bCs/>
                <w:color w:val="000000" w:themeColor="text1"/>
                <w:szCs w:val="24"/>
              </w:rPr>
              <w:t>Tanım</w:t>
            </w:r>
          </w:p>
        </w:tc>
      </w:tr>
      <w:tr w:rsidR="002460DB" w:rsidRPr="004E0665" w:rsidTr="00FF1963">
        <w:trPr>
          <w:trHeight w:val="460"/>
        </w:trPr>
        <w:tc>
          <w:tcPr>
            <w:tcW w:w="1403"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108"/>
              <w:ind w:left="107"/>
              <w:rPr>
                <w:color w:val="000000" w:themeColor="text1"/>
                <w:szCs w:val="24"/>
              </w:rPr>
            </w:pPr>
            <w:r>
              <w:rPr>
                <w:color w:val="000000" w:themeColor="text1"/>
                <w:szCs w:val="24"/>
              </w:rPr>
              <w:t>Ünite</w:t>
            </w:r>
          </w:p>
        </w:tc>
        <w:tc>
          <w:tcPr>
            <w:tcW w:w="3597"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line="223" w:lineRule="exact"/>
              <w:ind w:left="107"/>
              <w:rPr>
                <w:color w:val="000000" w:themeColor="text1"/>
                <w:szCs w:val="24"/>
              </w:rPr>
            </w:pPr>
            <w:r w:rsidRPr="004E0665">
              <w:rPr>
                <w:color w:val="000000" w:themeColor="text1"/>
                <w:szCs w:val="24"/>
              </w:rPr>
              <w:t>Spesifik bir proses faaliyetinin yürütüldüğü tesis segmenti/alt bölümüdür</w:t>
            </w:r>
            <w:r>
              <w:rPr>
                <w:color w:val="000000" w:themeColor="text1"/>
                <w:szCs w:val="24"/>
              </w:rPr>
              <w:t>.</w:t>
            </w:r>
          </w:p>
        </w:tc>
      </w:tr>
      <w:tr w:rsidR="002460DB" w:rsidRPr="004E0665" w:rsidTr="00FF1963">
        <w:trPr>
          <w:trHeight w:val="414"/>
        </w:trPr>
        <w:tc>
          <w:tcPr>
            <w:tcW w:w="1403"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ind w:left="107"/>
              <w:rPr>
                <w:color w:val="000000" w:themeColor="text1"/>
                <w:szCs w:val="24"/>
              </w:rPr>
            </w:pPr>
          </w:p>
          <w:p w:rsidR="002460DB" w:rsidRPr="004E0665" w:rsidRDefault="002460DB" w:rsidP="00FF1963">
            <w:pPr>
              <w:pStyle w:val="TableParagraph"/>
              <w:ind w:left="107"/>
              <w:rPr>
                <w:color w:val="000000" w:themeColor="text1"/>
                <w:szCs w:val="24"/>
              </w:rPr>
            </w:pPr>
            <w:r w:rsidRPr="004E0665">
              <w:rPr>
                <w:color w:val="000000" w:themeColor="text1"/>
                <w:szCs w:val="24"/>
              </w:rPr>
              <w:t xml:space="preserve">Yeni </w:t>
            </w:r>
            <w:r>
              <w:rPr>
                <w:color w:val="000000" w:themeColor="text1"/>
                <w:szCs w:val="24"/>
              </w:rPr>
              <w:t>ünite</w:t>
            </w:r>
          </w:p>
        </w:tc>
        <w:tc>
          <w:tcPr>
            <w:tcW w:w="3597"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7" w:right="98"/>
              <w:rPr>
                <w:color w:val="000000" w:themeColor="text1"/>
                <w:szCs w:val="24"/>
              </w:rPr>
            </w:pPr>
          </w:p>
          <w:p w:rsidR="002460DB" w:rsidRPr="004E0665" w:rsidRDefault="002460DB" w:rsidP="00FF1963">
            <w:pPr>
              <w:pStyle w:val="TableParagraph"/>
              <w:ind w:left="107" w:right="98"/>
              <w:rPr>
                <w:color w:val="000000" w:themeColor="text1"/>
                <w:szCs w:val="24"/>
              </w:rPr>
            </w:pPr>
            <w:r w:rsidRPr="004E0665">
              <w:rPr>
                <w:color w:val="000000" w:themeColor="text1"/>
                <w:szCs w:val="24"/>
              </w:rPr>
              <w:t xml:space="preserve">Mevcut </w:t>
            </w:r>
            <w:r>
              <w:rPr>
                <w:color w:val="000000" w:themeColor="text1"/>
                <w:szCs w:val="24"/>
              </w:rPr>
              <w:t>ünite</w:t>
            </w:r>
            <w:r w:rsidRPr="004E0665">
              <w:rPr>
                <w:color w:val="000000" w:themeColor="text1"/>
                <w:szCs w:val="24"/>
              </w:rPr>
              <w:t xml:space="preserve"> dışında kalan </w:t>
            </w:r>
            <w:r>
              <w:rPr>
                <w:color w:val="000000" w:themeColor="text1"/>
                <w:szCs w:val="24"/>
              </w:rPr>
              <w:t>üniteyi</w:t>
            </w:r>
            <w:r w:rsidRPr="004E0665">
              <w:rPr>
                <w:color w:val="000000" w:themeColor="text1"/>
                <w:szCs w:val="24"/>
              </w:rPr>
              <w:t>.</w:t>
            </w:r>
          </w:p>
        </w:tc>
      </w:tr>
      <w:tr w:rsidR="002460DB" w:rsidRPr="004E0665" w:rsidTr="00FF1963">
        <w:trPr>
          <w:trHeight w:val="284"/>
        </w:trPr>
        <w:tc>
          <w:tcPr>
            <w:tcW w:w="1403"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18"/>
              <w:ind w:left="107"/>
              <w:rPr>
                <w:color w:val="000000" w:themeColor="text1"/>
                <w:szCs w:val="24"/>
              </w:rPr>
            </w:pPr>
            <w:r w:rsidRPr="004E0665">
              <w:rPr>
                <w:color w:val="000000" w:themeColor="text1"/>
                <w:szCs w:val="24"/>
              </w:rPr>
              <w:t xml:space="preserve">Mevcut </w:t>
            </w:r>
            <w:r>
              <w:rPr>
                <w:color w:val="000000" w:themeColor="text1"/>
                <w:szCs w:val="24"/>
              </w:rPr>
              <w:t>ünite</w:t>
            </w:r>
          </w:p>
        </w:tc>
        <w:tc>
          <w:tcPr>
            <w:tcW w:w="3597"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18"/>
              <w:ind w:left="107"/>
              <w:rPr>
                <w:color w:val="000000" w:themeColor="text1"/>
                <w:szCs w:val="24"/>
              </w:rPr>
            </w:pPr>
            <w:r w:rsidRPr="004E0665">
              <w:rPr>
                <w:color w:val="000000" w:themeColor="text1"/>
                <w:szCs w:val="24"/>
              </w:rPr>
              <w:t>Yönetmelik yürürlük tarihi itibar</w:t>
            </w:r>
            <w:r>
              <w:rPr>
                <w:color w:val="000000" w:themeColor="text1"/>
                <w:szCs w:val="24"/>
              </w:rPr>
              <w:t>ı</w:t>
            </w:r>
            <w:r w:rsidRPr="004E0665">
              <w:rPr>
                <w:color w:val="000000" w:themeColor="text1"/>
                <w:szCs w:val="24"/>
              </w:rPr>
              <w:t>yl</w:t>
            </w:r>
            <w:r>
              <w:rPr>
                <w:color w:val="000000" w:themeColor="text1"/>
                <w:szCs w:val="24"/>
              </w:rPr>
              <w:t>a</w:t>
            </w:r>
            <w:r w:rsidRPr="004E0665">
              <w:rPr>
                <w:color w:val="000000" w:themeColor="text1"/>
                <w:szCs w:val="24"/>
              </w:rPr>
              <w:t xml:space="preserve"> faaliyette olan veya çevresel etki değerlendirmesi mevzuatına göre başvurusu bulunan </w:t>
            </w:r>
            <w:r>
              <w:rPr>
                <w:color w:val="000000" w:themeColor="text1"/>
                <w:szCs w:val="24"/>
              </w:rPr>
              <w:t>ünite</w:t>
            </w:r>
            <w:r w:rsidRPr="004E0665">
              <w:rPr>
                <w:color w:val="000000" w:themeColor="text1"/>
                <w:szCs w:val="24"/>
              </w:rPr>
              <w:t>.</w:t>
            </w:r>
          </w:p>
        </w:tc>
      </w:tr>
      <w:tr w:rsidR="002460DB" w:rsidRPr="004E0665" w:rsidTr="00FF1963">
        <w:trPr>
          <w:trHeight w:val="484"/>
        </w:trPr>
        <w:tc>
          <w:tcPr>
            <w:tcW w:w="1403"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ind w:left="107"/>
              <w:rPr>
                <w:color w:val="000000" w:themeColor="text1"/>
                <w:szCs w:val="24"/>
              </w:rPr>
            </w:pPr>
            <w:r w:rsidRPr="004E0665">
              <w:rPr>
                <w:color w:val="000000" w:themeColor="text1"/>
                <w:szCs w:val="24"/>
              </w:rPr>
              <w:t>Proses çıkış gazı</w:t>
            </w:r>
          </w:p>
        </w:tc>
        <w:tc>
          <w:tcPr>
            <w:tcW w:w="3597"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line="223" w:lineRule="exact"/>
              <w:ind w:left="107"/>
              <w:rPr>
                <w:color w:val="000000" w:themeColor="text1"/>
                <w:szCs w:val="24"/>
              </w:rPr>
            </w:pPr>
            <w:r w:rsidRPr="004E0665">
              <w:rPr>
                <w:color w:val="000000" w:themeColor="text1"/>
                <w:szCs w:val="24"/>
              </w:rPr>
              <w:t>Arıtılması gereken bir prosesten açığa çıkan ve toplanan gazdır</w:t>
            </w:r>
            <w:r>
              <w:rPr>
                <w:color w:val="000000" w:themeColor="text1"/>
                <w:szCs w:val="24"/>
              </w:rPr>
              <w:t>. Örneğin,</w:t>
            </w:r>
            <w:r w:rsidRPr="004E0665">
              <w:rPr>
                <w:color w:val="000000" w:themeColor="text1"/>
                <w:szCs w:val="24"/>
              </w:rPr>
              <w:t xml:space="preserve"> asit gazı giderme </w:t>
            </w:r>
            <w:r>
              <w:rPr>
                <w:color w:val="000000" w:themeColor="text1"/>
                <w:szCs w:val="24"/>
              </w:rPr>
              <w:t>ünites</w:t>
            </w:r>
            <w:r w:rsidRPr="004E0665">
              <w:rPr>
                <w:color w:val="000000" w:themeColor="text1"/>
                <w:szCs w:val="24"/>
              </w:rPr>
              <w:t xml:space="preserve">inde ve kükürt geri kazanım </w:t>
            </w:r>
            <w:r>
              <w:rPr>
                <w:color w:val="000000" w:themeColor="text1"/>
                <w:szCs w:val="24"/>
              </w:rPr>
              <w:t xml:space="preserve">ünitesinde </w:t>
            </w:r>
            <w:r w:rsidRPr="004E0665">
              <w:rPr>
                <w:color w:val="000000" w:themeColor="text1"/>
                <w:szCs w:val="24"/>
              </w:rPr>
              <w:t>(SRU)</w:t>
            </w:r>
            <w:r>
              <w:rPr>
                <w:color w:val="000000" w:themeColor="text1"/>
                <w:szCs w:val="24"/>
              </w:rPr>
              <w:t>.</w:t>
            </w:r>
          </w:p>
        </w:tc>
      </w:tr>
      <w:tr w:rsidR="002460DB" w:rsidRPr="004E0665" w:rsidTr="00FF1963">
        <w:trPr>
          <w:trHeight w:val="460"/>
        </w:trPr>
        <w:tc>
          <w:tcPr>
            <w:tcW w:w="1403"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108"/>
              <w:ind w:left="107"/>
              <w:rPr>
                <w:color w:val="000000" w:themeColor="text1"/>
                <w:szCs w:val="24"/>
              </w:rPr>
            </w:pPr>
            <w:r w:rsidRPr="004E0665">
              <w:rPr>
                <w:color w:val="000000" w:themeColor="text1"/>
                <w:szCs w:val="24"/>
              </w:rPr>
              <w:t>Baca gazı</w:t>
            </w:r>
          </w:p>
        </w:tc>
        <w:tc>
          <w:tcPr>
            <w:tcW w:w="3597"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line="223" w:lineRule="exact"/>
              <w:ind w:left="107"/>
              <w:rPr>
                <w:color w:val="000000" w:themeColor="text1"/>
                <w:szCs w:val="24"/>
              </w:rPr>
            </w:pPr>
            <w:r w:rsidRPr="004E0665">
              <w:rPr>
                <w:color w:val="000000" w:themeColor="text1"/>
                <w:szCs w:val="24"/>
              </w:rPr>
              <w:t xml:space="preserve">Genellikle yanma şeklindeki oksitleme adımından </w:t>
            </w:r>
            <w:r>
              <w:rPr>
                <w:color w:val="000000" w:themeColor="text1"/>
                <w:szCs w:val="24"/>
              </w:rPr>
              <w:t>sonra</w:t>
            </w:r>
            <w:r w:rsidRPr="004E0665">
              <w:rPr>
                <w:color w:val="000000" w:themeColor="text1"/>
                <w:szCs w:val="24"/>
              </w:rPr>
              <w:t xml:space="preserve"> </w:t>
            </w:r>
            <w:r>
              <w:rPr>
                <w:color w:val="000000" w:themeColor="text1"/>
                <w:szCs w:val="24"/>
              </w:rPr>
              <w:t>üniteden</w:t>
            </w:r>
            <w:r w:rsidRPr="004E0665">
              <w:rPr>
                <w:color w:val="000000" w:themeColor="text1"/>
                <w:szCs w:val="24"/>
              </w:rPr>
              <w:t xml:space="preserve"> çıkan çürük gazdır (</w:t>
            </w:r>
            <w:r>
              <w:rPr>
                <w:color w:val="000000" w:themeColor="text1"/>
                <w:szCs w:val="24"/>
              </w:rPr>
              <w:t>örneğin,</w:t>
            </w:r>
            <w:r w:rsidRPr="004E0665">
              <w:rPr>
                <w:color w:val="000000" w:themeColor="text1"/>
                <w:szCs w:val="24"/>
              </w:rPr>
              <w:t xml:space="preserve"> rejeneratör, Claus </w:t>
            </w:r>
            <w:r>
              <w:rPr>
                <w:color w:val="000000" w:themeColor="text1"/>
                <w:szCs w:val="24"/>
              </w:rPr>
              <w:t>ünitesi</w:t>
            </w:r>
            <w:r w:rsidRPr="004E0665">
              <w:rPr>
                <w:color w:val="000000" w:themeColor="text1"/>
                <w:szCs w:val="24"/>
              </w:rPr>
              <w:t>)</w:t>
            </w:r>
            <w:r>
              <w:rPr>
                <w:color w:val="000000" w:themeColor="text1"/>
                <w:szCs w:val="24"/>
              </w:rPr>
              <w:t>.</w:t>
            </w:r>
          </w:p>
        </w:tc>
      </w:tr>
      <w:tr w:rsidR="002460DB" w:rsidRPr="004E0665" w:rsidTr="00FF1963">
        <w:trPr>
          <w:trHeight w:val="460"/>
        </w:trPr>
        <w:tc>
          <w:tcPr>
            <w:tcW w:w="1403"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108"/>
              <w:ind w:left="107"/>
              <w:rPr>
                <w:color w:val="000000" w:themeColor="text1"/>
                <w:szCs w:val="24"/>
              </w:rPr>
            </w:pPr>
            <w:r w:rsidRPr="004E0665">
              <w:rPr>
                <w:color w:val="000000" w:themeColor="text1"/>
                <w:szCs w:val="24"/>
              </w:rPr>
              <w:t>Artık gaz</w:t>
            </w:r>
          </w:p>
        </w:tc>
        <w:tc>
          <w:tcPr>
            <w:tcW w:w="3597"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line="223" w:lineRule="exact"/>
              <w:ind w:left="107"/>
              <w:rPr>
                <w:color w:val="000000" w:themeColor="text1"/>
                <w:szCs w:val="24"/>
              </w:rPr>
            </w:pPr>
            <w:r w:rsidRPr="004E0665">
              <w:rPr>
                <w:color w:val="000000" w:themeColor="text1"/>
                <w:szCs w:val="24"/>
              </w:rPr>
              <w:t>SRU'dan (çoğunlukla Claus prosesi) kaynaklanan çürük gazın genel adıdır.</w:t>
            </w:r>
          </w:p>
        </w:tc>
      </w:tr>
      <w:tr w:rsidR="002460DB" w:rsidRPr="004E0665" w:rsidTr="00FF1963">
        <w:trPr>
          <w:trHeight w:val="460"/>
        </w:trPr>
        <w:tc>
          <w:tcPr>
            <w:tcW w:w="1403"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108"/>
              <w:ind w:left="107"/>
              <w:rPr>
                <w:color w:val="000000" w:themeColor="text1"/>
                <w:szCs w:val="24"/>
              </w:rPr>
            </w:pPr>
            <w:r w:rsidRPr="004E0665">
              <w:rPr>
                <w:color w:val="000000" w:themeColor="text1"/>
                <w:szCs w:val="24"/>
              </w:rPr>
              <w:t>VOC</w:t>
            </w:r>
          </w:p>
        </w:tc>
        <w:tc>
          <w:tcPr>
            <w:tcW w:w="3597"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line="223" w:lineRule="exact"/>
              <w:ind w:left="107"/>
              <w:rPr>
                <w:color w:val="000000" w:themeColor="text1"/>
                <w:szCs w:val="24"/>
              </w:rPr>
            </w:pPr>
            <w:r w:rsidRPr="004E0665">
              <w:rPr>
                <w:color w:val="000000" w:themeColor="text1"/>
                <w:szCs w:val="24"/>
              </w:rPr>
              <w:t>Yönetmelikte tanımlanan uçucu organik bileşiklerdir</w:t>
            </w:r>
            <w:r>
              <w:rPr>
                <w:color w:val="000000" w:themeColor="text1"/>
                <w:szCs w:val="24"/>
              </w:rPr>
              <w:t>.</w:t>
            </w:r>
          </w:p>
        </w:tc>
      </w:tr>
      <w:tr w:rsidR="002460DB" w:rsidRPr="004E0665" w:rsidTr="00FF1963">
        <w:trPr>
          <w:trHeight w:val="282"/>
        </w:trPr>
        <w:tc>
          <w:tcPr>
            <w:tcW w:w="1403"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19"/>
              <w:ind w:left="107"/>
              <w:rPr>
                <w:color w:val="000000" w:themeColor="text1"/>
                <w:szCs w:val="24"/>
              </w:rPr>
            </w:pPr>
            <w:r w:rsidRPr="004E0665">
              <w:rPr>
                <w:color w:val="000000" w:themeColor="text1"/>
                <w:szCs w:val="24"/>
              </w:rPr>
              <w:t>NMVOC</w:t>
            </w:r>
          </w:p>
        </w:tc>
        <w:tc>
          <w:tcPr>
            <w:tcW w:w="3597"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19"/>
              <w:ind w:left="107"/>
              <w:rPr>
                <w:color w:val="000000" w:themeColor="text1"/>
                <w:szCs w:val="24"/>
              </w:rPr>
            </w:pPr>
            <w:r w:rsidRPr="004E0665">
              <w:rPr>
                <w:color w:val="000000" w:themeColor="text1"/>
                <w:szCs w:val="24"/>
              </w:rPr>
              <w:t>Metan  hariç VOC'dir</w:t>
            </w:r>
            <w:r>
              <w:rPr>
                <w:color w:val="000000" w:themeColor="text1"/>
                <w:szCs w:val="24"/>
              </w:rPr>
              <w:t>.</w:t>
            </w:r>
          </w:p>
        </w:tc>
      </w:tr>
      <w:tr w:rsidR="002460DB" w:rsidRPr="004E0665" w:rsidTr="00FF1963">
        <w:trPr>
          <w:trHeight w:val="690"/>
        </w:trPr>
        <w:tc>
          <w:tcPr>
            <w:tcW w:w="1403"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ind w:left="107"/>
              <w:rPr>
                <w:color w:val="000000" w:themeColor="text1"/>
                <w:szCs w:val="24"/>
              </w:rPr>
            </w:pPr>
            <w:r w:rsidRPr="004E0665">
              <w:rPr>
                <w:color w:val="000000" w:themeColor="text1"/>
                <w:szCs w:val="24"/>
              </w:rPr>
              <w:t>Difüz VOC emisyonu</w:t>
            </w:r>
          </w:p>
        </w:tc>
        <w:tc>
          <w:tcPr>
            <w:tcW w:w="3597"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7"/>
              <w:rPr>
                <w:color w:val="000000" w:themeColor="text1"/>
                <w:szCs w:val="24"/>
              </w:rPr>
            </w:pPr>
            <w:r w:rsidRPr="004E0665">
              <w:rPr>
                <w:color w:val="000000" w:themeColor="text1"/>
                <w:szCs w:val="24"/>
              </w:rPr>
              <w:t>Bacalar gibi spesifik emisyon noktalarından salınmayan kanalize edilmemiş VOC emisyonlarıdır. Bunlar, 'alan' kaynaklarından (</w:t>
            </w:r>
            <w:r>
              <w:rPr>
                <w:color w:val="000000" w:themeColor="text1"/>
                <w:szCs w:val="24"/>
              </w:rPr>
              <w:t>örneğin,</w:t>
            </w:r>
            <w:r w:rsidRPr="004E0665">
              <w:rPr>
                <w:color w:val="000000" w:themeColor="text1"/>
                <w:szCs w:val="24"/>
              </w:rPr>
              <w:t xml:space="preserve"> tanklar) veya 'nokta' kaynaklarından (</w:t>
            </w:r>
            <w:r>
              <w:rPr>
                <w:color w:val="000000" w:themeColor="text1"/>
                <w:szCs w:val="24"/>
              </w:rPr>
              <w:t>örneğin,</w:t>
            </w:r>
            <w:r w:rsidRPr="004E0665">
              <w:rPr>
                <w:color w:val="000000" w:themeColor="text1"/>
                <w:szCs w:val="24"/>
              </w:rPr>
              <w:t xml:space="preserve"> boru flanşları) ortaya çıkabilirler.</w:t>
            </w:r>
          </w:p>
        </w:tc>
      </w:tr>
      <w:tr w:rsidR="002460DB" w:rsidRPr="004E0665" w:rsidTr="00FF1963">
        <w:trPr>
          <w:trHeight w:val="460"/>
        </w:trPr>
        <w:tc>
          <w:tcPr>
            <w:tcW w:w="1403"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108"/>
              <w:ind w:left="107"/>
              <w:rPr>
                <w:color w:val="000000" w:themeColor="text1"/>
                <w:szCs w:val="24"/>
              </w:rPr>
            </w:pPr>
            <w:r w:rsidRPr="004E0665">
              <w:rPr>
                <w:color w:val="000000" w:themeColor="text1"/>
                <w:szCs w:val="24"/>
              </w:rPr>
              <w:t>NO</w:t>
            </w:r>
            <w:r w:rsidRPr="004E0665">
              <w:rPr>
                <w:color w:val="000000" w:themeColor="text1"/>
                <w:szCs w:val="24"/>
                <w:vertAlign w:val="subscript"/>
              </w:rPr>
              <w:t xml:space="preserve">2 </w:t>
            </w:r>
            <w:r w:rsidRPr="004E0665">
              <w:rPr>
                <w:color w:val="000000" w:themeColor="text1"/>
                <w:szCs w:val="24"/>
              </w:rPr>
              <w:t>olarak ifade edilen NO</w:t>
            </w:r>
            <w:r w:rsidRPr="004E0665">
              <w:rPr>
                <w:color w:val="000000" w:themeColor="text1"/>
                <w:szCs w:val="24"/>
                <w:vertAlign w:val="subscript"/>
              </w:rPr>
              <w:t>X</w:t>
            </w:r>
          </w:p>
        </w:tc>
        <w:tc>
          <w:tcPr>
            <w:tcW w:w="3597"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line="223" w:lineRule="exact"/>
              <w:ind w:left="107"/>
              <w:rPr>
                <w:color w:val="000000" w:themeColor="text1"/>
                <w:szCs w:val="24"/>
              </w:rPr>
            </w:pPr>
            <w:r w:rsidRPr="004E0665">
              <w:rPr>
                <w:color w:val="000000" w:themeColor="text1"/>
                <w:szCs w:val="24"/>
              </w:rPr>
              <w:t>Azot oksit (NO) ile azot dioksitin (NO</w:t>
            </w:r>
            <w:r w:rsidRPr="004E0665">
              <w:rPr>
                <w:color w:val="000000" w:themeColor="text1"/>
                <w:szCs w:val="24"/>
                <w:vertAlign w:val="subscript"/>
              </w:rPr>
              <w:t>2</w:t>
            </w:r>
            <w:r w:rsidRPr="004E0665">
              <w:rPr>
                <w:color w:val="000000" w:themeColor="text1"/>
                <w:szCs w:val="24"/>
              </w:rPr>
              <w:t>) NO</w:t>
            </w:r>
            <w:r w:rsidRPr="004E0665">
              <w:rPr>
                <w:color w:val="000000" w:themeColor="text1"/>
                <w:szCs w:val="24"/>
                <w:vertAlign w:val="subscript"/>
              </w:rPr>
              <w:t xml:space="preserve">2 </w:t>
            </w:r>
            <w:r w:rsidRPr="004E0665">
              <w:rPr>
                <w:color w:val="000000" w:themeColor="text1"/>
                <w:szCs w:val="24"/>
              </w:rPr>
              <w:t>olarak ifade edilen toplamıdır.</w:t>
            </w:r>
          </w:p>
        </w:tc>
      </w:tr>
      <w:tr w:rsidR="002460DB" w:rsidRPr="004E0665" w:rsidTr="00FF1963">
        <w:trPr>
          <w:trHeight w:val="458"/>
        </w:trPr>
        <w:tc>
          <w:tcPr>
            <w:tcW w:w="1403"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108"/>
              <w:ind w:left="107"/>
              <w:rPr>
                <w:color w:val="000000" w:themeColor="text1"/>
                <w:szCs w:val="24"/>
              </w:rPr>
            </w:pPr>
            <w:r w:rsidRPr="004E0665">
              <w:rPr>
                <w:color w:val="000000" w:themeColor="text1"/>
                <w:szCs w:val="24"/>
              </w:rPr>
              <w:t>SO</w:t>
            </w:r>
            <w:r w:rsidRPr="004E0665">
              <w:rPr>
                <w:color w:val="000000" w:themeColor="text1"/>
                <w:szCs w:val="24"/>
                <w:vertAlign w:val="subscript"/>
              </w:rPr>
              <w:t xml:space="preserve">2 </w:t>
            </w:r>
            <w:r w:rsidRPr="004E0665">
              <w:rPr>
                <w:color w:val="000000" w:themeColor="text1"/>
                <w:szCs w:val="24"/>
              </w:rPr>
              <w:t>olarak ifade edilen SO</w:t>
            </w:r>
            <w:r w:rsidRPr="004E0665">
              <w:rPr>
                <w:color w:val="000000" w:themeColor="text1"/>
                <w:szCs w:val="24"/>
                <w:vertAlign w:val="subscript"/>
              </w:rPr>
              <w:t>X</w:t>
            </w:r>
          </w:p>
        </w:tc>
        <w:tc>
          <w:tcPr>
            <w:tcW w:w="3597"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line="223" w:lineRule="exact"/>
              <w:ind w:left="107"/>
              <w:rPr>
                <w:color w:val="000000" w:themeColor="text1"/>
                <w:szCs w:val="24"/>
              </w:rPr>
            </w:pPr>
            <w:r w:rsidRPr="004E0665">
              <w:rPr>
                <w:color w:val="000000" w:themeColor="text1"/>
                <w:szCs w:val="24"/>
              </w:rPr>
              <w:t>Kükürt dioksit oksit (SO</w:t>
            </w:r>
            <w:r w:rsidRPr="004E0665">
              <w:rPr>
                <w:color w:val="000000" w:themeColor="text1"/>
                <w:szCs w:val="24"/>
                <w:vertAlign w:val="subscript"/>
              </w:rPr>
              <w:t>2</w:t>
            </w:r>
            <w:r w:rsidRPr="004E0665">
              <w:rPr>
                <w:color w:val="000000" w:themeColor="text1"/>
                <w:szCs w:val="24"/>
              </w:rPr>
              <w:t>) ile kükürt trioksitin (SO</w:t>
            </w:r>
            <w:r w:rsidRPr="004E0665">
              <w:rPr>
                <w:color w:val="000000" w:themeColor="text1"/>
                <w:szCs w:val="24"/>
                <w:vertAlign w:val="subscript"/>
              </w:rPr>
              <w:t>3</w:t>
            </w:r>
            <w:r w:rsidRPr="004E0665">
              <w:rPr>
                <w:color w:val="000000" w:themeColor="text1"/>
                <w:szCs w:val="24"/>
              </w:rPr>
              <w:t>) SO</w:t>
            </w:r>
            <w:r w:rsidRPr="004E0665">
              <w:rPr>
                <w:color w:val="000000" w:themeColor="text1"/>
                <w:szCs w:val="24"/>
                <w:vertAlign w:val="subscript"/>
              </w:rPr>
              <w:t xml:space="preserve">2 </w:t>
            </w:r>
            <w:r w:rsidRPr="004E0665">
              <w:rPr>
                <w:color w:val="000000" w:themeColor="text1"/>
                <w:szCs w:val="24"/>
              </w:rPr>
              <w:t>olarak ifade edilen toplamıdır.</w:t>
            </w:r>
          </w:p>
        </w:tc>
      </w:tr>
      <w:tr w:rsidR="002460DB" w:rsidRPr="004E0665" w:rsidTr="00FF1963">
        <w:trPr>
          <w:trHeight w:val="460"/>
        </w:trPr>
        <w:tc>
          <w:tcPr>
            <w:tcW w:w="1403"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110"/>
              <w:ind w:left="107"/>
              <w:rPr>
                <w:color w:val="000000" w:themeColor="text1"/>
                <w:szCs w:val="24"/>
              </w:rPr>
            </w:pPr>
            <w:r w:rsidRPr="004E0665">
              <w:rPr>
                <w:color w:val="000000" w:themeColor="text1"/>
                <w:szCs w:val="24"/>
              </w:rPr>
              <w:t>H</w:t>
            </w:r>
            <w:r w:rsidRPr="004E0665">
              <w:rPr>
                <w:color w:val="000000" w:themeColor="text1"/>
                <w:szCs w:val="24"/>
                <w:vertAlign w:val="subscript"/>
              </w:rPr>
              <w:t>2</w:t>
            </w:r>
            <w:r w:rsidRPr="004E0665">
              <w:rPr>
                <w:color w:val="000000" w:themeColor="text1"/>
                <w:szCs w:val="24"/>
              </w:rPr>
              <w:t>S</w:t>
            </w:r>
          </w:p>
        </w:tc>
        <w:tc>
          <w:tcPr>
            <w:tcW w:w="3597"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line="224" w:lineRule="exact"/>
              <w:ind w:left="107"/>
              <w:rPr>
                <w:color w:val="000000" w:themeColor="text1"/>
                <w:szCs w:val="24"/>
              </w:rPr>
            </w:pPr>
            <w:r w:rsidRPr="004E0665">
              <w:rPr>
                <w:color w:val="000000" w:themeColor="text1"/>
                <w:szCs w:val="24"/>
              </w:rPr>
              <w:t>Hidrojen sülfürdür. Karbonil sülfür ve merkaptan hariçtir.</w:t>
            </w:r>
          </w:p>
        </w:tc>
      </w:tr>
      <w:tr w:rsidR="002460DB" w:rsidRPr="004E0665" w:rsidTr="00FF1963">
        <w:trPr>
          <w:trHeight w:val="285"/>
        </w:trPr>
        <w:tc>
          <w:tcPr>
            <w:tcW w:w="1403"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22"/>
              <w:ind w:left="107"/>
              <w:rPr>
                <w:color w:val="000000" w:themeColor="text1"/>
                <w:szCs w:val="24"/>
              </w:rPr>
            </w:pPr>
            <w:r w:rsidRPr="004E0665">
              <w:rPr>
                <w:color w:val="000000" w:themeColor="text1"/>
                <w:szCs w:val="24"/>
              </w:rPr>
              <w:t>HCl olarak ifade edilen hidrojen klorür</w:t>
            </w:r>
          </w:p>
        </w:tc>
        <w:tc>
          <w:tcPr>
            <w:tcW w:w="3597"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22"/>
              <w:ind w:left="107"/>
              <w:rPr>
                <w:color w:val="000000" w:themeColor="text1"/>
                <w:szCs w:val="24"/>
              </w:rPr>
            </w:pPr>
            <w:r w:rsidRPr="004E0665">
              <w:rPr>
                <w:color w:val="000000" w:themeColor="text1"/>
                <w:szCs w:val="24"/>
              </w:rPr>
              <w:t>HCl olarak ifade edilen bütün gaz klorürlerdir.</w:t>
            </w:r>
          </w:p>
        </w:tc>
      </w:tr>
      <w:tr w:rsidR="002460DB" w:rsidRPr="004E0665" w:rsidTr="00FF1963">
        <w:trPr>
          <w:trHeight w:val="282"/>
        </w:trPr>
        <w:tc>
          <w:tcPr>
            <w:tcW w:w="1403"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19"/>
              <w:ind w:left="107"/>
              <w:rPr>
                <w:color w:val="000000" w:themeColor="text1"/>
                <w:szCs w:val="24"/>
              </w:rPr>
            </w:pPr>
            <w:r w:rsidRPr="004E0665">
              <w:rPr>
                <w:color w:val="000000" w:themeColor="text1"/>
                <w:szCs w:val="24"/>
              </w:rPr>
              <w:t>HF olarak ifade edilen hidrojen florür</w:t>
            </w:r>
          </w:p>
        </w:tc>
        <w:tc>
          <w:tcPr>
            <w:tcW w:w="3597"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19"/>
              <w:ind w:left="107"/>
              <w:rPr>
                <w:color w:val="000000" w:themeColor="text1"/>
                <w:szCs w:val="24"/>
              </w:rPr>
            </w:pPr>
            <w:r w:rsidRPr="004E0665">
              <w:rPr>
                <w:color w:val="000000" w:themeColor="text1"/>
                <w:szCs w:val="24"/>
              </w:rPr>
              <w:t>HF olarak ifade edilen bütün hidrojen florürlerdir.</w:t>
            </w:r>
          </w:p>
        </w:tc>
      </w:tr>
      <w:tr w:rsidR="002460DB" w:rsidRPr="004E0665" w:rsidTr="00FF1963">
        <w:trPr>
          <w:trHeight w:val="690"/>
        </w:trPr>
        <w:tc>
          <w:tcPr>
            <w:tcW w:w="1403"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ind w:left="107"/>
              <w:rPr>
                <w:color w:val="000000" w:themeColor="text1"/>
                <w:szCs w:val="24"/>
              </w:rPr>
            </w:pPr>
            <w:r w:rsidRPr="004E0665">
              <w:rPr>
                <w:color w:val="000000" w:themeColor="text1"/>
                <w:szCs w:val="24"/>
              </w:rPr>
              <w:t xml:space="preserve">FCC </w:t>
            </w:r>
            <w:r>
              <w:rPr>
                <w:color w:val="000000" w:themeColor="text1"/>
                <w:szCs w:val="24"/>
              </w:rPr>
              <w:t>ünites</w:t>
            </w:r>
            <w:r w:rsidRPr="004E0665">
              <w:rPr>
                <w:color w:val="000000" w:themeColor="text1"/>
                <w:szCs w:val="24"/>
              </w:rPr>
              <w:t>i</w:t>
            </w:r>
          </w:p>
        </w:tc>
        <w:tc>
          <w:tcPr>
            <w:tcW w:w="3597"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7" w:right="102"/>
              <w:rPr>
                <w:color w:val="000000" w:themeColor="text1"/>
                <w:szCs w:val="24"/>
              </w:rPr>
            </w:pPr>
            <w:r w:rsidRPr="004E0665">
              <w:rPr>
                <w:color w:val="000000" w:themeColor="text1"/>
                <w:szCs w:val="24"/>
              </w:rPr>
              <w:t>Sıvı katalitik  parçalama: büyük hidrokarbon moleküllerini daha hafif molekülleri halinde parçalamak için usu ve katalizör kullanılarak ağır hidrokarbonların yükseltilmesini amaçlayan dönüştürme prosesidir.</w:t>
            </w:r>
          </w:p>
        </w:tc>
      </w:tr>
      <w:tr w:rsidR="002460DB" w:rsidRPr="004E0665" w:rsidTr="00FF1963">
        <w:trPr>
          <w:trHeight w:val="282"/>
        </w:trPr>
        <w:tc>
          <w:tcPr>
            <w:tcW w:w="1403"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19"/>
              <w:ind w:left="107"/>
              <w:rPr>
                <w:color w:val="000000" w:themeColor="text1"/>
                <w:szCs w:val="24"/>
              </w:rPr>
            </w:pPr>
            <w:r w:rsidRPr="004E0665">
              <w:rPr>
                <w:color w:val="000000" w:themeColor="text1"/>
                <w:szCs w:val="24"/>
              </w:rPr>
              <w:t>SRU</w:t>
            </w:r>
          </w:p>
        </w:tc>
        <w:tc>
          <w:tcPr>
            <w:tcW w:w="3597"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19"/>
              <w:ind w:left="107"/>
              <w:rPr>
                <w:color w:val="000000" w:themeColor="text1"/>
                <w:szCs w:val="24"/>
              </w:rPr>
            </w:pPr>
            <w:r w:rsidRPr="004E0665">
              <w:rPr>
                <w:color w:val="000000" w:themeColor="text1"/>
                <w:szCs w:val="24"/>
              </w:rPr>
              <w:t xml:space="preserve">Kükürt geri kazanım </w:t>
            </w:r>
            <w:r>
              <w:rPr>
                <w:color w:val="000000" w:themeColor="text1"/>
                <w:szCs w:val="24"/>
              </w:rPr>
              <w:t>ünites</w:t>
            </w:r>
            <w:r w:rsidRPr="004E0665">
              <w:rPr>
                <w:color w:val="000000" w:themeColor="text1"/>
                <w:szCs w:val="24"/>
              </w:rPr>
              <w:t>idir</w:t>
            </w:r>
            <w:r>
              <w:rPr>
                <w:color w:val="000000" w:themeColor="text1"/>
                <w:szCs w:val="24"/>
              </w:rPr>
              <w:t>.</w:t>
            </w:r>
          </w:p>
        </w:tc>
      </w:tr>
      <w:tr w:rsidR="002460DB" w:rsidRPr="004E0665" w:rsidTr="00FF1963">
        <w:trPr>
          <w:trHeight w:val="921"/>
        </w:trPr>
        <w:tc>
          <w:tcPr>
            <w:tcW w:w="1403"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ind w:left="107"/>
              <w:rPr>
                <w:color w:val="000000" w:themeColor="text1"/>
                <w:szCs w:val="24"/>
              </w:rPr>
            </w:pPr>
            <w:r w:rsidRPr="004E0665">
              <w:rPr>
                <w:color w:val="000000" w:themeColor="text1"/>
                <w:szCs w:val="24"/>
              </w:rPr>
              <w:t>Rafineri yakıtı</w:t>
            </w:r>
          </w:p>
        </w:tc>
        <w:tc>
          <w:tcPr>
            <w:tcW w:w="3597"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line="235" w:lineRule="auto"/>
              <w:ind w:left="107"/>
              <w:rPr>
                <w:color w:val="000000" w:themeColor="text1"/>
                <w:szCs w:val="24"/>
              </w:rPr>
            </w:pPr>
            <w:r w:rsidRPr="004E0665">
              <w:rPr>
                <w:color w:val="000000" w:themeColor="text1"/>
                <w:szCs w:val="24"/>
              </w:rPr>
              <w:t>Ham petrolün rafine edilmesindeki damıtma ve dönüştürme adımlarından açığa çıkan katı, sıvı veya gaz haldeki yanıcı malzemedir.</w:t>
            </w:r>
          </w:p>
          <w:p w:rsidR="002460DB" w:rsidRPr="004E0665" w:rsidRDefault="002460DB" w:rsidP="00FF1963">
            <w:pPr>
              <w:pStyle w:val="TableParagraph"/>
              <w:spacing w:line="230" w:lineRule="atLeast"/>
              <w:ind w:left="107"/>
              <w:rPr>
                <w:color w:val="000000" w:themeColor="text1"/>
                <w:szCs w:val="24"/>
              </w:rPr>
            </w:pPr>
            <w:r w:rsidRPr="004E0665">
              <w:rPr>
                <w:color w:val="000000" w:themeColor="text1"/>
                <w:szCs w:val="24"/>
              </w:rPr>
              <w:t>Örnekleri arasında rafineri yakıt gazı (RFG), sentez gazı ve rafineri yağları, petrol koku bulunur.</w:t>
            </w:r>
          </w:p>
        </w:tc>
      </w:tr>
      <w:tr w:rsidR="002460DB" w:rsidRPr="004E0665" w:rsidTr="00FF1963">
        <w:trPr>
          <w:trHeight w:val="461"/>
        </w:trPr>
        <w:tc>
          <w:tcPr>
            <w:tcW w:w="1403"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109"/>
              <w:ind w:left="107"/>
              <w:rPr>
                <w:color w:val="000000" w:themeColor="text1"/>
                <w:szCs w:val="24"/>
              </w:rPr>
            </w:pPr>
            <w:r w:rsidRPr="004E0665">
              <w:rPr>
                <w:color w:val="000000" w:themeColor="text1"/>
                <w:szCs w:val="24"/>
              </w:rPr>
              <w:t>RFG</w:t>
            </w:r>
          </w:p>
        </w:tc>
        <w:tc>
          <w:tcPr>
            <w:tcW w:w="3597"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spacing w:line="223" w:lineRule="exact"/>
              <w:ind w:left="107"/>
              <w:rPr>
                <w:color w:val="000000" w:themeColor="text1"/>
                <w:szCs w:val="24"/>
              </w:rPr>
            </w:pPr>
            <w:r w:rsidRPr="004E0665">
              <w:rPr>
                <w:color w:val="000000" w:themeColor="text1"/>
                <w:szCs w:val="24"/>
              </w:rPr>
              <w:t xml:space="preserve">Rafineri yakıt gazı: damıtma veya dönüştürme </w:t>
            </w:r>
            <w:r>
              <w:rPr>
                <w:color w:val="000000" w:themeColor="text1"/>
                <w:szCs w:val="24"/>
              </w:rPr>
              <w:t>ünite</w:t>
            </w:r>
            <w:r w:rsidRPr="004E0665">
              <w:rPr>
                <w:color w:val="000000" w:themeColor="text1"/>
                <w:szCs w:val="24"/>
              </w:rPr>
              <w:t>lerinden elde edilen ve yakıt olarak kullanılan çıkış gazlarıdır.</w:t>
            </w:r>
          </w:p>
          <w:p w:rsidR="002460DB" w:rsidRPr="004E0665" w:rsidRDefault="002460DB" w:rsidP="00FF1963">
            <w:pPr>
              <w:pStyle w:val="TableParagraph"/>
              <w:spacing w:before="1" w:line="217" w:lineRule="exact"/>
              <w:ind w:left="107"/>
              <w:rPr>
                <w:color w:val="000000" w:themeColor="text1"/>
                <w:szCs w:val="24"/>
              </w:rPr>
            </w:pPr>
          </w:p>
        </w:tc>
      </w:tr>
      <w:tr w:rsidR="002460DB" w:rsidRPr="004E0665" w:rsidTr="00FF1963">
        <w:trPr>
          <w:trHeight w:val="688"/>
        </w:trPr>
        <w:tc>
          <w:tcPr>
            <w:tcW w:w="1403"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ind w:left="107"/>
              <w:rPr>
                <w:color w:val="000000" w:themeColor="text1"/>
                <w:szCs w:val="24"/>
              </w:rPr>
            </w:pPr>
            <w:r w:rsidRPr="004E0665">
              <w:rPr>
                <w:color w:val="000000" w:themeColor="text1"/>
                <w:szCs w:val="24"/>
              </w:rPr>
              <w:t xml:space="preserve">Yanma </w:t>
            </w:r>
            <w:r>
              <w:rPr>
                <w:color w:val="000000" w:themeColor="text1"/>
                <w:szCs w:val="24"/>
              </w:rPr>
              <w:t>ünites</w:t>
            </w:r>
            <w:r w:rsidRPr="004E0665">
              <w:rPr>
                <w:color w:val="000000" w:themeColor="text1"/>
                <w:szCs w:val="24"/>
              </w:rPr>
              <w:t>i</w:t>
            </w:r>
          </w:p>
        </w:tc>
        <w:tc>
          <w:tcPr>
            <w:tcW w:w="3597"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line="223" w:lineRule="exact"/>
              <w:ind w:left="107"/>
              <w:rPr>
                <w:color w:val="000000" w:themeColor="text1"/>
                <w:szCs w:val="24"/>
              </w:rPr>
            </w:pPr>
            <w:r w:rsidRPr="004E0665">
              <w:rPr>
                <w:color w:val="000000" w:themeColor="text1"/>
                <w:szCs w:val="24"/>
              </w:rPr>
              <w:t xml:space="preserve">Kazanlar (CO kazanları hariç), fırınlar ve gaz türbinleri gibi rafineri sahasında enerji üretimi amacıyla rafineri gazlarını tek başına veya başka yakıtlarla birlikte </w:t>
            </w:r>
            <w:r>
              <w:rPr>
                <w:color w:val="000000" w:themeColor="text1"/>
                <w:szCs w:val="24"/>
              </w:rPr>
              <w:t>yakan</w:t>
            </w:r>
            <w:r w:rsidRPr="004E0665">
              <w:rPr>
                <w:color w:val="000000" w:themeColor="text1"/>
                <w:szCs w:val="24"/>
              </w:rPr>
              <w:t xml:space="preserve"> </w:t>
            </w:r>
            <w:r>
              <w:rPr>
                <w:color w:val="000000" w:themeColor="text1"/>
                <w:szCs w:val="24"/>
              </w:rPr>
              <w:t>ünitedir</w:t>
            </w:r>
            <w:r w:rsidRPr="004E0665">
              <w:rPr>
                <w:color w:val="000000" w:themeColor="text1"/>
                <w:szCs w:val="24"/>
              </w:rPr>
              <w:t>.</w:t>
            </w:r>
          </w:p>
        </w:tc>
      </w:tr>
      <w:tr w:rsidR="002460DB" w:rsidRPr="004E0665" w:rsidTr="00FF1963">
        <w:trPr>
          <w:trHeight w:val="690"/>
        </w:trPr>
        <w:tc>
          <w:tcPr>
            <w:tcW w:w="1403"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ind w:left="107"/>
              <w:rPr>
                <w:color w:val="000000" w:themeColor="text1"/>
                <w:szCs w:val="24"/>
              </w:rPr>
            </w:pPr>
            <w:r w:rsidRPr="004E0665">
              <w:rPr>
                <w:color w:val="000000" w:themeColor="text1"/>
                <w:szCs w:val="24"/>
              </w:rPr>
              <w:t>Sürekli ölçüm</w:t>
            </w:r>
          </w:p>
        </w:tc>
        <w:tc>
          <w:tcPr>
            <w:tcW w:w="3597"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tabs>
                <w:tab w:val="left" w:pos="452"/>
                <w:tab w:val="left" w:pos="1620"/>
                <w:tab w:val="left" w:pos="2591"/>
                <w:tab w:val="left" w:pos="3732"/>
                <w:tab w:val="left" w:pos="4579"/>
              </w:tabs>
              <w:ind w:left="107" w:right="102"/>
              <w:rPr>
                <w:color w:val="000000" w:themeColor="text1"/>
                <w:szCs w:val="24"/>
              </w:rPr>
            </w:pPr>
            <w:r w:rsidRPr="004E0665">
              <w:rPr>
                <w:color w:val="000000" w:themeColor="text1"/>
                <w:szCs w:val="24"/>
              </w:rPr>
              <w:t>Sahaya kalıcı olarak montajı yapılan 'otomatik ölçüm sisteminin' (AMS) veya 'sürekli emisyon izleme sisteminin' (CEMS) kullanıldığı ölçümdür</w:t>
            </w:r>
            <w:r>
              <w:rPr>
                <w:color w:val="000000" w:themeColor="text1"/>
                <w:szCs w:val="24"/>
              </w:rPr>
              <w:t>.</w:t>
            </w:r>
          </w:p>
        </w:tc>
      </w:tr>
      <w:tr w:rsidR="002460DB" w:rsidRPr="004E0665" w:rsidTr="00FF1963">
        <w:trPr>
          <w:trHeight w:val="523"/>
        </w:trPr>
        <w:tc>
          <w:tcPr>
            <w:tcW w:w="1403"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108"/>
              <w:ind w:left="107"/>
              <w:rPr>
                <w:color w:val="000000" w:themeColor="text1"/>
                <w:szCs w:val="24"/>
              </w:rPr>
            </w:pPr>
            <w:r w:rsidRPr="004E0665">
              <w:rPr>
                <w:color w:val="000000" w:themeColor="text1"/>
                <w:szCs w:val="24"/>
              </w:rPr>
              <w:t>Periyodik ölçüm</w:t>
            </w:r>
          </w:p>
        </w:tc>
        <w:tc>
          <w:tcPr>
            <w:tcW w:w="3597"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line="223" w:lineRule="exact"/>
              <w:ind w:left="107"/>
              <w:rPr>
                <w:color w:val="000000" w:themeColor="text1"/>
                <w:szCs w:val="24"/>
              </w:rPr>
            </w:pPr>
            <w:r w:rsidRPr="004E0665">
              <w:rPr>
                <w:color w:val="000000" w:themeColor="text1"/>
                <w:szCs w:val="24"/>
              </w:rPr>
              <w:t>Man</w:t>
            </w:r>
            <w:r>
              <w:rPr>
                <w:color w:val="000000" w:themeColor="text1"/>
                <w:szCs w:val="24"/>
              </w:rPr>
              <w:t>u</w:t>
            </w:r>
            <w:r w:rsidRPr="004E0665">
              <w:rPr>
                <w:color w:val="000000" w:themeColor="text1"/>
                <w:szCs w:val="24"/>
              </w:rPr>
              <w:t>el veya otomatik referans yöntemleri kullanılarak, ölçülen büyüklüğün belirtilen zaman aralıklarında tayinidir.</w:t>
            </w:r>
          </w:p>
        </w:tc>
      </w:tr>
      <w:tr w:rsidR="002460DB" w:rsidRPr="004E0665" w:rsidTr="00FF1963">
        <w:trPr>
          <w:trHeight w:val="1258"/>
        </w:trPr>
        <w:tc>
          <w:tcPr>
            <w:tcW w:w="1403"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4E0665" w:rsidRDefault="002460DB" w:rsidP="00FF1963">
            <w:pPr>
              <w:pStyle w:val="TableParagraph"/>
              <w:spacing w:before="176"/>
              <w:ind w:left="107"/>
              <w:rPr>
                <w:color w:val="000000" w:themeColor="text1"/>
                <w:szCs w:val="24"/>
              </w:rPr>
            </w:pPr>
            <w:r w:rsidRPr="004E0665">
              <w:rPr>
                <w:color w:val="000000" w:themeColor="text1"/>
                <w:szCs w:val="24"/>
              </w:rPr>
              <w:t>Havaya yayılan emisyonların dolaylı izlemesi</w:t>
            </w:r>
          </w:p>
        </w:tc>
        <w:tc>
          <w:tcPr>
            <w:tcW w:w="3597"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7" w:right="98"/>
              <w:jc w:val="both"/>
              <w:rPr>
                <w:color w:val="000000" w:themeColor="text1"/>
                <w:szCs w:val="24"/>
              </w:rPr>
            </w:pPr>
            <w:r w:rsidRPr="004E0665">
              <w:rPr>
                <w:color w:val="000000" w:themeColor="text1"/>
                <w:szCs w:val="24"/>
              </w:rPr>
              <w:t>İndikatör parametrelerin (besleme/yakıttaki O</w:t>
            </w:r>
            <w:r w:rsidRPr="004E0665">
              <w:rPr>
                <w:b/>
                <w:bCs/>
                <w:color w:val="000000" w:themeColor="text1"/>
                <w:szCs w:val="24"/>
                <w:vertAlign w:val="subscript"/>
              </w:rPr>
              <w:t>2</w:t>
            </w:r>
            <w:r w:rsidRPr="004E0665">
              <w:rPr>
                <w:color w:val="000000" w:themeColor="text1"/>
                <w:szCs w:val="24"/>
              </w:rPr>
              <w:t xml:space="preserve"> içeriği , kükürt veya azot içeriği gibi) ölçümlerinin uygun bir kombinasyonu yoluyla elde edilen bir kirleticinin baca gazındaki emisyon yoğunluğunun tahmini, hesaplamaları ve periyodik baca ölçümleridir. Yakıttaki C içeriğine dayalı emisyon oranlarının kullanımı, dolaylı izlemeye örnektir.</w:t>
            </w:r>
          </w:p>
          <w:p w:rsidR="002460DB" w:rsidRPr="004E0665" w:rsidRDefault="002460DB" w:rsidP="00FF1963">
            <w:pPr>
              <w:pStyle w:val="TableParagraph"/>
              <w:spacing w:line="230" w:lineRule="exact"/>
              <w:ind w:left="107" w:right="102"/>
              <w:jc w:val="both"/>
              <w:rPr>
                <w:color w:val="000000" w:themeColor="text1"/>
                <w:szCs w:val="24"/>
              </w:rPr>
            </w:pPr>
            <w:r w:rsidRPr="004E0665">
              <w:rPr>
                <w:color w:val="000000" w:themeColor="text1"/>
                <w:szCs w:val="24"/>
              </w:rPr>
              <w:t xml:space="preserve"> Diğer bir dolaylı izleme örneği ise PEMS kullanımıdır.</w:t>
            </w:r>
          </w:p>
        </w:tc>
      </w:tr>
      <w:tr w:rsidR="002460DB" w:rsidRPr="004E0665" w:rsidTr="00FF1963">
        <w:trPr>
          <w:trHeight w:val="1149"/>
        </w:trPr>
        <w:tc>
          <w:tcPr>
            <w:tcW w:w="1403"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ind w:left="107" w:right="602"/>
              <w:rPr>
                <w:color w:val="000000" w:themeColor="text1"/>
                <w:szCs w:val="24"/>
              </w:rPr>
            </w:pPr>
            <w:r w:rsidRPr="004E0665">
              <w:rPr>
                <w:color w:val="000000" w:themeColor="text1"/>
                <w:szCs w:val="24"/>
              </w:rPr>
              <w:t>Öngörücü Emisyon izleme sistemi (PEMS)</w:t>
            </w:r>
          </w:p>
        </w:tc>
        <w:tc>
          <w:tcPr>
            <w:tcW w:w="3597"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7" w:right="95"/>
              <w:jc w:val="both"/>
              <w:rPr>
                <w:color w:val="000000" w:themeColor="text1"/>
                <w:szCs w:val="24"/>
              </w:rPr>
            </w:pPr>
            <w:r w:rsidRPr="004E0665">
              <w:rPr>
                <w:color w:val="000000" w:themeColor="text1"/>
                <w:szCs w:val="24"/>
              </w:rPr>
              <w:t>Bir kirleticinin; bir emisyon kaynağının bir dizi sürekli izlenen proses parametresi (</w:t>
            </w:r>
            <w:r>
              <w:rPr>
                <w:color w:val="000000" w:themeColor="text1"/>
                <w:szCs w:val="24"/>
              </w:rPr>
              <w:t>örneğin,</w:t>
            </w:r>
            <w:r w:rsidRPr="004E0665">
              <w:rPr>
                <w:color w:val="000000" w:themeColor="text1"/>
                <w:szCs w:val="24"/>
              </w:rPr>
              <w:t xml:space="preserve"> yakıt gazı tüketimi, hava/yakıt oranı) veya besleme kalitesi verileri (</w:t>
            </w:r>
            <w:r>
              <w:rPr>
                <w:color w:val="000000" w:themeColor="text1"/>
                <w:szCs w:val="24"/>
              </w:rPr>
              <w:t>örneğin,</w:t>
            </w:r>
            <w:r w:rsidRPr="004E0665">
              <w:rPr>
                <w:color w:val="000000" w:themeColor="text1"/>
                <w:szCs w:val="24"/>
              </w:rPr>
              <w:t xml:space="preserve"> kükürt içeriği) ile olan ilişkisine dayalı olarak emisyon yoğunluğunun belirlendiği sistemdir</w:t>
            </w:r>
            <w:r>
              <w:rPr>
                <w:color w:val="000000" w:themeColor="text1"/>
                <w:szCs w:val="24"/>
              </w:rPr>
              <w:t>.</w:t>
            </w:r>
          </w:p>
        </w:tc>
      </w:tr>
      <w:tr w:rsidR="002460DB" w:rsidRPr="004E0665" w:rsidTr="00FF1963">
        <w:trPr>
          <w:trHeight w:val="460"/>
        </w:trPr>
        <w:tc>
          <w:tcPr>
            <w:tcW w:w="1403"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line="223" w:lineRule="exact"/>
              <w:ind w:left="107"/>
              <w:rPr>
                <w:color w:val="000000" w:themeColor="text1"/>
                <w:szCs w:val="24"/>
              </w:rPr>
            </w:pPr>
            <w:r w:rsidRPr="004E0665">
              <w:rPr>
                <w:color w:val="000000" w:themeColor="text1"/>
                <w:szCs w:val="24"/>
              </w:rPr>
              <w:t xml:space="preserve">Uçucu sıvı hidrokarbon </w:t>
            </w:r>
          </w:p>
          <w:p w:rsidR="002460DB" w:rsidRPr="004E0665" w:rsidRDefault="002460DB" w:rsidP="00FF1963">
            <w:pPr>
              <w:pStyle w:val="TableParagraph"/>
              <w:spacing w:line="223" w:lineRule="exact"/>
              <w:ind w:left="107"/>
              <w:rPr>
                <w:color w:val="000000" w:themeColor="text1"/>
                <w:szCs w:val="24"/>
              </w:rPr>
            </w:pPr>
            <w:r w:rsidRPr="004E0665">
              <w:rPr>
                <w:color w:val="000000" w:themeColor="text1"/>
                <w:szCs w:val="24"/>
              </w:rPr>
              <w:t>bileşikleri</w:t>
            </w:r>
          </w:p>
        </w:tc>
        <w:tc>
          <w:tcPr>
            <w:tcW w:w="3597"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line="223" w:lineRule="exact"/>
              <w:ind w:left="107"/>
              <w:rPr>
                <w:color w:val="000000" w:themeColor="text1"/>
                <w:szCs w:val="24"/>
              </w:rPr>
            </w:pPr>
            <w:r w:rsidRPr="004E0665">
              <w:rPr>
                <w:color w:val="000000" w:themeColor="text1"/>
                <w:szCs w:val="24"/>
              </w:rPr>
              <w:t>Reid buhar basıncının (RVP) 4 kPa'dan fazla olduğu nafta ve aromatikler gibi petrol türevleridir</w:t>
            </w:r>
          </w:p>
        </w:tc>
      </w:tr>
      <w:tr w:rsidR="002460DB" w:rsidRPr="004E0665" w:rsidTr="00FF1963">
        <w:trPr>
          <w:trHeight w:val="460"/>
        </w:trPr>
        <w:tc>
          <w:tcPr>
            <w:tcW w:w="1403"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108"/>
              <w:ind w:left="107"/>
              <w:rPr>
                <w:color w:val="000000" w:themeColor="text1"/>
                <w:szCs w:val="24"/>
              </w:rPr>
            </w:pPr>
            <w:r w:rsidRPr="004E0665">
              <w:rPr>
                <w:color w:val="000000" w:themeColor="text1"/>
                <w:szCs w:val="24"/>
              </w:rPr>
              <w:t>Geri kazanım oranı</w:t>
            </w:r>
          </w:p>
        </w:tc>
        <w:tc>
          <w:tcPr>
            <w:tcW w:w="3597"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line="223" w:lineRule="exact"/>
              <w:ind w:left="107"/>
              <w:rPr>
                <w:color w:val="000000" w:themeColor="text1"/>
                <w:szCs w:val="24"/>
              </w:rPr>
            </w:pPr>
            <w:r w:rsidRPr="004E0665">
              <w:rPr>
                <w:color w:val="000000" w:themeColor="text1"/>
                <w:szCs w:val="24"/>
              </w:rPr>
              <w:t xml:space="preserve">Buhar geri kazanım </w:t>
            </w:r>
            <w:r>
              <w:rPr>
                <w:color w:val="000000" w:themeColor="text1"/>
                <w:szCs w:val="24"/>
              </w:rPr>
              <w:t>ünites</w:t>
            </w:r>
            <w:r w:rsidRPr="004E0665">
              <w:rPr>
                <w:color w:val="000000" w:themeColor="text1"/>
                <w:szCs w:val="24"/>
              </w:rPr>
              <w:t>ine (VRU) aktarılan buharlardan geri kazanılan NMVOC yüzdesidir</w:t>
            </w:r>
            <w:r>
              <w:rPr>
                <w:color w:val="000000" w:themeColor="text1"/>
                <w:szCs w:val="24"/>
              </w:rPr>
              <w:t>.</w:t>
            </w:r>
          </w:p>
        </w:tc>
      </w:tr>
    </w:tbl>
    <w:p w:rsidR="002460DB" w:rsidRPr="004E0665" w:rsidRDefault="002460DB" w:rsidP="002460DB">
      <w:pPr>
        <w:pStyle w:val="Balk1"/>
        <w:numPr>
          <w:ilvl w:val="0"/>
          <w:numId w:val="0"/>
        </w:numPr>
        <w:tabs>
          <w:tab w:val="left" w:pos="2154"/>
          <w:tab w:val="left" w:pos="2155"/>
        </w:tabs>
        <w:spacing w:line="276" w:lineRule="auto"/>
        <w:ind w:right="1173"/>
        <w:rPr>
          <w:rFonts w:cs="Times New Roman"/>
          <w:color w:val="000000" w:themeColor="text1"/>
          <w:szCs w:val="24"/>
          <w:lang w:val="tr-TR"/>
        </w:rPr>
      </w:pPr>
    </w:p>
    <w:p w:rsidR="002460DB" w:rsidRPr="004E0665" w:rsidRDefault="002460DB" w:rsidP="002460DB">
      <w:pPr>
        <w:pStyle w:val="GvdeMetni"/>
        <w:spacing w:before="126" w:line="360" w:lineRule="auto"/>
        <w:jc w:val="both"/>
        <w:rPr>
          <w:color w:val="000000" w:themeColor="text1"/>
          <w:sz w:val="24"/>
          <w:szCs w:val="24"/>
          <w:lang w:val="nl-NL"/>
        </w:rPr>
      </w:pPr>
    </w:p>
    <w:p w:rsidR="002460DB" w:rsidRPr="004E0665" w:rsidRDefault="002460DB" w:rsidP="002460DB">
      <w:pPr>
        <w:rPr>
          <w:rFonts w:cs="Times New Roman"/>
          <w:b/>
          <w:color w:val="000000" w:themeColor="text1"/>
          <w:szCs w:val="24"/>
        </w:rPr>
      </w:pPr>
      <w:r w:rsidRPr="004E0665">
        <w:rPr>
          <w:rFonts w:cs="Times New Roman"/>
          <w:b/>
          <w:color w:val="000000" w:themeColor="text1"/>
          <w:szCs w:val="24"/>
        </w:rPr>
        <w:t>Sektörel Referans Koşullar</w:t>
      </w:r>
    </w:p>
    <w:p w:rsidR="002460DB" w:rsidRPr="004E0665" w:rsidRDefault="002460DB" w:rsidP="002460DB">
      <w:pPr>
        <w:rPr>
          <w:rFonts w:cs="Times New Roman"/>
          <w:b/>
          <w:color w:val="000000" w:themeColor="text1"/>
          <w:szCs w:val="24"/>
        </w:rPr>
      </w:pPr>
      <w:r w:rsidRPr="004E0665">
        <w:rPr>
          <w:rFonts w:cs="Times New Roman"/>
          <w:b/>
          <w:color w:val="000000" w:themeColor="text1"/>
          <w:szCs w:val="24"/>
        </w:rPr>
        <w:t xml:space="preserve">Büyük Yakma Tesisleri </w:t>
      </w:r>
    </w:p>
    <w:p w:rsidR="002460DB" w:rsidRPr="004E0665" w:rsidRDefault="002460DB" w:rsidP="002460DB">
      <w:pPr>
        <w:tabs>
          <w:tab w:val="left" w:pos="7338"/>
        </w:tabs>
        <w:ind w:right="227"/>
        <w:rPr>
          <w:rFonts w:cs="Times New Roman"/>
          <w:b/>
          <w:color w:val="000000" w:themeColor="text1"/>
          <w:szCs w:val="24"/>
          <w:lang w:val="tr-TR"/>
        </w:rPr>
      </w:pPr>
      <w:r w:rsidRPr="004E0665">
        <w:rPr>
          <w:rFonts w:cs="Times New Roman"/>
          <w:b/>
          <w:color w:val="000000" w:themeColor="text1"/>
          <w:szCs w:val="24"/>
          <w:lang w:val="tr-TR"/>
        </w:rPr>
        <w:t>Mevcut en iyi tekniklerle ilişkili emisyon seviyeleri (MET-İES'ler)</w:t>
      </w:r>
    </w:p>
    <w:p w:rsidR="002460DB" w:rsidRPr="004E0665" w:rsidRDefault="002460DB" w:rsidP="002460DB">
      <w:pPr>
        <w:tabs>
          <w:tab w:val="left" w:pos="7338"/>
        </w:tabs>
        <w:ind w:right="227"/>
        <w:rPr>
          <w:rFonts w:cs="Times New Roman"/>
          <w:color w:val="000000" w:themeColor="text1"/>
          <w:szCs w:val="24"/>
          <w:lang w:val="tr-TR"/>
        </w:rPr>
      </w:pPr>
      <w:r w:rsidRPr="004E0665">
        <w:rPr>
          <w:rFonts w:cs="Times New Roman"/>
          <w:color w:val="000000" w:themeColor="text1"/>
          <w:szCs w:val="24"/>
          <w:lang w:val="tr-TR"/>
        </w:rPr>
        <w:t>Mevcut en iyi tekniklerle ilişkili emisyon seviyelerinin (MET-İES'ler) farklı ortalama dönemleri için verildiği durumlarda, bu MET-İES'lerin tümüne uyulur.</w:t>
      </w:r>
    </w:p>
    <w:p w:rsidR="002460DB" w:rsidRPr="004E0665" w:rsidRDefault="002460DB" w:rsidP="002460DB">
      <w:pPr>
        <w:tabs>
          <w:tab w:val="left" w:pos="7338"/>
        </w:tabs>
        <w:ind w:right="227"/>
        <w:rPr>
          <w:rFonts w:cs="Times New Roman"/>
          <w:color w:val="000000" w:themeColor="text1"/>
          <w:szCs w:val="24"/>
          <w:lang w:val="tr-TR"/>
        </w:rPr>
      </w:pPr>
      <w:r w:rsidRPr="004E0665">
        <w:rPr>
          <w:rFonts w:cs="Times New Roman"/>
          <w:color w:val="000000" w:themeColor="text1"/>
          <w:szCs w:val="24"/>
          <w:lang w:val="tr-TR"/>
        </w:rPr>
        <w:t xml:space="preserve">Bu </w:t>
      </w:r>
      <w:r>
        <w:rPr>
          <w:rFonts w:cs="Times New Roman"/>
          <w:color w:val="000000" w:themeColor="text1"/>
          <w:szCs w:val="24"/>
          <w:lang w:val="tr-TR"/>
        </w:rPr>
        <w:t>T</w:t>
      </w:r>
      <w:r w:rsidRPr="004E0665">
        <w:rPr>
          <w:rFonts w:cs="Times New Roman"/>
          <w:color w:val="000000" w:themeColor="text1"/>
          <w:szCs w:val="24"/>
          <w:lang w:val="tr-TR"/>
        </w:rPr>
        <w:t>ebliğde belirtilen MET-İES, 500 saat/yılın altında çalıştırılan acil durum motorları, sıvı yakıtla ve gazla çalışan türbinler için bu tür bir acil kullanım MET-İES ile uyumlu olmadığında geçerli olmaz.</w:t>
      </w:r>
    </w:p>
    <w:p w:rsidR="002460DB" w:rsidRPr="004E0665" w:rsidRDefault="002460DB" w:rsidP="002460DB">
      <w:pPr>
        <w:tabs>
          <w:tab w:val="left" w:pos="7338"/>
        </w:tabs>
        <w:ind w:right="227"/>
        <w:rPr>
          <w:rFonts w:cs="Times New Roman"/>
          <w:b/>
          <w:color w:val="000000" w:themeColor="text1"/>
          <w:szCs w:val="24"/>
          <w:lang w:val="tr-TR"/>
        </w:rPr>
      </w:pPr>
      <w:r w:rsidRPr="004E0665">
        <w:rPr>
          <w:rFonts w:cs="Times New Roman"/>
          <w:b/>
          <w:color w:val="000000" w:themeColor="text1"/>
          <w:szCs w:val="24"/>
          <w:lang w:val="tr-TR"/>
        </w:rPr>
        <w:t>Havaya emisyonlar için MET-İES</w:t>
      </w:r>
    </w:p>
    <w:p w:rsidR="002460DB" w:rsidRPr="004E0665" w:rsidRDefault="002460DB" w:rsidP="002460DB">
      <w:pPr>
        <w:tabs>
          <w:tab w:val="left" w:pos="7338"/>
        </w:tabs>
        <w:ind w:right="227"/>
        <w:rPr>
          <w:rFonts w:cs="Times New Roman"/>
          <w:color w:val="000000" w:themeColor="text1"/>
          <w:szCs w:val="24"/>
        </w:rPr>
      </w:pPr>
      <w:r w:rsidRPr="004E0665">
        <w:rPr>
          <w:rFonts w:cs="Times New Roman"/>
          <w:color w:val="000000" w:themeColor="text1"/>
          <w:szCs w:val="24"/>
          <w:lang w:val="tr-TR"/>
        </w:rPr>
        <w:t xml:space="preserve">Bu </w:t>
      </w:r>
      <w:r>
        <w:rPr>
          <w:rFonts w:cs="Times New Roman"/>
          <w:color w:val="000000" w:themeColor="text1"/>
          <w:szCs w:val="24"/>
          <w:lang w:val="tr-TR"/>
        </w:rPr>
        <w:t>T</w:t>
      </w:r>
      <w:r w:rsidRPr="004E0665">
        <w:rPr>
          <w:rFonts w:cs="Times New Roman"/>
          <w:color w:val="000000" w:themeColor="text1"/>
          <w:szCs w:val="24"/>
          <w:lang w:val="tr-TR"/>
        </w:rPr>
        <w:t>ebliğde havaya emisyonlar için mevcut en iyi tekniklerle ilişkili emisyon seviyeleri (MET-İES'ler), aşağıdaki standart koşullar altında baca gazı hacmi başına yayılan madde kütlesi olarak belirtilen konsantrasyonları ifade eder: 273,15 K sıcaklıkta ve 101,3 kPa basınçta olan ve mg/Nm</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 µg/Nm</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 xml:space="preserve"> veya ng I-TEQ/Nm</w:t>
      </w:r>
      <w:r w:rsidRPr="004E0665">
        <w:rPr>
          <w:rFonts w:cs="Times New Roman"/>
          <w:color w:val="000000" w:themeColor="text1"/>
          <w:szCs w:val="24"/>
          <w:vertAlign w:val="superscript"/>
          <w:lang w:val="tr-TR"/>
        </w:rPr>
        <w:t xml:space="preserve">3 </w:t>
      </w:r>
      <w:r w:rsidRPr="004E0665">
        <w:rPr>
          <w:rFonts w:cs="Times New Roman"/>
          <w:color w:val="000000" w:themeColor="text1"/>
          <w:szCs w:val="24"/>
          <w:lang w:val="tr-TR"/>
        </w:rPr>
        <w:t>birimleriyle ifade edilen kuru gaz.</w:t>
      </w:r>
      <w:bookmarkStart w:id="2" w:name="General_considerations"/>
      <w:bookmarkEnd w:id="2"/>
      <w:r w:rsidRPr="004E0665">
        <w:rPr>
          <w:rFonts w:cs="Times New Roman"/>
          <w:color w:val="000000" w:themeColor="text1"/>
          <w:szCs w:val="24"/>
          <w:lang w:val="tr-TR"/>
        </w:rPr>
        <w:t xml:space="preserve"> </w:t>
      </w:r>
      <w:r w:rsidRPr="004E0665">
        <w:rPr>
          <w:rFonts w:cs="Times New Roman"/>
          <w:color w:val="000000" w:themeColor="text1"/>
          <w:szCs w:val="24"/>
        </w:rPr>
        <w:t>Havaya emisyonlar için MET-İES'ler ilişkili izleme koşulları MET 4'te verilmekte</w:t>
      </w:r>
      <w:r>
        <w:rPr>
          <w:rFonts w:cs="Times New Roman"/>
          <w:color w:val="000000" w:themeColor="text1"/>
          <w:szCs w:val="24"/>
        </w:rPr>
        <w:t>dir.</w:t>
      </w:r>
    </w:p>
    <w:p w:rsidR="002460DB" w:rsidRPr="004E0665" w:rsidRDefault="002460DB" w:rsidP="002460DB">
      <w:pPr>
        <w:pStyle w:val="GvdeMetni"/>
        <w:ind w:right="652"/>
        <w:jc w:val="both"/>
        <w:rPr>
          <w:color w:val="000000" w:themeColor="text1"/>
          <w:sz w:val="24"/>
          <w:szCs w:val="24"/>
        </w:rPr>
      </w:pPr>
      <w:r w:rsidRPr="004E0665">
        <w:rPr>
          <w:color w:val="000000" w:themeColor="text1"/>
          <w:sz w:val="24"/>
          <w:szCs w:val="24"/>
        </w:rPr>
        <w:t xml:space="preserve">Bu </w:t>
      </w:r>
      <w:r>
        <w:rPr>
          <w:color w:val="000000" w:themeColor="text1"/>
          <w:sz w:val="24"/>
          <w:szCs w:val="24"/>
        </w:rPr>
        <w:t>T</w:t>
      </w:r>
      <w:r w:rsidRPr="004E0665">
        <w:rPr>
          <w:color w:val="000000" w:themeColor="text1"/>
          <w:sz w:val="24"/>
          <w:szCs w:val="24"/>
        </w:rPr>
        <w:t xml:space="preserve">ebliğde MET-İES'leri ifade etmek için kullanılan </w:t>
      </w:r>
      <w:bookmarkStart w:id="3" w:name="_Hlk156574006"/>
      <w:r w:rsidRPr="004E0665">
        <w:rPr>
          <w:color w:val="000000" w:themeColor="text1"/>
          <w:sz w:val="24"/>
          <w:szCs w:val="24"/>
        </w:rPr>
        <w:t xml:space="preserve">oksijen referans koşulları </w:t>
      </w:r>
      <w:bookmarkEnd w:id="3"/>
      <w:r w:rsidRPr="004E0665">
        <w:rPr>
          <w:color w:val="000000" w:themeColor="text1"/>
          <w:sz w:val="24"/>
          <w:szCs w:val="24"/>
        </w:rPr>
        <w:t>aşağıdaki tabloda gösterilmektedir</w:t>
      </w:r>
      <w:r>
        <w:rPr>
          <w:color w:val="000000" w:themeColor="text1"/>
          <w:sz w:val="24"/>
          <w:szCs w:val="24"/>
        </w:rPr>
        <w:t>:</w:t>
      </w:r>
    </w:p>
    <w:p w:rsidR="002460DB" w:rsidRPr="004E0665" w:rsidRDefault="002460DB" w:rsidP="002460DB">
      <w:pPr>
        <w:pStyle w:val="ResimYazs"/>
        <w:rPr>
          <w:rFonts w:cs="Times New Roman"/>
          <w:szCs w:val="24"/>
          <w:lang w:val="tr-TR"/>
        </w:rPr>
      </w:pPr>
      <w:r w:rsidRPr="004E0665">
        <w:rPr>
          <w:rFonts w:cs="Times New Roman"/>
          <w:szCs w:val="24"/>
          <w:lang w:val="tr-TR"/>
        </w:rPr>
        <w:t xml:space="preserve">   </w:t>
      </w:r>
    </w:p>
    <w:p w:rsidR="002460DB" w:rsidRPr="004E0665" w:rsidRDefault="002460DB" w:rsidP="002460DB">
      <w:pPr>
        <w:pStyle w:val="GvdeMetni"/>
        <w:spacing w:before="5"/>
        <w:rPr>
          <w:color w:val="000000" w:themeColor="text1"/>
          <w:sz w:val="24"/>
          <w:szCs w:val="24"/>
        </w:rPr>
      </w:pPr>
    </w:p>
    <w:tbl>
      <w:tblPr>
        <w:tblStyle w:val="TableGrid2"/>
        <w:tblW w:w="0" w:type="auto"/>
        <w:tblLayout w:type="fixed"/>
        <w:tblLook w:val="01E0" w:firstRow="1" w:lastRow="1" w:firstColumn="1" w:lastColumn="1" w:noHBand="0" w:noVBand="0"/>
      </w:tblPr>
      <w:tblGrid>
        <w:gridCol w:w="4956"/>
        <w:gridCol w:w="4541"/>
      </w:tblGrid>
      <w:tr w:rsidR="002460DB" w:rsidRPr="004E0665" w:rsidTr="00FF1963">
        <w:trPr>
          <w:trHeight w:val="340"/>
        </w:trPr>
        <w:tc>
          <w:tcPr>
            <w:tcW w:w="4956" w:type="dxa"/>
          </w:tcPr>
          <w:p w:rsidR="002460DB" w:rsidRPr="004E0665" w:rsidRDefault="002460DB" w:rsidP="00FF1963">
            <w:pPr>
              <w:pStyle w:val="TableParagraph"/>
              <w:spacing w:before="53" w:line="276" w:lineRule="auto"/>
              <w:ind w:left="1462" w:right="1450"/>
              <w:jc w:val="center"/>
              <w:rPr>
                <w:b/>
                <w:color w:val="000000" w:themeColor="text1"/>
                <w:szCs w:val="24"/>
              </w:rPr>
            </w:pPr>
            <w:r w:rsidRPr="004E0665">
              <w:rPr>
                <w:b/>
                <w:color w:val="000000" w:themeColor="text1"/>
                <w:szCs w:val="24"/>
              </w:rPr>
              <w:t>Faaliyet</w:t>
            </w:r>
          </w:p>
        </w:tc>
        <w:tc>
          <w:tcPr>
            <w:tcW w:w="4541" w:type="dxa"/>
          </w:tcPr>
          <w:p w:rsidR="002460DB" w:rsidRPr="004E0665" w:rsidRDefault="002460DB" w:rsidP="00FF1963">
            <w:pPr>
              <w:pStyle w:val="TableParagraph"/>
              <w:spacing w:before="48" w:line="276" w:lineRule="auto"/>
              <w:ind w:left="492" w:right="485"/>
              <w:jc w:val="center"/>
              <w:rPr>
                <w:color w:val="000000" w:themeColor="text1"/>
                <w:szCs w:val="24"/>
              </w:rPr>
            </w:pPr>
            <w:r w:rsidRPr="004E0665">
              <w:rPr>
                <w:b/>
                <w:color w:val="000000" w:themeColor="text1"/>
                <w:szCs w:val="24"/>
              </w:rPr>
              <w:t xml:space="preserve">Referans oksijen seviyesi </w:t>
            </w:r>
            <w:r w:rsidRPr="004E0665">
              <w:rPr>
                <w:color w:val="000000" w:themeColor="text1"/>
                <w:szCs w:val="24"/>
              </w:rPr>
              <w:t>(O</w:t>
            </w:r>
            <w:r w:rsidRPr="004E0665">
              <w:rPr>
                <w:color w:val="000000" w:themeColor="text1"/>
                <w:szCs w:val="24"/>
                <w:vertAlign w:val="subscript"/>
              </w:rPr>
              <w:t>R</w:t>
            </w:r>
            <w:r w:rsidRPr="004E0665">
              <w:rPr>
                <w:color w:val="000000" w:themeColor="text1"/>
                <w:szCs w:val="24"/>
              </w:rPr>
              <w:t>)</w:t>
            </w:r>
          </w:p>
        </w:tc>
      </w:tr>
      <w:tr w:rsidR="002460DB" w:rsidRPr="004E0665" w:rsidTr="00FF1963">
        <w:trPr>
          <w:trHeight w:val="230"/>
        </w:trPr>
        <w:tc>
          <w:tcPr>
            <w:tcW w:w="4956" w:type="dxa"/>
          </w:tcPr>
          <w:p w:rsidR="002460DB" w:rsidRPr="004E0665" w:rsidRDefault="002460DB" w:rsidP="00FF1963">
            <w:pPr>
              <w:pStyle w:val="TableParagraph"/>
              <w:spacing w:line="276" w:lineRule="auto"/>
              <w:ind w:left="110"/>
              <w:rPr>
                <w:color w:val="000000" w:themeColor="text1"/>
                <w:szCs w:val="24"/>
              </w:rPr>
            </w:pPr>
            <w:r w:rsidRPr="004E0665">
              <w:rPr>
                <w:color w:val="000000" w:themeColor="text1"/>
                <w:szCs w:val="24"/>
              </w:rPr>
              <w:t>Katı yakıtların yakılması</w:t>
            </w:r>
          </w:p>
        </w:tc>
        <w:tc>
          <w:tcPr>
            <w:tcW w:w="4541" w:type="dxa"/>
            <w:vMerge w:val="restart"/>
          </w:tcPr>
          <w:p w:rsidR="002460DB" w:rsidRPr="004E0665" w:rsidRDefault="002460DB" w:rsidP="00FF1963">
            <w:pPr>
              <w:pStyle w:val="TableParagraph"/>
              <w:spacing w:before="3" w:line="276" w:lineRule="auto"/>
              <w:jc w:val="center"/>
              <w:rPr>
                <w:color w:val="000000" w:themeColor="text1"/>
                <w:szCs w:val="24"/>
              </w:rPr>
            </w:pPr>
          </w:p>
          <w:p w:rsidR="002460DB" w:rsidRPr="004E0665" w:rsidRDefault="002460DB" w:rsidP="00FF1963">
            <w:pPr>
              <w:pStyle w:val="TableParagraph"/>
              <w:spacing w:line="276" w:lineRule="auto"/>
              <w:ind w:left="492" w:right="485"/>
              <w:jc w:val="center"/>
              <w:rPr>
                <w:color w:val="000000" w:themeColor="text1"/>
                <w:szCs w:val="24"/>
              </w:rPr>
            </w:pPr>
            <w:r w:rsidRPr="004E0665">
              <w:rPr>
                <w:color w:val="000000" w:themeColor="text1"/>
                <w:szCs w:val="24"/>
              </w:rPr>
              <w:t>hacim olarak %6</w:t>
            </w:r>
          </w:p>
        </w:tc>
      </w:tr>
      <w:tr w:rsidR="002460DB" w:rsidRPr="004E0665" w:rsidTr="00FF1963">
        <w:trPr>
          <w:trHeight w:val="458"/>
        </w:trPr>
        <w:tc>
          <w:tcPr>
            <w:tcW w:w="4956" w:type="dxa"/>
          </w:tcPr>
          <w:p w:rsidR="002460DB" w:rsidRPr="004E0665" w:rsidRDefault="002460DB" w:rsidP="00FF1963">
            <w:pPr>
              <w:pStyle w:val="TableParagraph"/>
              <w:spacing w:line="276" w:lineRule="auto"/>
              <w:ind w:left="110"/>
              <w:rPr>
                <w:color w:val="000000" w:themeColor="text1"/>
                <w:szCs w:val="24"/>
              </w:rPr>
            </w:pPr>
            <w:r w:rsidRPr="004E0665">
              <w:rPr>
                <w:color w:val="000000" w:themeColor="text1"/>
                <w:szCs w:val="24"/>
              </w:rPr>
              <w:t>Sıvı ve/veya gaz yakıtlarla birlikte katı yakıtların yakılması</w:t>
            </w:r>
          </w:p>
        </w:tc>
        <w:tc>
          <w:tcPr>
            <w:tcW w:w="4541" w:type="dxa"/>
            <w:vMerge/>
          </w:tcPr>
          <w:p w:rsidR="002460DB" w:rsidRPr="004E0665" w:rsidRDefault="002460DB" w:rsidP="00FF1963">
            <w:pPr>
              <w:spacing w:line="276" w:lineRule="auto"/>
              <w:jc w:val="center"/>
              <w:rPr>
                <w:rFonts w:cs="Times New Roman"/>
                <w:color w:val="000000" w:themeColor="text1"/>
                <w:szCs w:val="24"/>
                <w:lang w:val="tr-TR"/>
              </w:rPr>
            </w:pPr>
          </w:p>
        </w:tc>
      </w:tr>
      <w:tr w:rsidR="002460DB" w:rsidRPr="004E0665" w:rsidTr="00FF1963">
        <w:trPr>
          <w:trHeight w:val="230"/>
        </w:trPr>
        <w:tc>
          <w:tcPr>
            <w:tcW w:w="4956" w:type="dxa"/>
          </w:tcPr>
          <w:p w:rsidR="002460DB" w:rsidRPr="004E0665" w:rsidRDefault="002460DB" w:rsidP="00FF1963">
            <w:pPr>
              <w:pStyle w:val="TableParagraph"/>
              <w:spacing w:line="276" w:lineRule="auto"/>
              <w:ind w:left="110"/>
              <w:rPr>
                <w:color w:val="000000" w:themeColor="text1"/>
                <w:szCs w:val="24"/>
              </w:rPr>
            </w:pPr>
            <w:r w:rsidRPr="004E0665">
              <w:rPr>
                <w:color w:val="000000" w:themeColor="text1"/>
                <w:szCs w:val="24"/>
              </w:rPr>
              <w:t>Atıkların beraber yakılması</w:t>
            </w:r>
          </w:p>
        </w:tc>
        <w:tc>
          <w:tcPr>
            <w:tcW w:w="4541" w:type="dxa"/>
            <w:vMerge/>
          </w:tcPr>
          <w:p w:rsidR="002460DB" w:rsidRPr="004E0665" w:rsidRDefault="002460DB" w:rsidP="00FF1963">
            <w:pPr>
              <w:spacing w:line="276" w:lineRule="auto"/>
              <w:jc w:val="center"/>
              <w:rPr>
                <w:rFonts w:cs="Times New Roman"/>
                <w:color w:val="000000" w:themeColor="text1"/>
                <w:szCs w:val="24"/>
                <w:lang w:val="tr-TR"/>
              </w:rPr>
            </w:pPr>
          </w:p>
        </w:tc>
      </w:tr>
      <w:tr w:rsidR="002460DB" w:rsidRPr="004E0665" w:rsidTr="00FF1963">
        <w:trPr>
          <w:trHeight w:val="690"/>
        </w:trPr>
        <w:tc>
          <w:tcPr>
            <w:tcW w:w="4956" w:type="dxa"/>
          </w:tcPr>
          <w:p w:rsidR="002460DB" w:rsidRPr="004E0665" w:rsidRDefault="002460DB" w:rsidP="00FF1963">
            <w:pPr>
              <w:pStyle w:val="TableParagraph"/>
              <w:spacing w:line="276" w:lineRule="auto"/>
              <w:ind w:left="110"/>
              <w:rPr>
                <w:color w:val="000000" w:themeColor="text1"/>
                <w:szCs w:val="24"/>
              </w:rPr>
            </w:pPr>
            <w:r w:rsidRPr="004E0665">
              <w:rPr>
                <w:color w:val="000000" w:themeColor="text1"/>
                <w:szCs w:val="24"/>
              </w:rPr>
              <w:t>Sıvı ve/veya gaz yakıtların bir gaz türbini veya motor dışında yakılması</w:t>
            </w:r>
          </w:p>
        </w:tc>
        <w:tc>
          <w:tcPr>
            <w:tcW w:w="4541" w:type="dxa"/>
          </w:tcPr>
          <w:p w:rsidR="002460DB" w:rsidRPr="004E0665" w:rsidRDefault="002460DB" w:rsidP="00FF1963">
            <w:pPr>
              <w:pStyle w:val="TableParagraph"/>
              <w:spacing w:before="5" w:line="276" w:lineRule="auto"/>
              <w:jc w:val="center"/>
              <w:rPr>
                <w:color w:val="000000" w:themeColor="text1"/>
                <w:szCs w:val="24"/>
              </w:rPr>
            </w:pPr>
          </w:p>
          <w:p w:rsidR="002460DB" w:rsidRPr="004E0665" w:rsidRDefault="002460DB" w:rsidP="00FF1963">
            <w:pPr>
              <w:pStyle w:val="TableParagraph"/>
              <w:spacing w:line="276" w:lineRule="auto"/>
              <w:ind w:left="492" w:right="485"/>
              <w:jc w:val="center"/>
              <w:rPr>
                <w:color w:val="000000" w:themeColor="text1"/>
                <w:szCs w:val="24"/>
              </w:rPr>
            </w:pPr>
            <w:r w:rsidRPr="004E0665">
              <w:rPr>
                <w:color w:val="000000" w:themeColor="text1"/>
                <w:szCs w:val="24"/>
              </w:rPr>
              <w:t>hacim olarak %3</w:t>
            </w:r>
          </w:p>
        </w:tc>
      </w:tr>
      <w:tr w:rsidR="002460DB" w:rsidRPr="004E0665" w:rsidTr="00FF1963">
        <w:trPr>
          <w:trHeight w:val="691"/>
        </w:trPr>
        <w:tc>
          <w:tcPr>
            <w:tcW w:w="4956" w:type="dxa"/>
          </w:tcPr>
          <w:p w:rsidR="002460DB" w:rsidRPr="004E0665" w:rsidRDefault="002460DB" w:rsidP="00FF1963">
            <w:pPr>
              <w:pStyle w:val="TableParagraph"/>
              <w:spacing w:line="276" w:lineRule="auto"/>
              <w:ind w:left="110"/>
              <w:rPr>
                <w:color w:val="000000" w:themeColor="text1"/>
                <w:szCs w:val="24"/>
              </w:rPr>
            </w:pPr>
            <w:r w:rsidRPr="004E0665">
              <w:rPr>
                <w:color w:val="000000" w:themeColor="text1"/>
                <w:szCs w:val="24"/>
              </w:rPr>
              <w:t>Sıvı ve/veya gaz yakıtların bir gaz türbini veya motorda yakılması</w:t>
            </w:r>
          </w:p>
        </w:tc>
        <w:tc>
          <w:tcPr>
            <w:tcW w:w="4541" w:type="dxa"/>
            <w:vMerge w:val="restart"/>
          </w:tcPr>
          <w:p w:rsidR="002460DB" w:rsidRPr="004E0665" w:rsidRDefault="002460DB" w:rsidP="00FF1963">
            <w:pPr>
              <w:pStyle w:val="TableParagraph"/>
              <w:spacing w:before="10" w:line="276" w:lineRule="auto"/>
              <w:jc w:val="center"/>
              <w:rPr>
                <w:color w:val="000000" w:themeColor="text1"/>
                <w:szCs w:val="24"/>
              </w:rPr>
            </w:pPr>
          </w:p>
          <w:p w:rsidR="002460DB" w:rsidRPr="004E0665" w:rsidRDefault="002460DB" w:rsidP="00FF1963">
            <w:pPr>
              <w:pStyle w:val="TableParagraph"/>
              <w:spacing w:line="276" w:lineRule="auto"/>
              <w:ind w:left="492" w:right="485"/>
              <w:jc w:val="center"/>
              <w:rPr>
                <w:color w:val="000000" w:themeColor="text1"/>
                <w:szCs w:val="24"/>
              </w:rPr>
            </w:pPr>
            <w:r w:rsidRPr="004E0665">
              <w:rPr>
                <w:color w:val="000000" w:themeColor="text1"/>
                <w:szCs w:val="24"/>
              </w:rPr>
              <w:t>hacim olarak %15</w:t>
            </w:r>
          </w:p>
        </w:tc>
      </w:tr>
      <w:tr w:rsidR="002460DB" w:rsidRPr="004E0665" w:rsidTr="00FF1963">
        <w:trPr>
          <w:trHeight w:val="230"/>
        </w:trPr>
        <w:tc>
          <w:tcPr>
            <w:tcW w:w="4956" w:type="dxa"/>
          </w:tcPr>
          <w:p w:rsidR="002460DB" w:rsidRPr="004E0665" w:rsidRDefault="002460DB" w:rsidP="00FF1963">
            <w:pPr>
              <w:pStyle w:val="TableParagraph"/>
              <w:spacing w:line="276" w:lineRule="auto"/>
              <w:ind w:left="110"/>
              <w:rPr>
                <w:color w:val="000000" w:themeColor="text1"/>
                <w:szCs w:val="24"/>
              </w:rPr>
            </w:pPr>
            <w:r w:rsidRPr="004E0665">
              <w:rPr>
                <w:color w:val="000000" w:themeColor="text1"/>
                <w:szCs w:val="24"/>
              </w:rPr>
              <w:t>IGCC tesislerinde yakma</w:t>
            </w:r>
          </w:p>
        </w:tc>
        <w:tc>
          <w:tcPr>
            <w:tcW w:w="4541" w:type="dxa"/>
            <w:vMerge/>
          </w:tcPr>
          <w:p w:rsidR="002460DB" w:rsidRPr="004E0665" w:rsidRDefault="002460DB" w:rsidP="00FF1963">
            <w:pPr>
              <w:spacing w:line="276" w:lineRule="auto"/>
              <w:rPr>
                <w:rFonts w:cs="Times New Roman"/>
                <w:color w:val="000000" w:themeColor="text1"/>
                <w:szCs w:val="24"/>
                <w:lang w:val="tr-TR"/>
              </w:rPr>
            </w:pPr>
          </w:p>
        </w:tc>
      </w:tr>
    </w:tbl>
    <w:p w:rsidR="002460DB" w:rsidRPr="004E0665" w:rsidRDefault="002460DB" w:rsidP="002460DB">
      <w:pPr>
        <w:pStyle w:val="GvdeMetni"/>
        <w:rPr>
          <w:color w:val="000000" w:themeColor="text1"/>
          <w:sz w:val="24"/>
          <w:szCs w:val="24"/>
        </w:rPr>
      </w:pPr>
    </w:p>
    <w:p w:rsidR="002460DB" w:rsidRPr="004E0665" w:rsidRDefault="002460DB" w:rsidP="002460DB">
      <w:pPr>
        <w:pStyle w:val="GvdeMetni"/>
        <w:spacing w:before="6"/>
        <w:rPr>
          <w:color w:val="000000" w:themeColor="text1"/>
          <w:sz w:val="24"/>
          <w:szCs w:val="24"/>
        </w:rPr>
      </w:pPr>
    </w:p>
    <w:p w:rsidR="002460DB" w:rsidRPr="004E0665" w:rsidRDefault="002460DB" w:rsidP="002460DB">
      <w:pPr>
        <w:pStyle w:val="GvdeMetni"/>
        <w:ind w:left="233"/>
        <w:rPr>
          <w:color w:val="000000" w:themeColor="text1"/>
          <w:sz w:val="24"/>
          <w:szCs w:val="24"/>
        </w:rPr>
      </w:pPr>
      <w:r w:rsidRPr="004E0665">
        <w:rPr>
          <w:color w:val="000000" w:themeColor="text1"/>
          <w:sz w:val="24"/>
          <w:szCs w:val="24"/>
        </w:rPr>
        <w:t>Referans oksijen seviyesindeki emisyon konsantrasyonu aşağıdaki formül ile hesaplanır</w:t>
      </w:r>
      <w:r>
        <w:rPr>
          <w:color w:val="000000" w:themeColor="text1"/>
          <w:sz w:val="24"/>
          <w:szCs w:val="24"/>
        </w:rPr>
        <w:t>:</w:t>
      </w:r>
    </w:p>
    <w:p w:rsidR="002460DB" w:rsidRPr="004E0665" w:rsidRDefault="002460DB" w:rsidP="002460DB">
      <w:pPr>
        <w:pStyle w:val="GvdeMetni"/>
        <w:spacing w:before="5"/>
        <w:rPr>
          <w:color w:val="000000" w:themeColor="text1"/>
          <w:sz w:val="24"/>
          <w:szCs w:val="24"/>
        </w:rPr>
      </w:pPr>
    </w:p>
    <w:tbl>
      <w:tblPr>
        <w:tblStyle w:val="TableNormal0"/>
        <w:tblW w:w="0" w:type="auto"/>
        <w:tblInd w:w="3042" w:type="dxa"/>
        <w:tblLayout w:type="fixed"/>
        <w:tblLook w:val="01E0" w:firstRow="1" w:lastRow="1" w:firstColumn="1" w:lastColumn="1" w:noHBand="0" w:noVBand="0"/>
      </w:tblPr>
      <w:tblGrid>
        <w:gridCol w:w="681"/>
        <w:gridCol w:w="1051"/>
        <w:gridCol w:w="1166"/>
      </w:tblGrid>
      <w:tr w:rsidR="002460DB" w:rsidRPr="004E0665" w:rsidTr="00FF1963">
        <w:trPr>
          <w:trHeight w:val="520"/>
        </w:trPr>
        <w:tc>
          <w:tcPr>
            <w:tcW w:w="681" w:type="dxa"/>
          </w:tcPr>
          <w:p w:rsidR="002460DB" w:rsidRPr="004E0665" w:rsidRDefault="002460DB" w:rsidP="00FF1963">
            <w:pPr>
              <w:pStyle w:val="TableParagraph"/>
              <w:spacing w:before="137"/>
              <w:ind w:left="107"/>
              <w:rPr>
                <w:color w:val="000000" w:themeColor="text1"/>
                <w:szCs w:val="24"/>
              </w:rPr>
            </w:pPr>
            <w:r w:rsidRPr="004E0665">
              <w:rPr>
                <w:color w:val="000000" w:themeColor="text1"/>
                <w:szCs w:val="24"/>
              </w:rPr>
              <w:t>E</w:t>
            </w:r>
            <w:r w:rsidRPr="004E0665">
              <w:rPr>
                <w:color w:val="000000" w:themeColor="text1"/>
                <w:szCs w:val="24"/>
                <w:vertAlign w:val="subscript"/>
              </w:rPr>
              <w:t>R</w:t>
            </w:r>
            <w:r w:rsidRPr="004E0665">
              <w:rPr>
                <w:color w:val="000000" w:themeColor="text1"/>
                <w:szCs w:val="24"/>
              </w:rPr>
              <w:t xml:space="preserve"> =</w:t>
            </w:r>
          </w:p>
        </w:tc>
        <w:tc>
          <w:tcPr>
            <w:tcW w:w="1051" w:type="dxa"/>
          </w:tcPr>
          <w:p w:rsidR="002460DB" w:rsidRPr="004E0665" w:rsidRDefault="002460DB" w:rsidP="00FF1963">
            <w:pPr>
              <w:pStyle w:val="TableParagraph"/>
              <w:spacing w:line="223" w:lineRule="exact"/>
              <w:ind w:left="206"/>
              <w:rPr>
                <w:color w:val="000000" w:themeColor="text1"/>
                <w:szCs w:val="24"/>
              </w:rPr>
            </w:pPr>
            <w:r w:rsidRPr="004E0665">
              <w:rPr>
                <w:color w:val="000000" w:themeColor="text1"/>
                <w:szCs w:val="24"/>
                <w:u w:val="single"/>
              </w:rPr>
              <w:t>21 – O</w:t>
            </w:r>
            <w:r w:rsidRPr="004E0665">
              <w:rPr>
                <w:color w:val="000000" w:themeColor="text1"/>
                <w:szCs w:val="24"/>
                <w:vertAlign w:val="subscript"/>
              </w:rPr>
              <w:t>R</w:t>
            </w:r>
          </w:p>
          <w:p w:rsidR="002460DB" w:rsidRPr="004E0665" w:rsidRDefault="002460DB" w:rsidP="00FF1963">
            <w:pPr>
              <w:pStyle w:val="TableParagraph"/>
              <w:ind w:left="206"/>
              <w:rPr>
                <w:color w:val="000000" w:themeColor="text1"/>
                <w:szCs w:val="24"/>
              </w:rPr>
            </w:pPr>
            <w:r w:rsidRPr="004E0665">
              <w:rPr>
                <w:color w:val="000000" w:themeColor="text1"/>
                <w:szCs w:val="24"/>
              </w:rPr>
              <w:t>21 – O</w:t>
            </w:r>
            <w:r w:rsidRPr="004E0665">
              <w:rPr>
                <w:color w:val="000000" w:themeColor="text1"/>
                <w:szCs w:val="24"/>
                <w:vertAlign w:val="subscript"/>
              </w:rPr>
              <w:t>M</w:t>
            </w:r>
          </w:p>
        </w:tc>
        <w:tc>
          <w:tcPr>
            <w:tcW w:w="1166" w:type="dxa"/>
          </w:tcPr>
          <w:p w:rsidR="002460DB" w:rsidRPr="004E0665" w:rsidRDefault="002460DB" w:rsidP="00FF1963">
            <w:pPr>
              <w:pStyle w:val="TableParagraph"/>
              <w:tabs>
                <w:tab w:val="left" w:pos="550"/>
              </w:tabs>
              <w:spacing w:before="128"/>
              <w:ind w:left="224"/>
              <w:rPr>
                <w:color w:val="000000" w:themeColor="text1"/>
                <w:szCs w:val="24"/>
              </w:rPr>
            </w:pPr>
            <w:r w:rsidRPr="004E0665">
              <w:rPr>
                <w:color w:val="000000" w:themeColor="text1"/>
                <w:szCs w:val="24"/>
              </w:rPr>
              <w:t>×</w:t>
            </w:r>
            <w:r w:rsidRPr="004E0665">
              <w:rPr>
                <w:color w:val="000000" w:themeColor="text1"/>
                <w:szCs w:val="24"/>
              </w:rPr>
              <w:tab/>
              <w:t>E</w:t>
            </w:r>
            <w:r w:rsidRPr="004E0665">
              <w:rPr>
                <w:color w:val="000000" w:themeColor="text1"/>
                <w:szCs w:val="24"/>
                <w:vertAlign w:val="subscript"/>
              </w:rPr>
              <w:t>M</w:t>
            </w:r>
          </w:p>
        </w:tc>
      </w:tr>
    </w:tbl>
    <w:p w:rsidR="002460DB" w:rsidRPr="004E0665" w:rsidRDefault="002460DB" w:rsidP="002460DB">
      <w:pPr>
        <w:pStyle w:val="GvdeMetni"/>
        <w:spacing w:before="91"/>
        <w:ind w:left="233" w:right="-110"/>
        <w:rPr>
          <w:color w:val="000000" w:themeColor="text1"/>
          <w:sz w:val="24"/>
          <w:szCs w:val="24"/>
        </w:rPr>
      </w:pPr>
      <w:r w:rsidRPr="004E0665">
        <w:rPr>
          <w:color w:val="000000" w:themeColor="text1"/>
          <w:sz w:val="24"/>
          <w:szCs w:val="24"/>
        </w:rPr>
        <w:t>Burada:</w:t>
      </w:r>
    </w:p>
    <w:p w:rsidR="002460DB" w:rsidRPr="004E0665" w:rsidRDefault="002460DB" w:rsidP="002460DB">
      <w:pPr>
        <w:pStyle w:val="GvdeMetni"/>
        <w:spacing w:before="120"/>
        <w:ind w:left="232" w:right="3315"/>
        <w:rPr>
          <w:color w:val="000000" w:themeColor="text1"/>
          <w:sz w:val="24"/>
          <w:szCs w:val="24"/>
        </w:rPr>
      </w:pPr>
      <w:r w:rsidRPr="004E0665">
        <w:rPr>
          <w:color w:val="000000" w:themeColor="text1"/>
          <w:sz w:val="24"/>
          <w:szCs w:val="24"/>
        </w:rPr>
        <w:t>E</w:t>
      </w:r>
      <w:r w:rsidRPr="004E0665">
        <w:rPr>
          <w:color w:val="000000" w:themeColor="text1"/>
          <w:sz w:val="24"/>
          <w:szCs w:val="24"/>
          <w:vertAlign w:val="subscript"/>
        </w:rPr>
        <w:t>R</w:t>
      </w:r>
      <w:r w:rsidRPr="004E0665">
        <w:rPr>
          <w:color w:val="000000" w:themeColor="text1"/>
          <w:sz w:val="24"/>
          <w:szCs w:val="24"/>
        </w:rPr>
        <w:t>:          O</w:t>
      </w:r>
      <w:r w:rsidRPr="004E0665">
        <w:rPr>
          <w:color w:val="000000" w:themeColor="text1"/>
          <w:sz w:val="24"/>
          <w:szCs w:val="24"/>
          <w:vertAlign w:val="subscript"/>
        </w:rPr>
        <w:t xml:space="preserve">R </w:t>
      </w:r>
      <w:r w:rsidRPr="004E0665">
        <w:rPr>
          <w:color w:val="000000" w:themeColor="text1"/>
          <w:sz w:val="24"/>
          <w:szCs w:val="24"/>
        </w:rPr>
        <w:t>referans oksijen seviyesindeki emisyon konsantrasyonu</w:t>
      </w:r>
      <w:r>
        <w:rPr>
          <w:color w:val="000000" w:themeColor="text1"/>
          <w:sz w:val="24"/>
          <w:szCs w:val="24"/>
        </w:rPr>
        <w:t>.</w:t>
      </w:r>
    </w:p>
    <w:p w:rsidR="002460DB" w:rsidRPr="004E0665" w:rsidRDefault="002460DB" w:rsidP="002460DB">
      <w:pPr>
        <w:pStyle w:val="GvdeMetni"/>
        <w:spacing w:before="120"/>
        <w:ind w:left="232" w:right="3315"/>
        <w:rPr>
          <w:color w:val="000000" w:themeColor="text1"/>
          <w:sz w:val="24"/>
          <w:szCs w:val="24"/>
        </w:rPr>
      </w:pPr>
      <w:r w:rsidRPr="004E0665">
        <w:rPr>
          <w:color w:val="000000" w:themeColor="text1"/>
          <w:sz w:val="24"/>
          <w:szCs w:val="24"/>
        </w:rPr>
        <w:t>O</w:t>
      </w:r>
      <w:r w:rsidRPr="004E0665">
        <w:rPr>
          <w:color w:val="000000" w:themeColor="text1"/>
          <w:sz w:val="24"/>
          <w:szCs w:val="24"/>
          <w:vertAlign w:val="subscript"/>
        </w:rPr>
        <w:t>R</w:t>
      </w:r>
      <w:r w:rsidRPr="004E0665">
        <w:rPr>
          <w:color w:val="000000" w:themeColor="text1"/>
          <w:sz w:val="24"/>
          <w:szCs w:val="24"/>
        </w:rPr>
        <w:t>:          hacim olarak %'de referans oksijen seviyesi</w:t>
      </w:r>
      <w:r>
        <w:rPr>
          <w:color w:val="000000" w:themeColor="text1"/>
          <w:sz w:val="24"/>
          <w:szCs w:val="24"/>
        </w:rPr>
        <w:t>.</w:t>
      </w:r>
    </w:p>
    <w:p w:rsidR="002460DB" w:rsidRPr="004E0665" w:rsidRDefault="002460DB" w:rsidP="002460DB">
      <w:pPr>
        <w:pStyle w:val="GvdeMetni"/>
        <w:spacing w:before="120"/>
        <w:ind w:left="232"/>
        <w:rPr>
          <w:color w:val="000000" w:themeColor="text1"/>
          <w:sz w:val="24"/>
          <w:szCs w:val="24"/>
        </w:rPr>
      </w:pPr>
      <w:r w:rsidRPr="004E0665">
        <w:rPr>
          <w:color w:val="000000" w:themeColor="text1"/>
          <w:sz w:val="24"/>
          <w:szCs w:val="24"/>
        </w:rPr>
        <w:t>E</w:t>
      </w:r>
      <w:r w:rsidRPr="004E0665">
        <w:rPr>
          <w:color w:val="000000" w:themeColor="text1"/>
          <w:sz w:val="24"/>
          <w:szCs w:val="24"/>
          <w:vertAlign w:val="subscript"/>
        </w:rPr>
        <w:t>M</w:t>
      </w:r>
      <w:r w:rsidRPr="004E0665">
        <w:rPr>
          <w:color w:val="000000" w:themeColor="text1"/>
          <w:sz w:val="24"/>
          <w:szCs w:val="24"/>
        </w:rPr>
        <w:t>:          ölçülen emisyon konsantrasyonu</w:t>
      </w:r>
      <w:r>
        <w:rPr>
          <w:color w:val="000000" w:themeColor="text1"/>
          <w:sz w:val="24"/>
          <w:szCs w:val="24"/>
        </w:rPr>
        <w:t>.</w:t>
      </w:r>
    </w:p>
    <w:p w:rsidR="002460DB" w:rsidRPr="004E0665" w:rsidRDefault="002460DB" w:rsidP="002460DB">
      <w:pPr>
        <w:pStyle w:val="GvdeMetni"/>
        <w:spacing w:before="120"/>
        <w:ind w:left="232"/>
        <w:rPr>
          <w:color w:val="000000" w:themeColor="text1"/>
          <w:sz w:val="24"/>
          <w:szCs w:val="24"/>
        </w:rPr>
      </w:pPr>
      <w:r w:rsidRPr="004E0665">
        <w:rPr>
          <w:color w:val="000000" w:themeColor="text1"/>
          <w:sz w:val="24"/>
          <w:szCs w:val="24"/>
        </w:rPr>
        <w:t>O</w:t>
      </w:r>
      <w:r w:rsidRPr="004E0665">
        <w:rPr>
          <w:color w:val="000000" w:themeColor="text1"/>
          <w:sz w:val="24"/>
          <w:szCs w:val="24"/>
          <w:vertAlign w:val="subscript"/>
        </w:rPr>
        <w:t>M</w:t>
      </w:r>
      <w:r w:rsidRPr="004E0665">
        <w:rPr>
          <w:color w:val="000000" w:themeColor="text1"/>
          <w:sz w:val="24"/>
          <w:szCs w:val="24"/>
        </w:rPr>
        <w:t>:          hacim olarak %'de ölçülen oksijen seviyesi.</w:t>
      </w:r>
    </w:p>
    <w:p w:rsidR="002460DB" w:rsidRPr="004E0665" w:rsidRDefault="002460DB" w:rsidP="002460DB">
      <w:pPr>
        <w:rPr>
          <w:rFonts w:cs="Times New Roman"/>
          <w:color w:val="000000" w:themeColor="text1"/>
          <w:szCs w:val="24"/>
          <w:lang w:val="tr-TR"/>
        </w:rPr>
      </w:pPr>
    </w:p>
    <w:p w:rsidR="002460DB" w:rsidRPr="004E0665" w:rsidRDefault="002460DB" w:rsidP="002460DB">
      <w:pPr>
        <w:pStyle w:val="Normaltext"/>
      </w:pPr>
      <w:r w:rsidRPr="004E0665">
        <w:t>Ortalama dönemleri için aşağıdaki tanımlar geçerlidir:</w:t>
      </w:r>
    </w:p>
    <w:p w:rsidR="002460DB" w:rsidRPr="004E0665" w:rsidRDefault="002460DB" w:rsidP="002460DB">
      <w:pPr>
        <w:pStyle w:val="GvdeMetni"/>
        <w:spacing w:before="157"/>
        <w:ind w:left="-142" w:firstLine="165"/>
        <w:jc w:val="center"/>
        <w:rPr>
          <w:color w:val="000000" w:themeColor="text1"/>
          <w:sz w:val="24"/>
          <w:szCs w:val="24"/>
        </w:rPr>
      </w:pPr>
    </w:p>
    <w:tbl>
      <w:tblPr>
        <w:tblStyle w:val="TableGrid2"/>
        <w:tblW w:w="9356" w:type="dxa"/>
        <w:tblLayout w:type="fixed"/>
        <w:tblLook w:val="01E0" w:firstRow="1" w:lastRow="1" w:firstColumn="1" w:lastColumn="1" w:noHBand="0" w:noVBand="0"/>
      </w:tblPr>
      <w:tblGrid>
        <w:gridCol w:w="4247"/>
        <w:gridCol w:w="5109"/>
      </w:tblGrid>
      <w:tr w:rsidR="002460DB" w:rsidRPr="004E0665" w:rsidTr="00FF1963">
        <w:trPr>
          <w:trHeight w:val="230"/>
        </w:trPr>
        <w:tc>
          <w:tcPr>
            <w:tcW w:w="4247" w:type="dxa"/>
          </w:tcPr>
          <w:p w:rsidR="002460DB" w:rsidRPr="004E0665" w:rsidRDefault="002460DB" w:rsidP="00FF1963">
            <w:pPr>
              <w:pStyle w:val="TableParagraph"/>
              <w:spacing w:line="276" w:lineRule="auto"/>
              <w:ind w:left="602"/>
              <w:jc w:val="center"/>
              <w:rPr>
                <w:b/>
                <w:color w:val="000000" w:themeColor="text1"/>
                <w:szCs w:val="24"/>
              </w:rPr>
            </w:pPr>
            <w:r w:rsidRPr="004E0665">
              <w:rPr>
                <w:b/>
                <w:color w:val="000000" w:themeColor="text1"/>
                <w:szCs w:val="24"/>
              </w:rPr>
              <w:t>Ortalama dönemi</w:t>
            </w:r>
          </w:p>
        </w:tc>
        <w:tc>
          <w:tcPr>
            <w:tcW w:w="5109" w:type="dxa"/>
          </w:tcPr>
          <w:p w:rsidR="002460DB" w:rsidRPr="004E0665" w:rsidRDefault="002460DB" w:rsidP="00FF1963">
            <w:pPr>
              <w:pStyle w:val="TableParagraph"/>
              <w:spacing w:line="276" w:lineRule="auto"/>
              <w:jc w:val="center"/>
              <w:rPr>
                <w:b/>
                <w:color w:val="000000" w:themeColor="text1"/>
                <w:szCs w:val="24"/>
              </w:rPr>
            </w:pPr>
            <w:r w:rsidRPr="004E0665">
              <w:rPr>
                <w:b/>
                <w:color w:val="000000" w:themeColor="text1"/>
                <w:szCs w:val="24"/>
              </w:rPr>
              <w:t>Tanım</w:t>
            </w:r>
          </w:p>
        </w:tc>
      </w:tr>
      <w:tr w:rsidR="002460DB" w:rsidRPr="004E0665" w:rsidTr="00FF1963">
        <w:trPr>
          <w:trHeight w:val="460"/>
        </w:trPr>
        <w:tc>
          <w:tcPr>
            <w:tcW w:w="4247" w:type="dxa"/>
          </w:tcPr>
          <w:p w:rsidR="002460DB" w:rsidRPr="004E0665" w:rsidRDefault="002460DB" w:rsidP="00FF1963">
            <w:pPr>
              <w:pStyle w:val="TableParagraph"/>
              <w:spacing w:before="108" w:line="276" w:lineRule="auto"/>
              <w:ind w:left="390"/>
              <w:jc w:val="both"/>
              <w:rPr>
                <w:color w:val="000000" w:themeColor="text1"/>
                <w:szCs w:val="24"/>
              </w:rPr>
            </w:pPr>
            <w:r w:rsidRPr="004E0665">
              <w:rPr>
                <w:color w:val="000000" w:themeColor="text1"/>
                <w:szCs w:val="24"/>
              </w:rPr>
              <w:t>Günlük ortalama</w:t>
            </w:r>
          </w:p>
        </w:tc>
        <w:tc>
          <w:tcPr>
            <w:tcW w:w="5109" w:type="dxa"/>
          </w:tcPr>
          <w:p w:rsidR="002460DB" w:rsidRPr="004E0665" w:rsidRDefault="002460DB" w:rsidP="00FF1963">
            <w:pPr>
              <w:pStyle w:val="TableParagraph"/>
              <w:spacing w:line="276" w:lineRule="auto"/>
              <w:ind w:left="107"/>
              <w:jc w:val="both"/>
              <w:rPr>
                <w:color w:val="000000" w:themeColor="text1"/>
                <w:szCs w:val="24"/>
              </w:rPr>
            </w:pPr>
            <w:r w:rsidRPr="004E0665">
              <w:rPr>
                <w:color w:val="000000" w:themeColor="text1"/>
                <w:szCs w:val="24"/>
              </w:rPr>
              <w:t>Sürekli ölçümler ile elde edilen geçerli saatlik ortalamaların 24 saatlik bir süredeki ortalama değeri</w:t>
            </w:r>
          </w:p>
        </w:tc>
      </w:tr>
      <w:tr w:rsidR="002460DB" w:rsidRPr="004E0665" w:rsidTr="00FF1963">
        <w:trPr>
          <w:trHeight w:val="460"/>
        </w:trPr>
        <w:tc>
          <w:tcPr>
            <w:tcW w:w="4247" w:type="dxa"/>
          </w:tcPr>
          <w:p w:rsidR="002460DB" w:rsidRPr="004E0665" w:rsidRDefault="002460DB" w:rsidP="00FF1963">
            <w:pPr>
              <w:pStyle w:val="TableParagraph"/>
              <w:spacing w:before="108" w:line="276" w:lineRule="auto"/>
              <w:ind w:left="390"/>
              <w:jc w:val="both"/>
              <w:rPr>
                <w:color w:val="000000" w:themeColor="text1"/>
                <w:szCs w:val="24"/>
              </w:rPr>
            </w:pPr>
            <w:r w:rsidRPr="004E0665">
              <w:rPr>
                <w:color w:val="000000" w:themeColor="text1"/>
                <w:szCs w:val="24"/>
              </w:rPr>
              <w:t>Yıllık ortalama</w:t>
            </w:r>
          </w:p>
        </w:tc>
        <w:tc>
          <w:tcPr>
            <w:tcW w:w="5109" w:type="dxa"/>
          </w:tcPr>
          <w:p w:rsidR="002460DB" w:rsidRPr="004E0665" w:rsidRDefault="002460DB" w:rsidP="00FF1963">
            <w:pPr>
              <w:pStyle w:val="TableParagraph"/>
              <w:spacing w:line="276" w:lineRule="auto"/>
              <w:ind w:left="107"/>
              <w:jc w:val="both"/>
              <w:rPr>
                <w:color w:val="000000" w:themeColor="text1"/>
                <w:szCs w:val="24"/>
              </w:rPr>
            </w:pPr>
            <w:r w:rsidRPr="004E0665">
              <w:rPr>
                <w:color w:val="000000" w:themeColor="text1"/>
                <w:szCs w:val="24"/>
              </w:rPr>
              <w:t>Sürekli ölçümler ile elde edilen geçerli saatlik ortalamaların bir yıllık süredeki ortalama değeri</w:t>
            </w:r>
          </w:p>
        </w:tc>
      </w:tr>
      <w:tr w:rsidR="002460DB" w:rsidRPr="004E0665" w:rsidTr="00FF1963">
        <w:trPr>
          <w:trHeight w:val="460"/>
        </w:trPr>
        <w:tc>
          <w:tcPr>
            <w:tcW w:w="4247" w:type="dxa"/>
          </w:tcPr>
          <w:p w:rsidR="002460DB" w:rsidRPr="004E0665" w:rsidRDefault="002460DB" w:rsidP="00FF1963">
            <w:pPr>
              <w:pStyle w:val="TableParagraph"/>
              <w:spacing w:line="276" w:lineRule="auto"/>
              <w:ind w:left="390"/>
              <w:jc w:val="both"/>
              <w:rPr>
                <w:color w:val="000000" w:themeColor="text1"/>
                <w:szCs w:val="24"/>
              </w:rPr>
            </w:pPr>
            <w:r w:rsidRPr="004E0665">
              <w:rPr>
                <w:color w:val="000000" w:themeColor="text1"/>
                <w:szCs w:val="24"/>
              </w:rPr>
              <w:t>Numune alma periyodunda ortalama</w:t>
            </w:r>
          </w:p>
        </w:tc>
        <w:tc>
          <w:tcPr>
            <w:tcW w:w="5109" w:type="dxa"/>
          </w:tcPr>
          <w:p w:rsidR="002460DB" w:rsidRPr="004E0665" w:rsidRDefault="002460DB" w:rsidP="00FF1963">
            <w:pPr>
              <w:pStyle w:val="TableParagraph"/>
              <w:spacing w:line="276" w:lineRule="auto"/>
              <w:ind w:left="107"/>
              <w:jc w:val="both"/>
              <w:rPr>
                <w:color w:val="000000" w:themeColor="text1"/>
                <w:szCs w:val="24"/>
              </w:rPr>
            </w:pPr>
            <w:r w:rsidRPr="004E0665">
              <w:rPr>
                <w:color w:val="000000" w:themeColor="text1"/>
                <w:szCs w:val="24"/>
              </w:rPr>
              <w:t>En az 30'ar dakikalık üç ardışık ölçümün ortalama değeri (</w:t>
            </w:r>
            <w:r w:rsidRPr="004E0665">
              <w:rPr>
                <w:color w:val="000000" w:themeColor="text1"/>
                <w:szCs w:val="24"/>
                <w:vertAlign w:val="superscript"/>
              </w:rPr>
              <w:t>1</w:t>
            </w:r>
            <w:r w:rsidRPr="004E0665">
              <w:rPr>
                <w:color w:val="000000" w:themeColor="text1"/>
                <w:szCs w:val="24"/>
              </w:rPr>
              <w:t>)</w:t>
            </w:r>
          </w:p>
        </w:tc>
      </w:tr>
      <w:tr w:rsidR="002460DB" w:rsidRPr="004E0665" w:rsidTr="00FF1963">
        <w:trPr>
          <w:trHeight w:val="688"/>
        </w:trPr>
        <w:tc>
          <w:tcPr>
            <w:tcW w:w="4247" w:type="dxa"/>
          </w:tcPr>
          <w:p w:rsidR="002460DB" w:rsidRPr="004E0665" w:rsidRDefault="002460DB" w:rsidP="00FF1963">
            <w:pPr>
              <w:pStyle w:val="TableParagraph"/>
              <w:spacing w:before="108" w:line="276" w:lineRule="auto"/>
              <w:ind w:left="390" w:right="46"/>
              <w:jc w:val="both"/>
              <w:rPr>
                <w:color w:val="000000" w:themeColor="text1"/>
                <w:szCs w:val="24"/>
              </w:rPr>
            </w:pPr>
            <w:r w:rsidRPr="004E0665">
              <w:rPr>
                <w:color w:val="000000" w:themeColor="text1"/>
                <w:szCs w:val="24"/>
              </w:rPr>
              <w:t>Bir yılda alınan numunelerin ortalaması</w:t>
            </w:r>
          </w:p>
        </w:tc>
        <w:tc>
          <w:tcPr>
            <w:tcW w:w="5109" w:type="dxa"/>
          </w:tcPr>
          <w:p w:rsidR="002460DB" w:rsidRPr="004E0665" w:rsidRDefault="002460DB" w:rsidP="00FF1963">
            <w:pPr>
              <w:pStyle w:val="TableParagraph"/>
              <w:spacing w:line="276" w:lineRule="auto"/>
              <w:ind w:left="107"/>
              <w:jc w:val="both"/>
              <w:rPr>
                <w:color w:val="000000" w:themeColor="text1"/>
                <w:szCs w:val="24"/>
              </w:rPr>
            </w:pPr>
            <w:r w:rsidRPr="004E0665">
              <w:rPr>
                <w:color w:val="000000" w:themeColor="text1"/>
                <w:szCs w:val="24"/>
              </w:rPr>
              <w:t>Her parametre için ayarlanan izleme sıklığı ile yapılan periyodik ölçümlerin bir yıl boyunca elde edilen değerlerinin ortalaması</w:t>
            </w:r>
          </w:p>
        </w:tc>
      </w:tr>
      <w:tr w:rsidR="002460DB" w:rsidRPr="004E0665" w:rsidTr="00FF1963">
        <w:trPr>
          <w:trHeight w:val="414"/>
        </w:trPr>
        <w:tc>
          <w:tcPr>
            <w:tcW w:w="9356" w:type="dxa"/>
            <w:gridSpan w:val="2"/>
          </w:tcPr>
          <w:p w:rsidR="002460DB" w:rsidRPr="004E0665" w:rsidRDefault="002460DB" w:rsidP="00FF1963">
            <w:pPr>
              <w:pStyle w:val="TableParagraph"/>
              <w:spacing w:line="276" w:lineRule="auto"/>
              <w:ind w:left="288"/>
              <w:jc w:val="both"/>
              <w:rPr>
                <w:color w:val="000000" w:themeColor="text1"/>
                <w:szCs w:val="24"/>
              </w:rPr>
            </w:pPr>
            <w:r w:rsidRPr="004E0665">
              <w:rPr>
                <w:color w:val="000000" w:themeColor="text1"/>
                <w:szCs w:val="24"/>
                <w:vertAlign w:val="superscript"/>
              </w:rPr>
              <w:t>(1)</w:t>
            </w:r>
            <w:r w:rsidRPr="004E0665">
              <w:rPr>
                <w:color w:val="000000" w:themeColor="text1"/>
                <w:szCs w:val="24"/>
              </w:rPr>
              <w:t xml:space="preserve"> Numune alma veya analitik sınırlamalar nedeniyle 30 dakikalık ölçümün uygun olmadığı herhangi bir parametre için uygun bir numune alma süresi kullanılır. PCDD/F için 6 ila 8 saatlik bir numune alma periyodu kullanılır.</w:t>
            </w:r>
          </w:p>
        </w:tc>
      </w:tr>
    </w:tbl>
    <w:p w:rsidR="002460DB" w:rsidRPr="004E0665" w:rsidRDefault="002460DB" w:rsidP="002460DB">
      <w:pPr>
        <w:pStyle w:val="Balk3"/>
        <w:numPr>
          <w:ilvl w:val="0"/>
          <w:numId w:val="0"/>
        </w:numPr>
        <w:spacing w:before="91"/>
        <w:rPr>
          <w:rFonts w:cs="Times New Roman"/>
          <w:color w:val="000000" w:themeColor="text1"/>
          <w:lang w:val="tr-TR"/>
        </w:rPr>
      </w:pPr>
      <w:r w:rsidRPr="004E0665">
        <w:rPr>
          <w:rFonts w:cs="Times New Roman"/>
          <w:color w:val="000000" w:themeColor="text1"/>
          <w:lang w:val="tr-TR"/>
        </w:rPr>
        <w:t>Suya emisyonlar için MET-İES'ler</w:t>
      </w:r>
    </w:p>
    <w:p w:rsidR="002460DB" w:rsidRPr="004E0665" w:rsidRDefault="002460DB" w:rsidP="002460DB">
      <w:pPr>
        <w:pStyle w:val="Normaltext"/>
      </w:pPr>
      <w:r w:rsidRPr="004E0665">
        <w:t xml:space="preserve">Bu </w:t>
      </w:r>
      <w:r>
        <w:t>T</w:t>
      </w:r>
      <w:r w:rsidRPr="004E0665">
        <w:t xml:space="preserve">ebliğde suya emisyonlar için mevcut en iyi tekniklerle ilişkili emisyon seviyeleri (MET-İES'ler), su hacmi başına yayılan madde kütlesi olarak belirtilen ve µg/l, mg/l </w:t>
      </w:r>
      <w:r w:rsidRPr="004E0665">
        <w:rPr>
          <w:rStyle w:val="NormaltextChar"/>
          <w:rFonts w:cs="Times New Roman"/>
          <w:color w:val="000000" w:themeColor="text1"/>
        </w:rPr>
        <w:t>veya g/l cinsinden gösterilen konsantrasyonları ifade eder. MET-İES'ler günlük ortalamaları, yani 24 saatlik akışla orantılı kompozit numuneleri ifade eder. Yeterli akış stabilitesinin gösterilebilmesi koşuluyla, zamanla orantılı kompozit numuneler</w:t>
      </w:r>
      <w:r w:rsidRPr="004E0665">
        <w:t xml:space="preserve"> kullanılır. </w:t>
      </w:r>
    </w:p>
    <w:p w:rsidR="002460DB" w:rsidRPr="004E0665" w:rsidRDefault="002460DB" w:rsidP="002460DB">
      <w:pPr>
        <w:pStyle w:val="Normaltext"/>
      </w:pPr>
      <w:r w:rsidRPr="004E0665">
        <w:t>Su emisyonları için MET-İES'lerle ilişkili izleme koşulları MET 5'te verilmektedir.</w:t>
      </w:r>
    </w:p>
    <w:p w:rsidR="002460DB" w:rsidRPr="004E0665" w:rsidRDefault="002460DB" w:rsidP="002460DB">
      <w:pPr>
        <w:pStyle w:val="Normaltext"/>
      </w:pPr>
      <w:r w:rsidRPr="004E0665">
        <w:t>Mevcut en iyi tekniklerle ilişkili enerji verimliliği seviyeleri (MET-İEVS'ler)</w:t>
      </w:r>
    </w:p>
    <w:p w:rsidR="002460DB" w:rsidRPr="004E0665" w:rsidRDefault="002460DB" w:rsidP="002460DB">
      <w:pPr>
        <w:pStyle w:val="Normaltext"/>
      </w:pPr>
      <w:r w:rsidRPr="004E0665">
        <w:lastRenderedPageBreak/>
        <w:t>Mevcut en iyi tekniklerle ilişkili bir enerji verimliliği seviyesi (MET-İEVS), yakma ünitesinin net enerji çıktısı/çıktıları ile yakma ünitesinin yakıt/hammadde enerji girdisi tasarım değeri arasındaki oranı ifade eder. Net enerji çıktısı/çıktıları, yardımcı sistemler (</w:t>
      </w:r>
      <w:r>
        <w:t>örneğin,</w:t>
      </w:r>
      <w:r w:rsidRPr="004E0665">
        <w:t xml:space="preserve"> baca gazı arıtma sistemleri) dahil olmak üzere yakma, gazlaştırma veya IGCC ünite sınırlarında ve tam yükte çalıştırılan ünite için belirlenir.</w:t>
      </w:r>
    </w:p>
    <w:p w:rsidR="002460DB" w:rsidRPr="004E0665" w:rsidRDefault="002460DB" w:rsidP="002460DB">
      <w:pPr>
        <w:pStyle w:val="Normaltext"/>
      </w:pPr>
      <w:r w:rsidRPr="004E0665">
        <w:t>Kombine ısı ve güç (CHP) santralleri olması halinde:</w:t>
      </w:r>
    </w:p>
    <w:p w:rsidR="002460DB" w:rsidRPr="004E0665" w:rsidRDefault="002460DB" w:rsidP="002460DB">
      <w:pPr>
        <w:pStyle w:val="Normaltext"/>
      </w:pPr>
      <w:r w:rsidRPr="004E0665">
        <w:t>Net toplam yakıt kullanımına ilişkin MET-İEVS, tam yükte çalıştırılan ve birincil olarak ısı kaynağını ve ikincil olarak ise üretilebilecek kalan gücü azami seviyeye çıkaracak şekilde ayarlanan yakma ünitesini ifade eder</w:t>
      </w:r>
      <w:r>
        <w:t>.</w:t>
      </w:r>
    </w:p>
    <w:p w:rsidR="002460DB" w:rsidRPr="004E0665" w:rsidRDefault="002460DB" w:rsidP="002460DB">
      <w:pPr>
        <w:pStyle w:val="Normaltext"/>
      </w:pPr>
      <w:r w:rsidRPr="004E0665">
        <w:t>Net elektrik verimliliğine ilişkin MET-İEVS, yalnızca tam yükte elektrik üreten yakma ünitesini ifade eder.</w:t>
      </w:r>
    </w:p>
    <w:p w:rsidR="002460DB" w:rsidRPr="004E0665" w:rsidRDefault="002460DB" w:rsidP="002460DB">
      <w:pPr>
        <w:pStyle w:val="Normaltext"/>
      </w:pPr>
      <w:r w:rsidRPr="004E0665">
        <w:t>MET-İEVS'ler yüzde olarak gösterilir. Yakıt/hammadde enerji girdisi, alt ısıl değer (LHV) olarak ifade edilir.</w:t>
      </w:r>
    </w:p>
    <w:p w:rsidR="002460DB" w:rsidRPr="004E0665" w:rsidRDefault="002460DB" w:rsidP="002460DB">
      <w:pPr>
        <w:pStyle w:val="Normaltext"/>
      </w:pPr>
      <w:r w:rsidRPr="004E0665">
        <w:t>MET-İEVS'ler ile ilişkili izleme koşulları MET 2'de verilmiştir.</w:t>
      </w:r>
    </w:p>
    <w:p w:rsidR="002460DB" w:rsidRPr="004E0665" w:rsidRDefault="002460DB" w:rsidP="002460DB">
      <w:pPr>
        <w:pStyle w:val="Balk3"/>
        <w:numPr>
          <w:ilvl w:val="0"/>
          <w:numId w:val="0"/>
        </w:numPr>
        <w:ind w:left="720" w:right="227" w:hanging="720"/>
        <w:rPr>
          <w:rFonts w:eastAsiaTheme="minorHAnsi" w:cs="Times New Roman"/>
          <w:b w:val="0"/>
          <w:bCs/>
          <w:color w:val="000000" w:themeColor="text1"/>
          <w:lang w:val="tr-TR"/>
        </w:rPr>
      </w:pPr>
      <w:r w:rsidRPr="004E0665">
        <w:rPr>
          <w:rFonts w:eastAsiaTheme="minorHAnsi" w:cs="Times New Roman"/>
          <w:b w:val="0"/>
          <w:bCs/>
          <w:color w:val="000000" w:themeColor="text1"/>
          <w:lang w:val="tr-TR"/>
        </w:rPr>
        <w:t>Toplam Anma Isıl Gücüne Göre Yakma Tesislerinin/Ünitelerinin Sınıflandırılması</w:t>
      </w:r>
    </w:p>
    <w:p w:rsidR="002460DB" w:rsidRPr="004E0665" w:rsidRDefault="002460DB" w:rsidP="002460DB">
      <w:pPr>
        <w:pStyle w:val="Normaltext"/>
      </w:pPr>
      <w:r w:rsidRPr="004E0665">
        <w:t xml:space="preserve">Bu sınıflandırmada, MET amaçları doğrultusunda, toplam anma ısıl güç için bir değer aralığı belirtildiğinde bu, 'aralığın alt </w:t>
      </w:r>
      <w:r w:rsidRPr="004E0665">
        <w:rPr>
          <w:lang w:val="tr-TR"/>
        </w:rPr>
        <w:t xml:space="preserve">sınırına </w:t>
      </w:r>
      <w:r w:rsidRPr="004E0665">
        <w:t xml:space="preserve">eşit veya ondan büyük ve aralığın üst </w:t>
      </w:r>
      <w:r w:rsidRPr="004E0665">
        <w:rPr>
          <w:lang w:val="tr-TR"/>
        </w:rPr>
        <w:t>sınırı</w:t>
      </w:r>
      <w:r w:rsidRPr="004E0665">
        <w:t>ndan düşük' olarak okunmalıdır. Örneğin, 100–300 MWth’lik tesis sınıfı şu şekilde okunmalıdır: toplam anma ısıl gücü 100 MW'a eşit veya daha yüksek ve 300 MW'tan düşük olan yakma tesisleri.</w:t>
      </w:r>
    </w:p>
    <w:p w:rsidR="002460DB" w:rsidRPr="004E0665" w:rsidRDefault="002460DB" w:rsidP="002460DB">
      <w:pPr>
        <w:pStyle w:val="Normaltext"/>
      </w:pPr>
      <w:r w:rsidRPr="004E0665">
        <w:t xml:space="preserve">Baca gazı deşarjı bir ya da daha fazla ayrı kanaldan ancak ortak bir bacadan yapılan bir yakma tesisi bölümünün 1500 saat/yıl’dan az çalıştırılması durumunda tesisin bu bölümü MET sonuçlarının amaçları doğrultusunda ayrı değerlendirilir. Tesisin tüm bölümleri için MET-İES’ler, tesisin toplam anma ısıl gücüne göre geçerlidir. Bu gibi durumlarda, bu kanalların her birinden geçen emisyonlar ayrı ayrı izlenir. </w:t>
      </w:r>
      <w:bookmarkStart w:id="4" w:name="10.1_General_BAT_conclusions"/>
      <w:bookmarkStart w:id="5" w:name="_bookmark38"/>
      <w:bookmarkEnd w:id="4"/>
      <w:bookmarkEnd w:id="5"/>
    </w:p>
    <w:p w:rsidR="002460DB" w:rsidRPr="00C24C3F" w:rsidRDefault="002460DB" w:rsidP="002460DB">
      <w:pPr>
        <w:pStyle w:val="Normaltext"/>
      </w:pPr>
      <w:r w:rsidRPr="00C24C3F">
        <w:t>RAFİNERİLER</w:t>
      </w:r>
    </w:p>
    <w:p w:rsidR="002460DB" w:rsidRPr="004E0665" w:rsidRDefault="002460DB" w:rsidP="002460DB">
      <w:pPr>
        <w:rPr>
          <w:rFonts w:cs="Times New Roman"/>
          <w:b/>
          <w:bCs/>
          <w:color w:val="000000" w:themeColor="text1"/>
          <w:szCs w:val="24"/>
          <w:lang w:val="tr-TR"/>
        </w:rPr>
      </w:pPr>
      <w:bookmarkStart w:id="6" w:name="_bookmark857"/>
      <w:bookmarkEnd w:id="6"/>
      <w:r w:rsidRPr="004E0665">
        <w:rPr>
          <w:rFonts w:cs="Times New Roman"/>
          <w:b/>
          <w:bCs/>
          <w:color w:val="000000" w:themeColor="text1"/>
          <w:szCs w:val="24"/>
          <w:lang w:val="tr-TR"/>
        </w:rPr>
        <w:t>Havaya yayılan emisyonlar için ortalama süreler ve referans koşullar</w:t>
      </w:r>
    </w:p>
    <w:p w:rsidR="002460DB" w:rsidRPr="004E0665" w:rsidRDefault="002460DB" w:rsidP="002460DB">
      <w:pPr>
        <w:rPr>
          <w:rFonts w:cs="Times New Roman"/>
          <w:color w:val="000000" w:themeColor="text1"/>
          <w:szCs w:val="24"/>
          <w:lang w:val="tr-TR"/>
        </w:rPr>
      </w:pPr>
      <w:r w:rsidRPr="004E0665">
        <w:rPr>
          <w:rFonts w:cs="Times New Roman"/>
          <w:color w:val="000000" w:themeColor="text1"/>
          <w:szCs w:val="24"/>
          <w:lang w:val="tr-TR"/>
        </w:rPr>
        <w:t xml:space="preserve">Bu Tebliğde yer verilen havaya yayılan emisyonlar bakımından mevcut en iyi tekniklerle (MET-İES) ilişkili olan emisyon düzeyleri, yayılan maddenin şu standart koşullarda atık gaz </w:t>
      </w:r>
      <w:r w:rsidRPr="004E0665">
        <w:rPr>
          <w:rFonts w:cs="Times New Roman"/>
          <w:color w:val="000000" w:themeColor="text1"/>
          <w:szCs w:val="24"/>
          <w:lang w:val="tr-TR"/>
        </w:rPr>
        <w:lastRenderedPageBreak/>
        <w:t>hacmi başına düşen kütlesi cinsinden ifade edilen yoğunluklara atıf yapar: kuru gaz; 273.15 K sıcaklık ve 101.3 kPa basınçta.</w:t>
      </w:r>
    </w:p>
    <w:p w:rsidR="002460DB" w:rsidRPr="004E0665" w:rsidRDefault="002460DB" w:rsidP="002460DB">
      <w:pPr>
        <w:rPr>
          <w:rFonts w:cs="Times New Roman"/>
          <w:color w:val="000000" w:themeColor="text1"/>
          <w:szCs w:val="24"/>
          <w:lang w:val="tr-TR"/>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55"/>
        <w:gridCol w:w="5910"/>
      </w:tblGrid>
      <w:tr w:rsidR="002460DB" w:rsidRPr="004E0665" w:rsidTr="00FF1963">
        <w:trPr>
          <w:trHeight w:val="690"/>
        </w:trPr>
        <w:tc>
          <w:tcPr>
            <w:tcW w:w="1740"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ind w:left="107"/>
              <w:rPr>
                <w:color w:val="000000" w:themeColor="text1"/>
                <w:szCs w:val="24"/>
              </w:rPr>
            </w:pPr>
            <w:r w:rsidRPr="004E0665">
              <w:rPr>
                <w:color w:val="000000" w:themeColor="text1"/>
                <w:szCs w:val="24"/>
              </w:rPr>
              <w:t>Sürekli ölçümler için</w:t>
            </w:r>
          </w:p>
        </w:tc>
        <w:tc>
          <w:tcPr>
            <w:tcW w:w="3260"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spacing w:line="223" w:lineRule="exact"/>
              <w:ind w:left="107"/>
              <w:rPr>
                <w:color w:val="000000" w:themeColor="text1"/>
                <w:szCs w:val="24"/>
              </w:rPr>
            </w:pPr>
            <w:r w:rsidRPr="004E0665">
              <w:rPr>
                <w:color w:val="000000" w:themeColor="text1"/>
                <w:szCs w:val="24"/>
              </w:rPr>
              <w:t>MET-İES, bir aylık dönemde ölçülen bütün geçerli saatlik ortalama değerlerin ortalaması olan aylık ortalama değerlere atıf yapar</w:t>
            </w:r>
            <w:r>
              <w:rPr>
                <w:color w:val="000000" w:themeColor="text1"/>
                <w:szCs w:val="24"/>
              </w:rPr>
              <w:t>.</w:t>
            </w:r>
          </w:p>
          <w:p w:rsidR="002460DB" w:rsidRPr="004E0665" w:rsidRDefault="002460DB" w:rsidP="00FF1963">
            <w:pPr>
              <w:pStyle w:val="TableParagraph"/>
              <w:spacing w:line="230" w:lineRule="atLeast"/>
              <w:ind w:left="107" w:right="73"/>
              <w:rPr>
                <w:color w:val="000000" w:themeColor="text1"/>
                <w:szCs w:val="24"/>
              </w:rPr>
            </w:pPr>
          </w:p>
        </w:tc>
      </w:tr>
      <w:tr w:rsidR="002460DB" w:rsidRPr="004E0665" w:rsidTr="00FF1963">
        <w:trPr>
          <w:trHeight w:val="640"/>
        </w:trPr>
        <w:tc>
          <w:tcPr>
            <w:tcW w:w="1740"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spacing w:before="4"/>
              <w:rPr>
                <w:color w:val="000000" w:themeColor="text1"/>
                <w:szCs w:val="24"/>
              </w:rPr>
            </w:pPr>
          </w:p>
          <w:p w:rsidR="002460DB" w:rsidRPr="004E0665" w:rsidRDefault="002460DB" w:rsidP="00FF1963">
            <w:pPr>
              <w:pStyle w:val="TableParagraph"/>
              <w:ind w:left="107"/>
              <w:rPr>
                <w:color w:val="000000" w:themeColor="text1"/>
                <w:szCs w:val="24"/>
              </w:rPr>
            </w:pPr>
            <w:r w:rsidRPr="004E0665">
              <w:rPr>
                <w:color w:val="000000" w:themeColor="text1"/>
                <w:szCs w:val="24"/>
              </w:rPr>
              <w:t>Periyodik ölçümler için</w:t>
            </w:r>
          </w:p>
        </w:tc>
        <w:tc>
          <w:tcPr>
            <w:tcW w:w="3260"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84"/>
              <w:ind w:left="107"/>
              <w:rPr>
                <w:color w:val="000000" w:themeColor="text1"/>
                <w:szCs w:val="24"/>
              </w:rPr>
            </w:pPr>
            <w:r w:rsidRPr="004E0665">
              <w:rPr>
                <w:color w:val="000000" w:themeColor="text1"/>
                <w:szCs w:val="24"/>
              </w:rPr>
              <w:t>MET-İES, en az 30'ar dakikalık üç adet küçük numunenin ortalama değerine atıf yapar</w:t>
            </w:r>
            <w:r>
              <w:rPr>
                <w:color w:val="000000" w:themeColor="text1"/>
                <w:szCs w:val="24"/>
              </w:rPr>
              <w:t>.</w:t>
            </w:r>
          </w:p>
        </w:tc>
      </w:tr>
    </w:tbl>
    <w:p w:rsidR="002460DB" w:rsidRPr="004E0665" w:rsidRDefault="002460DB" w:rsidP="002460DB">
      <w:pPr>
        <w:pStyle w:val="GvdeMetni"/>
        <w:spacing w:before="91"/>
        <w:rPr>
          <w:color w:val="000000" w:themeColor="text1"/>
          <w:sz w:val="24"/>
          <w:szCs w:val="24"/>
        </w:rPr>
      </w:pPr>
      <w:r w:rsidRPr="004E0665">
        <w:rPr>
          <w:color w:val="000000" w:themeColor="text1"/>
          <w:sz w:val="24"/>
          <w:szCs w:val="24"/>
        </w:rPr>
        <w:t>Yanma, katalitik parçalama prosesleri ve atık gaz kükürt geri kazanım üniteleri ile ilgili olarak, oksijen referans koşulları Tablo 1'de verilmektedir.</w:t>
      </w:r>
    </w:p>
    <w:p w:rsidR="002460DB" w:rsidRPr="004E0665" w:rsidRDefault="002460DB" w:rsidP="002460DB">
      <w:pPr>
        <w:pStyle w:val="GvdeMetni"/>
        <w:rPr>
          <w:color w:val="000000" w:themeColor="text1"/>
          <w:sz w:val="24"/>
          <w:szCs w:val="24"/>
        </w:rPr>
      </w:pPr>
    </w:p>
    <w:p w:rsidR="002460DB" w:rsidRPr="004E0665" w:rsidRDefault="002460DB" w:rsidP="002460DB">
      <w:pPr>
        <w:pStyle w:val="GvdeMetni"/>
        <w:spacing w:before="3"/>
        <w:rPr>
          <w:color w:val="000000" w:themeColor="text1"/>
          <w:sz w:val="24"/>
          <w:szCs w:val="24"/>
        </w:rPr>
      </w:pPr>
    </w:p>
    <w:p w:rsidR="002460DB" w:rsidRPr="004E0665" w:rsidRDefault="002460DB" w:rsidP="002460DB">
      <w:pPr>
        <w:pStyle w:val="ResimYazs"/>
        <w:jc w:val="left"/>
        <w:rPr>
          <w:rFonts w:cs="Times New Roman"/>
          <w:szCs w:val="24"/>
          <w:lang w:val="tr-TR"/>
        </w:rPr>
      </w:pPr>
      <w:bookmarkStart w:id="7" w:name="_bookmark858"/>
      <w:bookmarkEnd w:id="7"/>
      <w:r w:rsidRPr="004E0665">
        <w:rPr>
          <w:rFonts w:cs="Times New Roman"/>
          <w:szCs w:val="24"/>
          <w:lang w:val="tr-TR"/>
        </w:rPr>
        <w:t xml:space="preserve">Tablo </w:t>
      </w:r>
      <w:r w:rsidRPr="004E0665">
        <w:rPr>
          <w:rFonts w:cs="Times New Roman"/>
          <w:szCs w:val="24"/>
        </w:rPr>
        <w:fldChar w:fldCharType="begin"/>
      </w:r>
      <w:r w:rsidRPr="004E0665">
        <w:rPr>
          <w:rFonts w:cs="Times New Roman"/>
          <w:szCs w:val="24"/>
          <w:lang w:val="tr-TR"/>
        </w:rPr>
        <w:instrText xml:space="preserve"> SEQ Tablo \* ARABIC </w:instrText>
      </w:r>
      <w:r w:rsidRPr="004E0665">
        <w:rPr>
          <w:rFonts w:cs="Times New Roman"/>
          <w:szCs w:val="24"/>
        </w:rPr>
        <w:fldChar w:fldCharType="separate"/>
      </w:r>
      <w:r>
        <w:rPr>
          <w:rFonts w:cs="Times New Roman"/>
          <w:noProof/>
          <w:szCs w:val="24"/>
          <w:lang w:val="tr-TR"/>
        </w:rPr>
        <w:t>1</w:t>
      </w:r>
      <w:r w:rsidRPr="004E0665">
        <w:rPr>
          <w:rFonts w:cs="Times New Roman"/>
          <w:szCs w:val="24"/>
        </w:rPr>
        <w:fldChar w:fldCharType="end"/>
      </w:r>
      <w:r>
        <w:rPr>
          <w:rFonts w:cs="Times New Roman"/>
          <w:szCs w:val="24"/>
        </w:rPr>
        <w:t>.</w:t>
      </w:r>
      <w:r w:rsidRPr="004E0665">
        <w:rPr>
          <w:rFonts w:cs="Times New Roman"/>
          <w:szCs w:val="24"/>
          <w:lang w:val="tr-TR"/>
        </w:rPr>
        <w:t xml:space="preserve"> </w:t>
      </w:r>
      <w:r w:rsidRPr="004E0665">
        <w:rPr>
          <w:rFonts w:cs="Times New Roman"/>
          <w:bCs/>
          <w:szCs w:val="24"/>
          <w:lang w:val="tr-TR"/>
        </w:rPr>
        <w:t>Havaya yayılan emisyonlar bakımından MET_İES referans koşulları</w:t>
      </w:r>
    </w:p>
    <w:p w:rsidR="002460DB" w:rsidRPr="004E0665" w:rsidRDefault="002460DB" w:rsidP="002460DB">
      <w:pPr>
        <w:pStyle w:val="GvdeMetni"/>
        <w:spacing w:before="7"/>
        <w:rPr>
          <w:b/>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379"/>
        <w:gridCol w:w="1142"/>
        <w:gridCol w:w="3544"/>
      </w:tblGrid>
      <w:tr w:rsidR="002460DB" w:rsidRPr="004E0665" w:rsidTr="00FF1963">
        <w:trPr>
          <w:trHeight w:val="285"/>
        </w:trPr>
        <w:tc>
          <w:tcPr>
            <w:tcW w:w="2415"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26"/>
              <w:ind w:right="176"/>
              <w:jc w:val="center"/>
              <w:rPr>
                <w:b/>
                <w:color w:val="000000" w:themeColor="text1"/>
                <w:szCs w:val="24"/>
              </w:rPr>
            </w:pPr>
            <w:r w:rsidRPr="004E0665">
              <w:rPr>
                <w:b/>
                <w:bCs/>
                <w:color w:val="000000" w:themeColor="text1"/>
                <w:szCs w:val="24"/>
              </w:rPr>
              <w:t>Faaliyetler</w:t>
            </w:r>
          </w:p>
        </w:tc>
        <w:tc>
          <w:tcPr>
            <w:tcW w:w="630"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26"/>
              <w:ind w:left="145" w:right="142"/>
              <w:jc w:val="center"/>
              <w:rPr>
                <w:b/>
                <w:color w:val="000000" w:themeColor="text1"/>
                <w:szCs w:val="24"/>
              </w:rPr>
            </w:pPr>
            <w:r w:rsidRPr="004E0665">
              <w:rPr>
                <w:b/>
                <w:bCs/>
                <w:color w:val="000000" w:themeColor="text1"/>
                <w:szCs w:val="24"/>
              </w:rPr>
              <w:t>Birim</w:t>
            </w:r>
          </w:p>
        </w:tc>
        <w:tc>
          <w:tcPr>
            <w:tcW w:w="1955"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26"/>
              <w:ind w:left="340" w:right="337"/>
              <w:jc w:val="center"/>
              <w:rPr>
                <w:b/>
                <w:color w:val="000000" w:themeColor="text1"/>
                <w:szCs w:val="24"/>
              </w:rPr>
            </w:pPr>
            <w:r w:rsidRPr="004E0665">
              <w:rPr>
                <w:b/>
                <w:bCs/>
                <w:color w:val="000000" w:themeColor="text1"/>
                <w:szCs w:val="24"/>
              </w:rPr>
              <w:t>Oksijen referans koşulları</w:t>
            </w:r>
          </w:p>
        </w:tc>
      </w:tr>
      <w:tr w:rsidR="002460DB" w:rsidRPr="004E0665" w:rsidTr="00FF1963">
        <w:trPr>
          <w:trHeight w:val="688"/>
        </w:trPr>
        <w:tc>
          <w:tcPr>
            <w:tcW w:w="2415"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spacing w:line="223" w:lineRule="exact"/>
              <w:ind w:left="107"/>
              <w:rPr>
                <w:color w:val="000000" w:themeColor="text1"/>
                <w:szCs w:val="24"/>
              </w:rPr>
            </w:pPr>
            <w:r w:rsidRPr="004E0665">
              <w:rPr>
                <w:color w:val="000000" w:themeColor="text1"/>
                <w:szCs w:val="24"/>
              </w:rPr>
              <w:t>Gaz türbinleri ve motorları haricinde akar yakıt veya gaz yakıt kullanılan yanma ünitesi</w:t>
            </w:r>
          </w:p>
          <w:p w:rsidR="002460DB" w:rsidRPr="004E0665" w:rsidRDefault="002460DB" w:rsidP="00FF1963">
            <w:pPr>
              <w:pStyle w:val="TableParagraph"/>
              <w:spacing w:line="230" w:lineRule="atLeast"/>
              <w:ind w:left="107" w:right="74"/>
              <w:rPr>
                <w:color w:val="000000" w:themeColor="text1"/>
                <w:szCs w:val="24"/>
              </w:rPr>
            </w:pPr>
          </w:p>
        </w:tc>
        <w:tc>
          <w:tcPr>
            <w:tcW w:w="630"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ind w:left="146" w:right="142"/>
              <w:jc w:val="center"/>
              <w:rPr>
                <w:color w:val="000000" w:themeColor="text1"/>
                <w:szCs w:val="24"/>
              </w:rPr>
            </w:pPr>
            <w:r w:rsidRPr="004E0665">
              <w:rPr>
                <w:color w:val="000000" w:themeColor="text1"/>
                <w:szCs w:val="24"/>
              </w:rPr>
              <w:t>mg/Nm</w:t>
            </w:r>
            <w:r w:rsidRPr="004E0665">
              <w:rPr>
                <w:color w:val="000000" w:themeColor="text1"/>
                <w:szCs w:val="24"/>
                <w:vertAlign w:val="superscript"/>
              </w:rPr>
              <w:t>3</w:t>
            </w:r>
          </w:p>
        </w:tc>
        <w:tc>
          <w:tcPr>
            <w:tcW w:w="1955"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ind w:left="337" w:right="337"/>
              <w:jc w:val="center"/>
              <w:rPr>
                <w:color w:val="000000" w:themeColor="text1"/>
                <w:szCs w:val="24"/>
              </w:rPr>
            </w:pPr>
            <w:r w:rsidRPr="004E0665">
              <w:rPr>
                <w:color w:val="000000" w:themeColor="text1"/>
                <w:szCs w:val="24"/>
              </w:rPr>
              <w:t>Hacmen %3 oksijen</w:t>
            </w:r>
          </w:p>
        </w:tc>
      </w:tr>
      <w:tr w:rsidR="002460DB" w:rsidRPr="004E0665" w:rsidTr="00FF1963">
        <w:trPr>
          <w:trHeight w:val="285"/>
        </w:trPr>
        <w:tc>
          <w:tcPr>
            <w:tcW w:w="2415"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22"/>
              <w:ind w:left="107"/>
              <w:rPr>
                <w:color w:val="000000" w:themeColor="text1"/>
                <w:szCs w:val="24"/>
              </w:rPr>
            </w:pPr>
            <w:r w:rsidRPr="004E0665">
              <w:rPr>
                <w:color w:val="000000" w:themeColor="text1"/>
                <w:szCs w:val="24"/>
              </w:rPr>
              <w:t>Katı yakıt kullanılan yanma ünitesi</w:t>
            </w:r>
          </w:p>
        </w:tc>
        <w:tc>
          <w:tcPr>
            <w:tcW w:w="630"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22"/>
              <w:ind w:left="146" w:right="142"/>
              <w:jc w:val="center"/>
              <w:rPr>
                <w:color w:val="000000" w:themeColor="text1"/>
                <w:szCs w:val="24"/>
              </w:rPr>
            </w:pPr>
            <w:r w:rsidRPr="004E0665">
              <w:rPr>
                <w:color w:val="000000" w:themeColor="text1"/>
                <w:szCs w:val="24"/>
              </w:rPr>
              <w:t>mg/Nm</w:t>
            </w:r>
            <w:r w:rsidRPr="004E0665">
              <w:rPr>
                <w:color w:val="000000" w:themeColor="text1"/>
                <w:szCs w:val="24"/>
                <w:vertAlign w:val="superscript"/>
              </w:rPr>
              <w:t>3</w:t>
            </w:r>
          </w:p>
        </w:tc>
        <w:tc>
          <w:tcPr>
            <w:tcW w:w="1955"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22"/>
              <w:ind w:left="337" w:right="337"/>
              <w:jc w:val="center"/>
              <w:rPr>
                <w:color w:val="000000" w:themeColor="text1"/>
                <w:szCs w:val="24"/>
              </w:rPr>
            </w:pPr>
            <w:r w:rsidRPr="004E0665">
              <w:rPr>
                <w:color w:val="000000" w:themeColor="text1"/>
                <w:szCs w:val="24"/>
              </w:rPr>
              <w:t>Hacmen %6 oksijen</w:t>
            </w:r>
          </w:p>
        </w:tc>
      </w:tr>
      <w:tr w:rsidR="002460DB" w:rsidRPr="004E0665" w:rsidTr="00FF1963">
        <w:trPr>
          <w:trHeight w:val="408"/>
        </w:trPr>
        <w:tc>
          <w:tcPr>
            <w:tcW w:w="2415"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line="223" w:lineRule="exact"/>
              <w:ind w:left="107"/>
              <w:rPr>
                <w:color w:val="000000" w:themeColor="text1"/>
                <w:szCs w:val="24"/>
              </w:rPr>
            </w:pPr>
            <w:r w:rsidRPr="004E0665">
              <w:rPr>
                <w:color w:val="000000" w:themeColor="text1"/>
                <w:szCs w:val="24"/>
              </w:rPr>
              <w:t>Gaz türbinleri (kombine çevrim gaz türbinleri - CCGT dahil olmak üzere) ve motorları</w:t>
            </w:r>
          </w:p>
        </w:tc>
        <w:tc>
          <w:tcPr>
            <w:tcW w:w="630"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108"/>
              <w:ind w:left="146" w:right="142"/>
              <w:jc w:val="center"/>
              <w:rPr>
                <w:color w:val="000000" w:themeColor="text1"/>
                <w:szCs w:val="24"/>
              </w:rPr>
            </w:pPr>
            <w:r w:rsidRPr="004E0665">
              <w:rPr>
                <w:color w:val="000000" w:themeColor="text1"/>
                <w:szCs w:val="24"/>
              </w:rPr>
              <w:t>mg/Nm</w:t>
            </w:r>
            <w:r w:rsidRPr="004E0665">
              <w:rPr>
                <w:color w:val="000000" w:themeColor="text1"/>
                <w:szCs w:val="24"/>
                <w:vertAlign w:val="superscript"/>
              </w:rPr>
              <w:t>3</w:t>
            </w:r>
          </w:p>
        </w:tc>
        <w:tc>
          <w:tcPr>
            <w:tcW w:w="1955"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108"/>
              <w:ind w:left="337" w:right="337"/>
              <w:jc w:val="center"/>
              <w:rPr>
                <w:color w:val="000000" w:themeColor="text1"/>
                <w:szCs w:val="24"/>
              </w:rPr>
            </w:pPr>
            <w:r w:rsidRPr="004E0665">
              <w:rPr>
                <w:color w:val="000000" w:themeColor="text1"/>
                <w:szCs w:val="24"/>
              </w:rPr>
              <w:t>Hacmen %15 oksijen</w:t>
            </w:r>
          </w:p>
        </w:tc>
      </w:tr>
      <w:tr w:rsidR="002460DB" w:rsidRPr="004E0665" w:rsidTr="00FF1963">
        <w:trPr>
          <w:trHeight w:val="282"/>
        </w:trPr>
        <w:tc>
          <w:tcPr>
            <w:tcW w:w="2415"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19"/>
              <w:ind w:left="107"/>
              <w:rPr>
                <w:color w:val="000000" w:themeColor="text1"/>
                <w:szCs w:val="24"/>
              </w:rPr>
            </w:pPr>
            <w:r w:rsidRPr="004E0665">
              <w:rPr>
                <w:color w:val="000000" w:themeColor="text1"/>
                <w:szCs w:val="24"/>
              </w:rPr>
              <w:t>Katalitik parçalama (Catalytic cracking) prosesi (rejeneratör)</w:t>
            </w:r>
          </w:p>
        </w:tc>
        <w:tc>
          <w:tcPr>
            <w:tcW w:w="630"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19"/>
              <w:ind w:left="146" w:right="142"/>
              <w:jc w:val="center"/>
              <w:rPr>
                <w:color w:val="000000" w:themeColor="text1"/>
                <w:szCs w:val="24"/>
              </w:rPr>
            </w:pPr>
            <w:r w:rsidRPr="004E0665">
              <w:rPr>
                <w:color w:val="000000" w:themeColor="text1"/>
                <w:szCs w:val="24"/>
              </w:rPr>
              <w:t>mg/Nm</w:t>
            </w:r>
            <w:r w:rsidRPr="004E0665">
              <w:rPr>
                <w:color w:val="000000" w:themeColor="text1"/>
                <w:szCs w:val="24"/>
                <w:vertAlign w:val="superscript"/>
              </w:rPr>
              <w:t>3</w:t>
            </w:r>
          </w:p>
        </w:tc>
        <w:tc>
          <w:tcPr>
            <w:tcW w:w="1955"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19"/>
              <w:ind w:left="337" w:right="337"/>
              <w:jc w:val="center"/>
              <w:rPr>
                <w:color w:val="000000" w:themeColor="text1"/>
                <w:szCs w:val="24"/>
              </w:rPr>
            </w:pPr>
            <w:r w:rsidRPr="004E0665">
              <w:rPr>
                <w:color w:val="000000" w:themeColor="text1"/>
                <w:szCs w:val="24"/>
              </w:rPr>
              <w:t>Hacmen %3 oksijen</w:t>
            </w:r>
          </w:p>
        </w:tc>
      </w:tr>
      <w:tr w:rsidR="002460DB" w:rsidRPr="004E0665" w:rsidTr="00FF1963">
        <w:trPr>
          <w:trHeight w:val="285"/>
        </w:trPr>
        <w:tc>
          <w:tcPr>
            <w:tcW w:w="2415"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22"/>
              <w:ind w:left="107"/>
              <w:rPr>
                <w:color w:val="000000" w:themeColor="text1"/>
                <w:szCs w:val="24"/>
              </w:rPr>
            </w:pPr>
            <w:r w:rsidRPr="004E0665">
              <w:rPr>
                <w:color w:val="000000" w:themeColor="text1"/>
                <w:szCs w:val="24"/>
              </w:rPr>
              <w:t>Atık gaz kükürt geri kazanım ünitesi (</w:t>
            </w:r>
            <w:r w:rsidRPr="004E0665">
              <w:rPr>
                <w:color w:val="000000" w:themeColor="text1"/>
                <w:szCs w:val="24"/>
                <w:vertAlign w:val="superscript"/>
              </w:rPr>
              <w:t>1</w:t>
            </w:r>
            <w:r w:rsidRPr="004E0665">
              <w:rPr>
                <w:color w:val="000000" w:themeColor="text1"/>
                <w:szCs w:val="24"/>
              </w:rPr>
              <w:t>)</w:t>
            </w:r>
          </w:p>
        </w:tc>
        <w:tc>
          <w:tcPr>
            <w:tcW w:w="630"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22"/>
              <w:ind w:left="146" w:right="142"/>
              <w:jc w:val="center"/>
              <w:rPr>
                <w:color w:val="000000" w:themeColor="text1"/>
                <w:szCs w:val="24"/>
              </w:rPr>
            </w:pPr>
            <w:r w:rsidRPr="004E0665">
              <w:rPr>
                <w:color w:val="000000" w:themeColor="text1"/>
                <w:szCs w:val="24"/>
              </w:rPr>
              <w:t>mg/Nm</w:t>
            </w:r>
            <w:r w:rsidRPr="004E0665">
              <w:rPr>
                <w:color w:val="000000" w:themeColor="text1"/>
                <w:szCs w:val="24"/>
                <w:vertAlign w:val="superscript"/>
              </w:rPr>
              <w:t>3</w:t>
            </w:r>
          </w:p>
        </w:tc>
        <w:tc>
          <w:tcPr>
            <w:tcW w:w="1955"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22"/>
              <w:ind w:left="337" w:right="337"/>
              <w:jc w:val="center"/>
              <w:rPr>
                <w:color w:val="000000" w:themeColor="text1"/>
                <w:szCs w:val="24"/>
              </w:rPr>
            </w:pPr>
            <w:r w:rsidRPr="004E0665">
              <w:rPr>
                <w:color w:val="000000" w:themeColor="text1"/>
                <w:szCs w:val="24"/>
              </w:rPr>
              <w:t>Hacmen %3 oksijen</w:t>
            </w:r>
          </w:p>
        </w:tc>
      </w:tr>
      <w:tr w:rsidR="002460DB" w:rsidRPr="004E0665" w:rsidTr="00FF1963">
        <w:trPr>
          <w:trHeight w:val="282"/>
        </w:trPr>
        <w:tc>
          <w:tcPr>
            <w:tcW w:w="5000" w:type="pct"/>
            <w:gridSpan w:val="3"/>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9"/>
              <w:ind w:left="107"/>
              <w:rPr>
                <w:color w:val="000000" w:themeColor="text1"/>
                <w:szCs w:val="24"/>
              </w:rPr>
            </w:pPr>
            <w:r w:rsidRPr="004E0665">
              <w:rPr>
                <w:color w:val="000000" w:themeColor="text1"/>
                <w:szCs w:val="24"/>
              </w:rPr>
              <w:t>(</w:t>
            </w:r>
            <w:r w:rsidRPr="004E0665">
              <w:rPr>
                <w:color w:val="000000" w:themeColor="text1"/>
                <w:szCs w:val="24"/>
                <w:vertAlign w:val="superscript"/>
              </w:rPr>
              <w:t>1</w:t>
            </w:r>
            <w:r w:rsidRPr="004E0665">
              <w:rPr>
                <w:color w:val="000000" w:themeColor="text1"/>
                <w:szCs w:val="24"/>
              </w:rPr>
              <w:t>) MET 58'in uygulanması durumunda.</w:t>
            </w:r>
          </w:p>
        </w:tc>
      </w:tr>
    </w:tbl>
    <w:p w:rsidR="002460DB" w:rsidRPr="004E0665" w:rsidRDefault="002460DB" w:rsidP="002460DB">
      <w:pPr>
        <w:pStyle w:val="GvdeMetni"/>
        <w:rPr>
          <w:b/>
          <w:color w:val="000000" w:themeColor="text1"/>
          <w:sz w:val="24"/>
          <w:szCs w:val="24"/>
        </w:rPr>
      </w:pPr>
    </w:p>
    <w:p w:rsidR="002460DB" w:rsidRPr="004E0665" w:rsidRDefault="002460DB" w:rsidP="002460DB">
      <w:pPr>
        <w:pStyle w:val="GvdeMetni"/>
        <w:spacing w:before="9"/>
        <w:rPr>
          <w:b/>
          <w:color w:val="000000" w:themeColor="text1"/>
          <w:sz w:val="24"/>
          <w:szCs w:val="24"/>
        </w:rPr>
      </w:pPr>
    </w:p>
    <w:p w:rsidR="002460DB" w:rsidRPr="004E0665" w:rsidRDefault="002460DB" w:rsidP="002460DB">
      <w:pPr>
        <w:pStyle w:val="Balk2"/>
        <w:ind w:left="0" w:right="525"/>
        <w:rPr>
          <w:rFonts w:cs="Times New Roman"/>
          <w:b w:val="0"/>
          <w:bCs/>
          <w:color w:val="000000" w:themeColor="text1"/>
          <w:szCs w:val="24"/>
          <w:lang w:val="tr-TR"/>
        </w:rPr>
      </w:pPr>
      <w:bookmarkStart w:id="8" w:name="_bookmark859"/>
      <w:bookmarkStart w:id="9" w:name="Conversion_of_emissions_concentration_to"/>
      <w:bookmarkEnd w:id="8"/>
      <w:bookmarkEnd w:id="9"/>
      <w:r w:rsidRPr="004E0665">
        <w:rPr>
          <w:rFonts w:cs="Times New Roman"/>
          <w:bCs/>
          <w:color w:val="000000" w:themeColor="text1"/>
          <w:szCs w:val="24"/>
          <w:lang w:val="tr-TR"/>
        </w:rPr>
        <w:t>Emisyonların yoğunluğunun referans oksijen düzeyine dönüştürülmesi</w:t>
      </w:r>
    </w:p>
    <w:p w:rsidR="002460DB" w:rsidRPr="004E0665" w:rsidRDefault="002460DB" w:rsidP="002460DB">
      <w:pPr>
        <w:pStyle w:val="GvdeMetni"/>
        <w:spacing w:before="251"/>
        <w:ind w:right="480"/>
        <w:rPr>
          <w:color w:val="000000" w:themeColor="text1"/>
          <w:sz w:val="24"/>
          <w:szCs w:val="24"/>
        </w:rPr>
      </w:pPr>
      <w:r w:rsidRPr="004E0665">
        <w:rPr>
          <w:color w:val="000000" w:themeColor="text1"/>
          <w:sz w:val="24"/>
          <w:szCs w:val="24"/>
        </w:rPr>
        <w:t>Emisyonların yoğunluğunun referans oksijen düzeyinde hesaplanması formülü (bkz. Tablo 1) aşağıda gösterilmektedir.</w:t>
      </w:r>
    </w:p>
    <w:p w:rsidR="002460DB" w:rsidRPr="004E0665" w:rsidRDefault="002460DB" w:rsidP="002460DB">
      <w:pPr>
        <w:pStyle w:val="GvdeMetni"/>
        <w:spacing w:before="6"/>
        <w:rPr>
          <w:color w:val="000000" w:themeColor="text1"/>
          <w:sz w:val="24"/>
          <w:szCs w:val="24"/>
        </w:rPr>
      </w:pPr>
    </w:p>
    <w:tbl>
      <w:tblPr>
        <w:tblStyle w:val="TableNormal"/>
        <w:tblW w:w="0" w:type="auto"/>
        <w:tblInd w:w="4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4"/>
        <w:gridCol w:w="974"/>
        <w:gridCol w:w="1153"/>
      </w:tblGrid>
      <w:tr w:rsidR="002460DB" w:rsidRPr="004E0665" w:rsidTr="00FF1963">
        <w:trPr>
          <w:trHeight w:val="520"/>
        </w:trPr>
        <w:tc>
          <w:tcPr>
            <w:tcW w:w="774" w:type="dxa"/>
            <w:tcBorders>
              <w:top w:val="single" w:sz="4" w:space="0" w:color="000000"/>
              <w:left w:val="single" w:sz="4" w:space="0" w:color="000000"/>
              <w:bottom w:val="single" w:sz="4" w:space="0" w:color="000000"/>
              <w:right w:val="nil"/>
            </w:tcBorders>
            <w:hideMark/>
          </w:tcPr>
          <w:p w:rsidR="002460DB" w:rsidRPr="004E0665" w:rsidRDefault="002460DB" w:rsidP="00FF1963">
            <w:pPr>
              <w:pStyle w:val="TableParagraph"/>
              <w:spacing w:before="139"/>
              <w:ind w:left="292"/>
              <w:rPr>
                <w:color w:val="000000" w:themeColor="text1"/>
                <w:szCs w:val="24"/>
              </w:rPr>
            </w:pPr>
            <w:r w:rsidRPr="004E0665">
              <w:rPr>
                <w:color w:val="000000" w:themeColor="text1"/>
                <w:szCs w:val="24"/>
              </w:rPr>
              <w:t>E</w:t>
            </w:r>
            <w:r w:rsidRPr="004E0665">
              <w:rPr>
                <w:color w:val="000000" w:themeColor="text1"/>
                <w:szCs w:val="24"/>
                <w:vertAlign w:val="subscript"/>
              </w:rPr>
              <w:t xml:space="preserve">R </w:t>
            </w:r>
            <w:r w:rsidRPr="004E0665">
              <w:rPr>
                <w:color w:val="000000" w:themeColor="text1"/>
                <w:szCs w:val="24"/>
              </w:rPr>
              <w:t>=</w:t>
            </w:r>
          </w:p>
        </w:tc>
        <w:tc>
          <w:tcPr>
            <w:tcW w:w="974" w:type="dxa"/>
            <w:tcBorders>
              <w:top w:val="single" w:sz="4" w:space="0" w:color="000000"/>
              <w:left w:val="nil"/>
              <w:bottom w:val="single" w:sz="4" w:space="0" w:color="000000"/>
              <w:right w:val="nil"/>
            </w:tcBorders>
            <w:hideMark/>
          </w:tcPr>
          <w:p w:rsidR="002460DB" w:rsidRPr="004E0665" w:rsidRDefault="002460DB" w:rsidP="00FF1963">
            <w:pPr>
              <w:pStyle w:val="TableParagraph"/>
              <w:spacing w:line="223" w:lineRule="exact"/>
              <w:ind w:left="113"/>
              <w:rPr>
                <w:color w:val="000000" w:themeColor="text1"/>
                <w:szCs w:val="24"/>
              </w:rPr>
            </w:pPr>
            <w:r w:rsidRPr="004E0665">
              <w:rPr>
                <w:color w:val="000000" w:themeColor="text1"/>
                <w:szCs w:val="24"/>
                <w:u w:val="single"/>
              </w:rPr>
              <w:t>21 – O</w:t>
            </w:r>
            <w:r w:rsidRPr="004E0665">
              <w:rPr>
                <w:color w:val="000000" w:themeColor="text1"/>
                <w:szCs w:val="24"/>
                <w:vertAlign w:val="subscript"/>
              </w:rPr>
              <w:t>R</w:t>
            </w:r>
          </w:p>
          <w:p w:rsidR="002460DB" w:rsidRPr="004E0665" w:rsidRDefault="002460DB" w:rsidP="00FF1963">
            <w:pPr>
              <w:pStyle w:val="TableParagraph"/>
              <w:ind w:left="113"/>
              <w:rPr>
                <w:color w:val="000000" w:themeColor="text1"/>
                <w:szCs w:val="24"/>
              </w:rPr>
            </w:pPr>
            <w:r w:rsidRPr="004E0665">
              <w:rPr>
                <w:color w:val="000000" w:themeColor="text1"/>
                <w:szCs w:val="24"/>
              </w:rPr>
              <w:t>21 – O</w:t>
            </w:r>
            <w:r w:rsidRPr="004E0665">
              <w:rPr>
                <w:color w:val="000000" w:themeColor="text1"/>
                <w:szCs w:val="24"/>
                <w:vertAlign w:val="subscript"/>
              </w:rPr>
              <w:t>M</w:t>
            </w:r>
          </w:p>
        </w:tc>
        <w:tc>
          <w:tcPr>
            <w:tcW w:w="1153" w:type="dxa"/>
            <w:tcBorders>
              <w:top w:val="single" w:sz="4" w:space="0" w:color="000000"/>
              <w:left w:val="nil"/>
              <w:bottom w:val="single" w:sz="4" w:space="0" w:color="000000"/>
              <w:right w:val="single" w:sz="4" w:space="0" w:color="000000"/>
            </w:tcBorders>
            <w:hideMark/>
          </w:tcPr>
          <w:p w:rsidR="002460DB" w:rsidRPr="004E0665" w:rsidRDefault="002460DB" w:rsidP="00FF1963">
            <w:pPr>
              <w:pStyle w:val="TableParagraph"/>
              <w:spacing w:before="128"/>
              <w:ind w:left="206"/>
              <w:rPr>
                <w:color w:val="000000" w:themeColor="text1"/>
                <w:szCs w:val="24"/>
              </w:rPr>
            </w:pPr>
            <w:r w:rsidRPr="004E0665">
              <w:rPr>
                <w:color w:val="000000" w:themeColor="text1"/>
                <w:szCs w:val="24"/>
              </w:rPr>
              <w:t>× E</w:t>
            </w:r>
            <w:r w:rsidRPr="004E0665">
              <w:rPr>
                <w:color w:val="000000" w:themeColor="text1"/>
                <w:szCs w:val="24"/>
                <w:vertAlign w:val="subscript"/>
              </w:rPr>
              <w:t>M</w:t>
            </w:r>
          </w:p>
        </w:tc>
      </w:tr>
    </w:tbl>
    <w:p w:rsidR="002460DB" w:rsidRPr="004E0665" w:rsidRDefault="002460DB" w:rsidP="002460DB">
      <w:pPr>
        <w:pStyle w:val="GvdeMetni"/>
        <w:ind w:left="1588"/>
        <w:rPr>
          <w:color w:val="000000" w:themeColor="text1"/>
          <w:sz w:val="24"/>
          <w:szCs w:val="24"/>
        </w:rPr>
      </w:pPr>
      <w:r w:rsidRPr="004E0665">
        <w:rPr>
          <w:color w:val="000000" w:themeColor="text1"/>
          <w:sz w:val="24"/>
          <w:szCs w:val="24"/>
        </w:rPr>
        <w:t>Burada:</w:t>
      </w:r>
    </w:p>
    <w:p w:rsidR="002460DB" w:rsidRPr="004E0665" w:rsidRDefault="002460DB" w:rsidP="002460DB">
      <w:pPr>
        <w:pStyle w:val="GvdeMetni"/>
        <w:rPr>
          <w:color w:val="000000" w:themeColor="text1"/>
          <w:sz w:val="24"/>
          <w:szCs w:val="24"/>
        </w:rPr>
      </w:pPr>
    </w:p>
    <w:p w:rsidR="002460DB" w:rsidRPr="004E0665" w:rsidRDefault="002460DB" w:rsidP="002460DB">
      <w:pPr>
        <w:pStyle w:val="GvdeMetni"/>
        <w:tabs>
          <w:tab w:val="left" w:pos="3028"/>
        </w:tabs>
        <w:ind w:left="1588" w:right="1643"/>
        <w:rPr>
          <w:color w:val="000000" w:themeColor="text1"/>
          <w:sz w:val="24"/>
          <w:szCs w:val="24"/>
        </w:rPr>
      </w:pPr>
      <w:r w:rsidRPr="004E0665">
        <w:rPr>
          <w:color w:val="000000" w:themeColor="text1"/>
          <w:sz w:val="24"/>
          <w:szCs w:val="24"/>
        </w:rPr>
        <w:t>E</w:t>
      </w:r>
      <w:r w:rsidRPr="004E0665">
        <w:rPr>
          <w:color w:val="000000" w:themeColor="text1"/>
          <w:sz w:val="24"/>
          <w:szCs w:val="24"/>
          <w:vertAlign w:val="subscript"/>
        </w:rPr>
        <w:t xml:space="preserve">R </w:t>
      </w:r>
      <w:r w:rsidRPr="004E0665">
        <w:rPr>
          <w:color w:val="000000" w:themeColor="text1"/>
          <w:sz w:val="24"/>
          <w:szCs w:val="24"/>
        </w:rPr>
        <w:t>(mg/Nm</w:t>
      </w:r>
      <w:r w:rsidRPr="004E0665">
        <w:rPr>
          <w:color w:val="000000" w:themeColor="text1"/>
          <w:sz w:val="24"/>
          <w:szCs w:val="24"/>
          <w:vertAlign w:val="superscript"/>
        </w:rPr>
        <w:t>3</w:t>
      </w:r>
      <w:r w:rsidRPr="004E0665">
        <w:rPr>
          <w:color w:val="000000" w:themeColor="text1"/>
          <w:sz w:val="24"/>
          <w:szCs w:val="24"/>
        </w:rPr>
        <w:t>):</w:t>
      </w:r>
      <w:r w:rsidRPr="004E0665">
        <w:rPr>
          <w:color w:val="000000" w:themeColor="text1"/>
          <w:sz w:val="24"/>
          <w:szCs w:val="24"/>
        </w:rPr>
        <w:tab/>
        <w:t>emisyonların referans oksijen düzeyine göre düzeltilen yoğunluğu O</w:t>
      </w:r>
      <w:r w:rsidRPr="004E0665">
        <w:rPr>
          <w:color w:val="000000" w:themeColor="text1"/>
          <w:sz w:val="24"/>
          <w:szCs w:val="24"/>
          <w:vertAlign w:val="subscript"/>
        </w:rPr>
        <w:t xml:space="preserve">R </w:t>
      </w:r>
      <w:r w:rsidRPr="004E0665">
        <w:rPr>
          <w:color w:val="000000" w:themeColor="text1"/>
          <w:sz w:val="24"/>
          <w:szCs w:val="24"/>
        </w:rPr>
        <w:t>O</w:t>
      </w:r>
      <w:r w:rsidRPr="004E0665">
        <w:rPr>
          <w:color w:val="000000" w:themeColor="text1"/>
          <w:sz w:val="24"/>
          <w:szCs w:val="24"/>
          <w:vertAlign w:val="subscript"/>
        </w:rPr>
        <w:t xml:space="preserve">R </w:t>
      </w:r>
      <w:r w:rsidRPr="004E0665">
        <w:rPr>
          <w:color w:val="000000" w:themeColor="text1"/>
          <w:sz w:val="24"/>
          <w:szCs w:val="24"/>
        </w:rPr>
        <w:t>(% v/v):</w:t>
      </w:r>
      <w:r w:rsidRPr="004E0665">
        <w:rPr>
          <w:color w:val="000000" w:themeColor="text1"/>
          <w:sz w:val="24"/>
          <w:szCs w:val="24"/>
        </w:rPr>
        <w:tab/>
        <w:t>referans oksijen düzeyi</w:t>
      </w:r>
    </w:p>
    <w:p w:rsidR="002460DB" w:rsidRPr="004E0665" w:rsidRDefault="002460DB" w:rsidP="002460DB">
      <w:pPr>
        <w:pStyle w:val="GvdeMetni"/>
        <w:tabs>
          <w:tab w:val="left" w:pos="3028"/>
        </w:tabs>
        <w:spacing w:before="1"/>
        <w:ind w:left="1588" w:right="1709"/>
        <w:rPr>
          <w:color w:val="000000" w:themeColor="text1"/>
          <w:sz w:val="24"/>
          <w:szCs w:val="24"/>
        </w:rPr>
      </w:pPr>
      <w:r w:rsidRPr="004E0665">
        <w:rPr>
          <w:color w:val="000000" w:themeColor="text1"/>
          <w:sz w:val="24"/>
          <w:szCs w:val="24"/>
        </w:rPr>
        <w:t>E</w:t>
      </w:r>
      <w:r w:rsidRPr="004E0665">
        <w:rPr>
          <w:color w:val="000000" w:themeColor="text1"/>
          <w:sz w:val="24"/>
          <w:szCs w:val="24"/>
          <w:vertAlign w:val="subscript"/>
        </w:rPr>
        <w:t xml:space="preserve">M </w:t>
      </w:r>
      <w:r w:rsidRPr="004E0665">
        <w:rPr>
          <w:color w:val="000000" w:themeColor="text1"/>
          <w:sz w:val="24"/>
          <w:szCs w:val="24"/>
        </w:rPr>
        <w:t>(mg/Nm</w:t>
      </w:r>
      <w:r w:rsidRPr="004E0665">
        <w:rPr>
          <w:color w:val="000000" w:themeColor="text1"/>
          <w:sz w:val="24"/>
          <w:szCs w:val="24"/>
          <w:vertAlign w:val="superscript"/>
        </w:rPr>
        <w:t>3</w:t>
      </w:r>
      <w:r w:rsidRPr="004E0665">
        <w:rPr>
          <w:color w:val="000000" w:themeColor="text1"/>
          <w:sz w:val="24"/>
          <w:szCs w:val="24"/>
        </w:rPr>
        <w:t xml:space="preserve">):    ölçülen oksijen düzeyine atıfla emisyonların yoğunluğu </w:t>
      </w:r>
    </w:p>
    <w:p w:rsidR="002460DB" w:rsidRPr="004E0665" w:rsidRDefault="002460DB" w:rsidP="002460DB">
      <w:pPr>
        <w:pStyle w:val="GvdeMetni"/>
        <w:tabs>
          <w:tab w:val="left" w:pos="3028"/>
        </w:tabs>
        <w:spacing w:before="1"/>
        <w:ind w:left="1588" w:right="1709"/>
        <w:rPr>
          <w:color w:val="000000" w:themeColor="text1"/>
          <w:sz w:val="24"/>
          <w:szCs w:val="24"/>
        </w:rPr>
      </w:pPr>
      <w:r w:rsidRPr="004E0665">
        <w:rPr>
          <w:color w:val="000000" w:themeColor="text1"/>
          <w:sz w:val="24"/>
          <w:szCs w:val="24"/>
        </w:rPr>
        <w:t>O</w:t>
      </w:r>
      <w:r w:rsidRPr="004E0665">
        <w:rPr>
          <w:color w:val="000000" w:themeColor="text1"/>
          <w:sz w:val="24"/>
          <w:szCs w:val="24"/>
          <w:vertAlign w:val="subscript"/>
        </w:rPr>
        <w:t xml:space="preserve">M </w:t>
      </w:r>
      <w:r w:rsidRPr="004E0665">
        <w:rPr>
          <w:color w:val="000000" w:themeColor="text1"/>
          <w:sz w:val="24"/>
          <w:szCs w:val="24"/>
        </w:rPr>
        <w:t>O</w:t>
      </w:r>
      <w:r w:rsidRPr="004E0665">
        <w:rPr>
          <w:color w:val="000000" w:themeColor="text1"/>
          <w:sz w:val="24"/>
          <w:szCs w:val="24"/>
          <w:vertAlign w:val="subscript"/>
        </w:rPr>
        <w:t xml:space="preserve">M </w:t>
      </w:r>
      <w:r w:rsidRPr="004E0665">
        <w:rPr>
          <w:color w:val="000000" w:themeColor="text1"/>
          <w:sz w:val="24"/>
          <w:szCs w:val="24"/>
        </w:rPr>
        <w:t>(% v/v):</w:t>
      </w:r>
      <w:r w:rsidRPr="004E0665">
        <w:rPr>
          <w:color w:val="000000" w:themeColor="text1"/>
          <w:sz w:val="24"/>
          <w:szCs w:val="24"/>
        </w:rPr>
        <w:tab/>
        <w:t>ölçülen oksijen düzeyi.</w:t>
      </w:r>
    </w:p>
    <w:p w:rsidR="002460DB" w:rsidRPr="004E0665" w:rsidRDefault="002460DB" w:rsidP="002460DB">
      <w:pPr>
        <w:rPr>
          <w:rFonts w:cs="Times New Roman"/>
          <w:color w:val="000000" w:themeColor="text1"/>
          <w:szCs w:val="24"/>
          <w:lang w:val="tr-TR"/>
        </w:rPr>
      </w:pPr>
    </w:p>
    <w:p w:rsidR="002460DB" w:rsidRPr="004E0665" w:rsidRDefault="002460DB" w:rsidP="002460DB">
      <w:pPr>
        <w:pStyle w:val="Balk2"/>
        <w:spacing w:before="159"/>
        <w:ind w:left="0"/>
        <w:rPr>
          <w:rFonts w:cs="Times New Roman"/>
          <w:b w:val="0"/>
          <w:bCs/>
          <w:color w:val="000000" w:themeColor="text1"/>
          <w:szCs w:val="24"/>
          <w:lang w:val="tr-TR"/>
        </w:rPr>
      </w:pPr>
      <w:bookmarkStart w:id="10" w:name="_bookmark860"/>
      <w:bookmarkStart w:id="11" w:name="Averaging_periods_and_reference_conditio"/>
      <w:bookmarkEnd w:id="10"/>
      <w:bookmarkEnd w:id="11"/>
      <w:r w:rsidRPr="004E0665">
        <w:rPr>
          <w:rFonts w:cs="Times New Roman"/>
          <w:bCs/>
          <w:color w:val="000000" w:themeColor="text1"/>
          <w:szCs w:val="24"/>
          <w:lang w:val="tr-TR"/>
        </w:rPr>
        <w:lastRenderedPageBreak/>
        <w:t>Suya yayılan emisyonlar için ortalama süreler ve referans koşullar</w:t>
      </w:r>
    </w:p>
    <w:p w:rsidR="002460DB" w:rsidRPr="004E0665" w:rsidRDefault="002460DB" w:rsidP="002460DB">
      <w:pPr>
        <w:pStyle w:val="GvdeMetni"/>
        <w:spacing w:before="252"/>
        <w:jc w:val="both"/>
        <w:rPr>
          <w:color w:val="000000" w:themeColor="text1"/>
          <w:sz w:val="24"/>
          <w:szCs w:val="24"/>
        </w:rPr>
      </w:pPr>
      <w:r w:rsidRPr="004E0665">
        <w:rPr>
          <w:color w:val="000000" w:themeColor="text1"/>
          <w:sz w:val="24"/>
          <w:szCs w:val="24"/>
        </w:rPr>
        <w:t>Bu bölümde yer verilen suya yayılan emisyonlar bakımından mevcut en iyi tekniklerle (MET_İES) ilişkili olan emisyon düzeyleri, mg/l cinsinden ifade edilen yoğunluk değerlerine atıf yapar (suyun hacmi başına yayılan maddelerin kütlesi).</w:t>
      </w:r>
    </w:p>
    <w:p w:rsidR="002460DB" w:rsidRPr="004E0665" w:rsidRDefault="002460DB" w:rsidP="002460DB">
      <w:pPr>
        <w:pStyle w:val="GvdeMetni"/>
        <w:spacing w:before="1"/>
        <w:rPr>
          <w:color w:val="000000" w:themeColor="text1"/>
          <w:sz w:val="24"/>
          <w:szCs w:val="24"/>
        </w:rPr>
      </w:pPr>
    </w:p>
    <w:p w:rsidR="002460DB" w:rsidRPr="004E0665" w:rsidRDefault="002460DB" w:rsidP="002460DB">
      <w:pPr>
        <w:pStyle w:val="GvdeMetni"/>
        <w:jc w:val="both"/>
        <w:rPr>
          <w:color w:val="000000" w:themeColor="text1"/>
          <w:sz w:val="24"/>
          <w:szCs w:val="24"/>
        </w:rPr>
      </w:pPr>
      <w:r w:rsidRPr="004E0665">
        <w:rPr>
          <w:color w:val="000000" w:themeColor="text1"/>
          <w:sz w:val="24"/>
          <w:szCs w:val="24"/>
        </w:rPr>
        <w:t>MET_İES ile ilgili ortalama süreler aşağıdaki gibidir:</w:t>
      </w:r>
    </w:p>
    <w:p w:rsidR="002460DB" w:rsidRPr="004E0665" w:rsidRDefault="002460DB" w:rsidP="002460DB">
      <w:pPr>
        <w:pStyle w:val="GvdeMetni"/>
        <w:rPr>
          <w:color w:val="000000" w:themeColor="text1"/>
          <w:sz w:val="24"/>
          <w:szCs w:val="24"/>
        </w:rPr>
      </w:pPr>
    </w:p>
    <w:p w:rsidR="002460DB" w:rsidRPr="004E0665" w:rsidRDefault="002460DB" w:rsidP="002460DB">
      <w:pPr>
        <w:pStyle w:val="GvdeMetni"/>
        <w:spacing w:before="5"/>
        <w:rPr>
          <w:color w:val="000000" w:themeColor="text1"/>
          <w:sz w:val="24"/>
          <w:szCs w:val="24"/>
        </w:rPr>
      </w:pPr>
    </w:p>
    <w:tbl>
      <w:tblPr>
        <w:tblStyle w:val="TableNormal"/>
        <w:tblW w:w="0" w:type="auto"/>
        <w:tblInd w:w="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6"/>
        <w:gridCol w:w="6247"/>
      </w:tblGrid>
      <w:tr w:rsidR="002460DB" w:rsidRPr="004E0665" w:rsidTr="00FF1963">
        <w:trPr>
          <w:trHeight w:val="940"/>
        </w:trPr>
        <w:tc>
          <w:tcPr>
            <w:tcW w:w="2276" w:type="dxa"/>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spacing w:before="3"/>
              <w:rPr>
                <w:color w:val="000000" w:themeColor="text1"/>
                <w:szCs w:val="24"/>
              </w:rPr>
            </w:pPr>
          </w:p>
          <w:p w:rsidR="002460DB" w:rsidRPr="004E0665" w:rsidRDefault="002460DB" w:rsidP="00FF1963">
            <w:pPr>
              <w:pStyle w:val="TableParagraph"/>
              <w:ind w:left="107"/>
              <w:rPr>
                <w:color w:val="000000" w:themeColor="text1"/>
                <w:szCs w:val="24"/>
              </w:rPr>
            </w:pPr>
            <w:r w:rsidRPr="004E0665">
              <w:rPr>
                <w:color w:val="000000" w:themeColor="text1"/>
                <w:szCs w:val="24"/>
              </w:rPr>
              <w:t>Günlük ortalama</w:t>
            </w:r>
          </w:p>
        </w:tc>
        <w:tc>
          <w:tcPr>
            <w:tcW w:w="6247" w:type="dxa"/>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120"/>
              <w:ind w:left="107" w:right="179"/>
              <w:jc w:val="both"/>
              <w:rPr>
                <w:color w:val="000000" w:themeColor="text1"/>
                <w:szCs w:val="24"/>
              </w:rPr>
            </w:pPr>
            <w:r w:rsidRPr="004E0665">
              <w:rPr>
                <w:color w:val="000000" w:themeColor="text1"/>
                <w:szCs w:val="24"/>
              </w:rPr>
              <w:t>Debiyle orantılı birleşik numune olarak ya da debi kararlılığının yeterli olduğunun kanıtlanması koşuluyla zamanla orantılı numune olarak ele alınması durumunda 24 saatlik numune alma süresinin ortalaması</w:t>
            </w:r>
          </w:p>
        </w:tc>
      </w:tr>
      <w:tr w:rsidR="002460DB" w:rsidRPr="004E0665" w:rsidTr="00FF1963">
        <w:trPr>
          <w:trHeight w:val="595"/>
        </w:trPr>
        <w:tc>
          <w:tcPr>
            <w:tcW w:w="2276" w:type="dxa"/>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176"/>
              <w:ind w:left="107"/>
              <w:rPr>
                <w:color w:val="000000" w:themeColor="text1"/>
                <w:szCs w:val="24"/>
              </w:rPr>
            </w:pPr>
            <w:r w:rsidRPr="004E0665">
              <w:rPr>
                <w:color w:val="000000" w:themeColor="text1"/>
                <w:szCs w:val="24"/>
              </w:rPr>
              <w:t>Yıllık/Aylık ortalama</w:t>
            </w:r>
          </w:p>
        </w:tc>
        <w:tc>
          <w:tcPr>
            <w:tcW w:w="6247" w:type="dxa"/>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60"/>
              <w:ind w:left="107" w:right="179"/>
              <w:rPr>
                <w:color w:val="000000" w:themeColor="text1"/>
                <w:szCs w:val="24"/>
              </w:rPr>
            </w:pPr>
            <w:r w:rsidRPr="004E0665">
              <w:rPr>
                <w:color w:val="000000" w:themeColor="text1"/>
                <w:szCs w:val="24"/>
              </w:rPr>
              <w:t>Bir yıl/ay içinde elde edilen ve günlük debilere göre ağırlıklandırılan günlük ortalamaların tamamının ortalaması</w:t>
            </w:r>
          </w:p>
        </w:tc>
      </w:tr>
    </w:tbl>
    <w:p w:rsidR="002460DB" w:rsidRPr="004E0665" w:rsidRDefault="002460DB" w:rsidP="002460DB">
      <w:pPr>
        <w:pStyle w:val="Balk1"/>
        <w:numPr>
          <w:ilvl w:val="0"/>
          <w:numId w:val="0"/>
        </w:numPr>
        <w:tabs>
          <w:tab w:val="left" w:pos="2154"/>
          <w:tab w:val="left" w:pos="2155"/>
        </w:tabs>
        <w:spacing w:line="276" w:lineRule="auto"/>
        <w:ind w:right="1173"/>
        <w:rPr>
          <w:rFonts w:cs="Times New Roman"/>
          <w:color w:val="000000" w:themeColor="text1"/>
          <w:szCs w:val="24"/>
          <w:lang w:val="tr"/>
        </w:rPr>
      </w:pPr>
    </w:p>
    <w:p w:rsidR="002460DB" w:rsidRDefault="002460DB" w:rsidP="002460DB">
      <w:pPr>
        <w:pStyle w:val="Balk1"/>
        <w:numPr>
          <w:ilvl w:val="0"/>
          <w:numId w:val="0"/>
        </w:numPr>
        <w:spacing w:before="240"/>
        <w:jc w:val="right"/>
        <w:rPr>
          <w:rFonts w:cs="Times New Roman"/>
          <w:color w:val="000000" w:themeColor="text1"/>
          <w:szCs w:val="24"/>
        </w:rPr>
      </w:pPr>
    </w:p>
    <w:p w:rsidR="002460DB" w:rsidRDefault="002460DB" w:rsidP="002460DB">
      <w:pPr>
        <w:pStyle w:val="Balk1"/>
        <w:numPr>
          <w:ilvl w:val="0"/>
          <w:numId w:val="0"/>
        </w:numPr>
        <w:spacing w:before="240"/>
        <w:jc w:val="right"/>
        <w:rPr>
          <w:rFonts w:cs="Times New Roman"/>
          <w:color w:val="000000" w:themeColor="text1"/>
          <w:szCs w:val="24"/>
        </w:rPr>
      </w:pPr>
    </w:p>
    <w:p w:rsidR="002460DB" w:rsidRDefault="002460DB" w:rsidP="002460DB">
      <w:pPr>
        <w:pStyle w:val="Balk1"/>
        <w:numPr>
          <w:ilvl w:val="0"/>
          <w:numId w:val="0"/>
        </w:numPr>
        <w:spacing w:before="240"/>
        <w:jc w:val="right"/>
        <w:rPr>
          <w:rFonts w:cs="Times New Roman"/>
          <w:color w:val="000000" w:themeColor="text1"/>
          <w:szCs w:val="24"/>
        </w:rPr>
      </w:pPr>
    </w:p>
    <w:p w:rsidR="002460DB" w:rsidRDefault="002460DB" w:rsidP="002460DB">
      <w:pPr>
        <w:pStyle w:val="Balk1"/>
        <w:numPr>
          <w:ilvl w:val="0"/>
          <w:numId w:val="0"/>
        </w:numPr>
        <w:spacing w:before="240"/>
        <w:jc w:val="right"/>
        <w:rPr>
          <w:rFonts w:cs="Times New Roman"/>
          <w:color w:val="000000" w:themeColor="text1"/>
          <w:szCs w:val="24"/>
        </w:rPr>
      </w:pPr>
    </w:p>
    <w:p w:rsidR="002460DB" w:rsidRDefault="002460DB" w:rsidP="002460DB">
      <w:pPr>
        <w:pStyle w:val="Balk1"/>
        <w:numPr>
          <w:ilvl w:val="0"/>
          <w:numId w:val="0"/>
        </w:numPr>
        <w:spacing w:before="240"/>
        <w:jc w:val="right"/>
        <w:rPr>
          <w:rFonts w:cs="Times New Roman"/>
          <w:color w:val="000000" w:themeColor="text1"/>
          <w:szCs w:val="24"/>
        </w:rPr>
      </w:pPr>
    </w:p>
    <w:p w:rsidR="002460DB" w:rsidRDefault="002460DB" w:rsidP="002460DB">
      <w:pPr>
        <w:pStyle w:val="Balk1"/>
        <w:numPr>
          <w:ilvl w:val="0"/>
          <w:numId w:val="0"/>
        </w:numPr>
        <w:spacing w:before="240"/>
        <w:jc w:val="right"/>
        <w:rPr>
          <w:rFonts w:cs="Times New Roman"/>
          <w:color w:val="000000" w:themeColor="text1"/>
          <w:szCs w:val="24"/>
        </w:rPr>
      </w:pPr>
    </w:p>
    <w:p w:rsidR="002460DB" w:rsidRDefault="002460DB" w:rsidP="002460DB">
      <w:pPr>
        <w:pStyle w:val="Balk1"/>
        <w:numPr>
          <w:ilvl w:val="0"/>
          <w:numId w:val="0"/>
        </w:numPr>
        <w:spacing w:before="240"/>
        <w:jc w:val="right"/>
        <w:rPr>
          <w:rFonts w:cs="Times New Roman"/>
          <w:color w:val="000000" w:themeColor="text1"/>
          <w:szCs w:val="24"/>
        </w:rPr>
      </w:pPr>
    </w:p>
    <w:p w:rsidR="002460DB" w:rsidRDefault="002460DB" w:rsidP="002460DB">
      <w:pPr>
        <w:pStyle w:val="Balk1"/>
        <w:numPr>
          <w:ilvl w:val="0"/>
          <w:numId w:val="0"/>
        </w:numPr>
        <w:spacing w:before="240"/>
        <w:jc w:val="right"/>
        <w:rPr>
          <w:rFonts w:cs="Times New Roman"/>
          <w:color w:val="000000" w:themeColor="text1"/>
          <w:szCs w:val="24"/>
        </w:rPr>
      </w:pPr>
    </w:p>
    <w:p w:rsidR="002460DB" w:rsidRDefault="002460DB" w:rsidP="002460DB">
      <w:pPr>
        <w:pStyle w:val="Balk1"/>
        <w:numPr>
          <w:ilvl w:val="0"/>
          <w:numId w:val="0"/>
        </w:numPr>
        <w:spacing w:before="240"/>
        <w:jc w:val="right"/>
        <w:rPr>
          <w:rFonts w:cs="Times New Roman"/>
          <w:color w:val="000000" w:themeColor="text1"/>
          <w:szCs w:val="24"/>
        </w:rPr>
      </w:pPr>
      <w:r>
        <w:rPr>
          <w:rFonts w:cs="Times New Roman"/>
          <w:color w:val="000000" w:themeColor="text1"/>
          <w:szCs w:val="24"/>
        </w:rPr>
        <w:t xml:space="preserve"> </w:t>
      </w:r>
    </w:p>
    <w:p w:rsidR="002460DB" w:rsidRDefault="002460DB" w:rsidP="002460DB">
      <w:pPr>
        <w:spacing w:after="160" w:line="259" w:lineRule="auto"/>
        <w:jc w:val="left"/>
        <w:rPr>
          <w:rFonts w:eastAsiaTheme="majorEastAsia" w:cs="Times New Roman"/>
          <w:b/>
          <w:color w:val="000000" w:themeColor="text1"/>
          <w:szCs w:val="24"/>
        </w:rPr>
      </w:pPr>
      <w:r>
        <w:rPr>
          <w:rFonts w:cs="Times New Roman"/>
          <w:color w:val="000000" w:themeColor="text1"/>
          <w:szCs w:val="24"/>
        </w:rPr>
        <w:br w:type="page"/>
      </w:r>
    </w:p>
    <w:p w:rsidR="002460DB" w:rsidRPr="004E0665" w:rsidRDefault="002460DB" w:rsidP="002460DB">
      <w:pPr>
        <w:pStyle w:val="Balk1"/>
        <w:numPr>
          <w:ilvl w:val="0"/>
          <w:numId w:val="0"/>
        </w:numPr>
        <w:spacing w:before="240"/>
        <w:jc w:val="right"/>
        <w:rPr>
          <w:rFonts w:cs="Times New Roman"/>
          <w:color w:val="000000" w:themeColor="text1"/>
          <w:szCs w:val="24"/>
        </w:rPr>
      </w:pPr>
      <w:r w:rsidRPr="004E0665">
        <w:rPr>
          <w:rFonts w:cs="Times New Roman"/>
          <w:color w:val="000000" w:themeColor="text1"/>
          <w:szCs w:val="24"/>
        </w:rPr>
        <w:lastRenderedPageBreak/>
        <w:t>EK-2</w:t>
      </w:r>
    </w:p>
    <w:p w:rsidR="002460DB" w:rsidRPr="004E0665" w:rsidRDefault="002460DB" w:rsidP="002460DB">
      <w:pPr>
        <w:pStyle w:val="Balk1"/>
        <w:numPr>
          <w:ilvl w:val="0"/>
          <w:numId w:val="0"/>
        </w:numPr>
        <w:spacing w:before="240"/>
        <w:jc w:val="center"/>
        <w:rPr>
          <w:rFonts w:cs="Times New Roman"/>
          <w:color w:val="000000" w:themeColor="text1"/>
          <w:szCs w:val="24"/>
        </w:rPr>
      </w:pPr>
      <w:r w:rsidRPr="004E0665">
        <w:rPr>
          <w:rFonts w:cs="Times New Roman"/>
          <w:color w:val="000000" w:themeColor="text1"/>
          <w:szCs w:val="24"/>
        </w:rPr>
        <w:t>BÜYÜK YAKMA TESİSLERİ, GAZLAŞTIRMA VE/VEYA SIVILAŞTIRMA TESİSLERİ İÇİN MEVCUT EN İYİ TEKNİKLER</w:t>
      </w:r>
    </w:p>
    <w:p w:rsidR="002460DB" w:rsidRPr="004E0665" w:rsidRDefault="002460DB" w:rsidP="002460DB">
      <w:pPr>
        <w:rPr>
          <w:rFonts w:cs="Times New Roman"/>
          <w:color w:val="000000" w:themeColor="text1"/>
          <w:szCs w:val="24"/>
          <w:lang w:val="nl-NL"/>
        </w:rPr>
      </w:pPr>
      <w:bookmarkStart w:id="12" w:name="_Toc137367285"/>
    </w:p>
    <w:p w:rsidR="002460DB" w:rsidRPr="004E0665" w:rsidRDefault="002460DB" w:rsidP="002460DB">
      <w:pPr>
        <w:pStyle w:val="Balk1"/>
        <w:numPr>
          <w:ilvl w:val="0"/>
          <w:numId w:val="68"/>
        </w:numPr>
        <w:tabs>
          <w:tab w:val="left" w:pos="142"/>
        </w:tabs>
        <w:spacing w:before="240"/>
        <w:ind w:left="284" w:hanging="284"/>
        <w:rPr>
          <w:rFonts w:cs="Times New Roman"/>
          <w:color w:val="000000" w:themeColor="text1"/>
          <w:szCs w:val="24"/>
          <w:lang w:val="nl-NL"/>
        </w:rPr>
      </w:pPr>
      <w:r>
        <w:rPr>
          <w:rFonts w:cs="Times New Roman"/>
          <w:color w:val="000000" w:themeColor="text1"/>
          <w:szCs w:val="24"/>
          <w:lang w:val="nl-NL"/>
        </w:rPr>
        <w:t xml:space="preserve">. </w:t>
      </w:r>
      <w:r w:rsidRPr="004E0665">
        <w:rPr>
          <w:rFonts w:cs="Times New Roman"/>
          <w:color w:val="000000" w:themeColor="text1"/>
          <w:szCs w:val="24"/>
          <w:lang w:val="nl-NL"/>
        </w:rPr>
        <w:t>GENEL MET</w:t>
      </w:r>
      <w:bookmarkEnd w:id="12"/>
      <w:r w:rsidRPr="004E0665">
        <w:rPr>
          <w:rFonts w:cs="Times New Roman"/>
          <w:color w:val="000000" w:themeColor="text1"/>
          <w:szCs w:val="24"/>
          <w:lang w:val="nl-NL"/>
        </w:rPr>
        <w:t>’LER</w:t>
      </w:r>
    </w:p>
    <w:p w:rsidR="002460DB" w:rsidRPr="004E0665" w:rsidRDefault="002460DB" w:rsidP="002460DB">
      <w:pPr>
        <w:pStyle w:val="Balk2"/>
        <w:numPr>
          <w:ilvl w:val="1"/>
          <w:numId w:val="68"/>
        </w:numPr>
        <w:rPr>
          <w:rFonts w:cs="Times New Roman"/>
          <w:color w:val="000000" w:themeColor="text1"/>
          <w:szCs w:val="24"/>
        </w:rPr>
      </w:pPr>
      <w:bookmarkStart w:id="13" w:name="_Toc137367286"/>
      <w:r w:rsidRPr="004E0665">
        <w:rPr>
          <w:rFonts w:cs="Times New Roman"/>
          <w:color w:val="000000" w:themeColor="text1"/>
          <w:szCs w:val="24"/>
        </w:rPr>
        <w:t>Çevre Yönetim Sistemleri (ÇYS)</w:t>
      </w:r>
      <w:bookmarkEnd w:id="13"/>
    </w:p>
    <w:p w:rsidR="002460DB" w:rsidRPr="004E0665" w:rsidRDefault="002460DB" w:rsidP="002460DB">
      <w:pPr>
        <w:spacing w:before="240"/>
        <w:rPr>
          <w:rFonts w:cs="Times New Roman"/>
          <w:b/>
          <w:bCs/>
          <w:color w:val="000000" w:themeColor="text1"/>
          <w:szCs w:val="24"/>
        </w:rPr>
      </w:pPr>
      <w:r w:rsidRPr="004E0665">
        <w:rPr>
          <w:rFonts w:cs="Times New Roman"/>
          <w:b/>
          <w:bCs/>
          <w:color w:val="000000" w:themeColor="text1"/>
          <w:szCs w:val="24"/>
        </w:rPr>
        <w:t xml:space="preserve">MET 1: </w:t>
      </w:r>
      <w:r w:rsidRPr="004E0665">
        <w:rPr>
          <w:rFonts w:cs="Times New Roman"/>
          <w:bCs/>
          <w:color w:val="000000" w:themeColor="text1"/>
          <w:szCs w:val="24"/>
        </w:rPr>
        <w:t>Genel çevre performansını iyileştirmek için aşağıdaki özelliklerin tümünü içeren bir çevre yönetim sistemi (ÇYS) uygulanır.</w:t>
      </w:r>
    </w:p>
    <w:p w:rsidR="002460DB" w:rsidRPr="004E0665" w:rsidRDefault="002460DB" w:rsidP="002460DB">
      <w:pPr>
        <w:pStyle w:val="ListeParagraf"/>
        <w:numPr>
          <w:ilvl w:val="0"/>
          <w:numId w:val="7"/>
        </w:numPr>
        <w:spacing w:before="240"/>
        <w:rPr>
          <w:rFonts w:cs="Times New Roman"/>
          <w:color w:val="000000" w:themeColor="text1"/>
          <w:szCs w:val="24"/>
        </w:rPr>
      </w:pPr>
      <w:r w:rsidRPr="004E0665">
        <w:rPr>
          <w:rFonts w:cs="Times New Roman"/>
          <w:color w:val="000000" w:themeColor="text1"/>
          <w:szCs w:val="24"/>
        </w:rPr>
        <w:t>Üst yönetim de dahil olmak üzere, yönetimin kararlılığı</w:t>
      </w:r>
      <w:r>
        <w:rPr>
          <w:rFonts w:cs="Times New Roman"/>
          <w:color w:val="000000" w:themeColor="text1"/>
          <w:szCs w:val="24"/>
        </w:rPr>
        <w:t>.</w:t>
      </w:r>
    </w:p>
    <w:p w:rsidR="002460DB" w:rsidRPr="004E0665" w:rsidRDefault="002460DB" w:rsidP="002460DB">
      <w:pPr>
        <w:pStyle w:val="ListeParagraf"/>
        <w:numPr>
          <w:ilvl w:val="0"/>
          <w:numId w:val="7"/>
        </w:numPr>
        <w:rPr>
          <w:rFonts w:cs="Times New Roman"/>
          <w:color w:val="000000" w:themeColor="text1"/>
          <w:szCs w:val="24"/>
        </w:rPr>
      </w:pPr>
      <w:r w:rsidRPr="004E0665">
        <w:rPr>
          <w:rFonts w:cs="Times New Roman"/>
          <w:color w:val="000000" w:themeColor="text1"/>
          <w:szCs w:val="24"/>
        </w:rPr>
        <w:t>Tesisin sürekli iyileştirilmesini içeren bir çevre politikasının yönetim tarafından tanımlanması</w:t>
      </w:r>
      <w:r>
        <w:rPr>
          <w:rFonts w:cs="Times New Roman"/>
          <w:color w:val="000000" w:themeColor="text1"/>
          <w:szCs w:val="24"/>
        </w:rPr>
        <w:t>.</w:t>
      </w:r>
    </w:p>
    <w:p w:rsidR="002460DB" w:rsidRPr="004E0665" w:rsidRDefault="002460DB" w:rsidP="002460DB">
      <w:pPr>
        <w:pStyle w:val="ListeParagraf"/>
        <w:numPr>
          <w:ilvl w:val="0"/>
          <w:numId w:val="7"/>
        </w:numPr>
        <w:rPr>
          <w:rFonts w:cs="Times New Roman"/>
          <w:color w:val="000000" w:themeColor="text1"/>
          <w:szCs w:val="24"/>
        </w:rPr>
      </w:pPr>
      <w:r w:rsidRPr="004E0665">
        <w:rPr>
          <w:rFonts w:cs="Times New Roman"/>
          <w:color w:val="000000" w:themeColor="text1"/>
          <w:szCs w:val="24"/>
        </w:rPr>
        <w:t>Finansal planlama ve yatırım ile bağlantılı olarak gerekli prosedürlerin, amaçların ve hedeflerin planlanması ve oluşturulması</w:t>
      </w:r>
      <w:r>
        <w:rPr>
          <w:rFonts w:cs="Times New Roman"/>
          <w:color w:val="000000" w:themeColor="text1"/>
          <w:szCs w:val="24"/>
        </w:rPr>
        <w:t>.</w:t>
      </w:r>
    </w:p>
    <w:p w:rsidR="002460DB" w:rsidRPr="004E0665" w:rsidRDefault="002460DB" w:rsidP="002460DB">
      <w:pPr>
        <w:pStyle w:val="ListeParagraf"/>
        <w:numPr>
          <w:ilvl w:val="0"/>
          <w:numId w:val="7"/>
        </w:numPr>
        <w:rPr>
          <w:rFonts w:cs="Times New Roman"/>
          <w:color w:val="000000" w:themeColor="text1"/>
          <w:szCs w:val="24"/>
        </w:rPr>
      </w:pPr>
      <w:r w:rsidRPr="004E0665">
        <w:rPr>
          <w:rFonts w:cs="Times New Roman"/>
          <w:color w:val="000000" w:themeColor="text1"/>
          <w:szCs w:val="24"/>
        </w:rPr>
        <w:t>Prosedürlerin, aşağıdakilere özellikle dikkat edilerek uygulanması:</w:t>
      </w:r>
    </w:p>
    <w:p w:rsidR="002460DB" w:rsidRPr="004E0665" w:rsidRDefault="002460DB" w:rsidP="002460DB">
      <w:pPr>
        <w:pStyle w:val="ListeParagraf"/>
        <w:numPr>
          <w:ilvl w:val="0"/>
          <w:numId w:val="8"/>
        </w:numPr>
        <w:ind w:left="851" w:hanging="284"/>
        <w:rPr>
          <w:rFonts w:cs="Times New Roman"/>
          <w:color w:val="000000" w:themeColor="text1"/>
          <w:szCs w:val="24"/>
        </w:rPr>
      </w:pPr>
      <w:r w:rsidRPr="004E0665">
        <w:rPr>
          <w:rFonts w:cs="Times New Roman"/>
          <w:color w:val="000000" w:themeColor="text1"/>
          <w:szCs w:val="24"/>
        </w:rPr>
        <w:t>Yapı ve sorumluluğu</w:t>
      </w:r>
      <w:r>
        <w:rPr>
          <w:rFonts w:cs="Times New Roman"/>
          <w:color w:val="000000" w:themeColor="text1"/>
          <w:szCs w:val="24"/>
        </w:rPr>
        <w:t>.</w:t>
      </w:r>
    </w:p>
    <w:p w:rsidR="002460DB" w:rsidRPr="004E0665" w:rsidRDefault="002460DB" w:rsidP="002460DB">
      <w:pPr>
        <w:pStyle w:val="ListeParagraf"/>
        <w:numPr>
          <w:ilvl w:val="0"/>
          <w:numId w:val="8"/>
        </w:numPr>
        <w:ind w:left="851" w:hanging="284"/>
        <w:rPr>
          <w:rFonts w:cs="Times New Roman"/>
          <w:color w:val="000000" w:themeColor="text1"/>
          <w:szCs w:val="24"/>
        </w:rPr>
      </w:pPr>
      <w:r w:rsidRPr="004E0665">
        <w:rPr>
          <w:rFonts w:cs="Times New Roman"/>
          <w:color w:val="000000" w:themeColor="text1"/>
          <w:szCs w:val="24"/>
        </w:rPr>
        <w:t>İşe alım, eğitim, farkındalık ve yetkinlik</w:t>
      </w:r>
      <w:r>
        <w:rPr>
          <w:rFonts w:cs="Times New Roman"/>
          <w:color w:val="000000" w:themeColor="text1"/>
          <w:szCs w:val="24"/>
        </w:rPr>
        <w:t>.</w:t>
      </w:r>
    </w:p>
    <w:p w:rsidR="002460DB" w:rsidRPr="004E0665" w:rsidRDefault="002460DB" w:rsidP="002460DB">
      <w:pPr>
        <w:pStyle w:val="ListeParagraf"/>
        <w:numPr>
          <w:ilvl w:val="0"/>
          <w:numId w:val="8"/>
        </w:numPr>
        <w:ind w:left="851" w:hanging="284"/>
        <w:rPr>
          <w:rFonts w:cs="Times New Roman"/>
          <w:color w:val="000000" w:themeColor="text1"/>
          <w:szCs w:val="24"/>
        </w:rPr>
      </w:pPr>
      <w:r w:rsidRPr="004E0665">
        <w:rPr>
          <w:rFonts w:cs="Times New Roman"/>
          <w:color w:val="000000" w:themeColor="text1"/>
          <w:szCs w:val="24"/>
        </w:rPr>
        <w:t>İletişim</w:t>
      </w:r>
      <w:r>
        <w:rPr>
          <w:rFonts w:cs="Times New Roman"/>
          <w:color w:val="000000" w:themeColor="text1"/>
          <w:szCs w:val="24"/>
        </w:rPr>
        <w:t>.</w:t>
      </w:r>
    </w:p>
    <w:p w:rsidR="002460DB" w:rsidRPr="004E0665" w:rsidRDefault="002460DB" w:rsidP="002460DB">
      <w:pPr>
        <w:pStyle w:val="ListeParagraf"/>
        <w:numPr>
          <w:ilvl w:val="0"/>
          <w:numId w:val="8"/>
        </w:numPr>
        <w:ind w:left="851" w:hanging="284"/>
        <w:rPr>
          <w:rFonts w:cs="Times New Roman"/>
          <w:color w:val="000000" w:themeColor="text1"/>
          <w:szCs w:val="24"/>
        </w:rPr>
      </w:pPr>
      <w:r w:rsidRPr="004E0665">
        <w:rPr>
          <w:rFonts w:cs="Times New Roman"/>
          <w:color w:val="000000" w:themeColor="text1"/>
          <w:szCs w:val="24"/>
        </w:rPr>
        <w:t>Çalışan katılımı</w:t>
      </w:r>
      <w:r>
        <w:rPr>
          <w:rFonts w:cs="Times New Roman"/>
          <w:color w:val="000000" w:themeColor="text1"/>
          <w:szCs w:val="24"/>
        </w:rPr>
        <w:t>.</w:t>
      </w:r>
    </w:p>
    <w:p w:rsidR="002460DB" w:rsidRPr="004E0665" w:rsidRDefault="002460DB" w:rsidP="002460DB">
      <w:pPr>
        <w:pStyle w:val="ListeParagraf"/>
        <w:numPr>
          <w:ilvl w:val="0"/>
          <w:numId w:val="8"/>
        </w:numPr>
        <w:ind w:left="851" w:hanging="284"/>
        <w:rPr>
          <w:rFonts w:cs="Times New Roman"/>
          <w:color w:val="000000" w:themeColor="text1"/>
          <w:szCs w:val="24"/>
        </w:rPr>
      </w:pPr>
      <w:r w:rsidRPr="004E0665">
        <w:rPr>
          <w:rFonts w:cs="Times New Roman"/>
          <w:color w:val="000000" w:themeColor="text1"/>
          <w:szCs w:val="24"/>
        </w:rPr>
        <w:t>Belgeleme</w:t>
      </w:r>
      <w:r>
        <w:rPr>
          <w:rFonts w:cs="Times New Roman"/>
          <w:color w:val="000000" w:themeColor="text1"/>
          <w:szCs w:val="24"/>
        </w:rPr>
        <w:t>.</w:t>
      </w:r>
    </w:p>
    <w:p w:rsidR="002460DB" w:rsidRPr="004E0665" w:rsidRDefault="002460DB" w:rsidP="002460DB">
      <w:pPr>
        <w:pStyle w:val="ListeParagraf"/>
        <w:numPr>
          <w:ilvl w:val="0"/>
          <w:numId w:val="8"/>
        </w:numPr>
        <w:ind w:left="851" w:hanging="284"/>
        <w:rPr>
          <w:rFonts w:cs="Times New Roman"/>
          <w:color w:val="000000" w:themeColor="text1"/>
          <w:szCs w:val="24"/>
        </w:rPr>
      </w:pPr>
      <w:r w:rsidRPr="004E0665">
        <w:rPr>
          <w:rFonts w:cs="Times New Roman"/>
          <w:color w:val="000000" w:themeColor="text1"/>
          <w:szCs w:val="24"/>
        </w:rPr>
        <w:t>Verimli proses kontrolü</w:t>
      </w:r>
      <w:r>
        <w:rPr>
          <w:rFonts w:cs="Times New Roman"/>
          <w:color w:val="000000" w:themeColor="text1"/>
          <w:szCs w:val="24"/>
        </w:rPr>
        <w:t>.</w:t>
      </w:r>
    </w:p>
    <w:p w:rsidR="002460DB" w:rsidRPr="004E0665" w:rsidRDefault="002460DB" w:rsidP="002460DB">
      <w:pPr>
        <w:pStyle w:val="ListeParagraf"/>
        <w:numPr>
          <w:ilvl w:val="0"/>
          <w:numId w:val="8"/>
        </w:numPr>
        <w:ind w:left="851" w:hanging="284"/>
        <w:rPr>
          <w:rFonts w:cs="Times New Roman"/>
          <w:color w:val="000000" w:themeColor="text1"/>
          <w:szCs w:val="24"/>
        </w:rPr>
      </w:pPr>
      <w:r w:rsidRPr="004E0665">
        <w:rPr>
          <w:rFonts w:cs="Times New Roman"/>
          <w:color w:val="000000" w:themeColor="text1"/>
          <w:szCs w:val="24"/>
        </w:rPr>
        <w:t>Planlı, düzenli bakım programları</w:t>
      </w:r>
      <w:r>
        <w:rPr>
          <w:rFonts w:cs="Times New Roman"/>
          <w:color w:val="000000" w:themeColor="text1"/>
          <w:szCs w:val="24"/>
        </w:rPr>
        <w:t>.</w:t>
      </w:r>
    </w:p>
    <w:p w:rsidR="002460DB" w:rsidRPr="004E0665" w:rsidRDefault="002460DB" w:rsidP="002460DB">
      <w:pPr>
        <w:pStyle w:val="ListeParagraf"/>
        <w:numPr>
          <w:ilvl w:val="0"/>
          <w:numId w:val="8"/>
        </w:numPr>
        <w:ind w:left="851" w:hanging="284"/>
        <w:rPr>
          <w:rFonts w:cs="Times New Roman"/>
          <w:color w:val="000000" w:themeColor="text1"/>
          <w:szCs w:val="24"/>
        </w:rPr>
      </w:pPr>
      <w:r w:rsidRPr="004E0665">
        <w:rPr>
          <w:rFonts w:cs="Times New Roman"/>
          <w:color w:val="000000" w:themeColor="text1"/>
          <w:szCs w:val="24"/>
        </w:rPr>
        <w:t>Acil duruma hazırlık ve müdahale</w:t>
      </w:r>
      <w:r>
        <w:rPr>
          <w:rFonts w:cs="Times New Roman"/>
          <w:color w:val="000000" w:themeColor="text1"/>
          <w:szCs w:val="24"/>
        </w:rPr>
        <w:t>.</w:t>
      </w:r>
    </w:p>
    <w:p w:rsidR="002460DB" w:rsidRPr="004E0665" w:rsidRDefault="002460DB" w:rsidP="002460DB">
      <w:pPr>
        <w:pStyle w:val="ListeParagraf"/>
        <w:numPr>
          <w:ilvl w:val="0"/>
          <w:numId w:val="8"/>
        </w:numPr>
        <w:ind w:left="851" w:hanging="284"/>
        <w:rPr>
          <w:rFonts w:cs="Times New Roman"/>
          <w:color w:val="000000" w:themeColor="text1"/>
          <w:szCs w:val="24"/>
        </w:rPr>
      </w:pPr>
      <w:r w:rsidRPr="004E0665">
        <w:rPr>
          <w:rFonts w:cs="Times New Roman"/>
          <w:color w:val="000000" w:themeColor="text1"/>
          <w:szCs w:val="24"/>
        </w:rPr>
        <w:t>Çevre mevzuatına uyumun gözetilmesi</w:t>
      </w:r>
      <w:r>
        <w:rPr>
          <w:rFonts w:cs="Times New Roman"/>
          <w:color w:val="000000" w:themeColor="text1"/>
          <w:szCs w:val="24"/>
        </w:rPr>
        <w:t>.</w:t>
      </w:r>
    </w:p>
    <w:p w:rsidR="002460DB" w:rsidRPr="004E0665" w:rsidRDefault="002460DB" w:rsidP="002460DB">
      <w:pPr>
        <w:pStyle w:val="ListeParagraf"/>
        <w:numPr>
          <w:ilvl w:val="0"/>
          <w:numId w:val="7"/>
        </w:numPr>
        <w:rPr>
          <w:rFonts w:cs="Times New Roman"/>
          <w:color w:val="000000" w:themeColor="text1"/>
          <w:szCs w:val="24"/>
        </w:rPr>
      </w:pPr>
      <w:r w:rsidRPr="004E0665">
        <w:rPr>
          <w:rFonts w:cs="Times New Roman"/>
          <w:color w:val="000000" w:themeColor="text1"/>
          <w:szCs w:val="24"/>
        </w:rPr>
        <w:t>Performansın kontrolü ve düzeltici eylemlerin, aşağıdakilere özellikle dikkat edilerek uygulanması</w:t>
      </w:r>
      <w:r>
        <w:rPr>
          <w:rFonts w:cs="Times New Roman"/>
          <w:color w:val="000000" w:themeColor="text1"/>
          <w:szCs w:val="24"/>
        </w:rPr>
        <w:t>:</w:t>
      </w:r>
    </w:p>
    <w:p w:rsidR="002460DB" w:rsidRPr="004E0665" w:rsidRDefault="002460DB" w:rsidP="002460DB">
      <w:pPr>
        <w:pStyle w:val="ListeParagraf"/>
        <w:numPr>
          <w:ilvl w:val="0"/>
          <w:numId w:val="9"/>
        </w:numPr>
        <w:ind w:left="851" w:hanging="284"/>
        <w:rPr>
          <w:rFonts w:cs="Times New Roman"/>
          <w:color w:val="000000" w:themeColor="text1"/>
          <w:szCs w:val="24"/>
        </w:rPr>
      </w:pPr>
      <w:r w:rsidRPr="004E0665">
        <w:rPr>
          <w:rFonts w:cs="Times New Roman"/>
          <w:color w:val="000000" w:themeColor="text1"/>
          <w:szCs w:val="24"/>
        </w:rPr>
        <w:t>İzleme ve ölçme (ayrıca bkz. İzlemenin genel ilkelerine ilişkin referans belge);</w:t>
      </w:r>
    </w:p>
    <w:p w:rsidR="002460DB" w:rsidRPr="004E0665" w:rsidRDefault="002460DB" w:rsidP="002460DB">
      <w:pPr>
        <w:pStyle w:val="ListeParagraf"/>
        <w:numPr>
          <w:ilvl w:val="0"/>
          <w:numId w:val="9"/>
        </w:numPr>
        <w:ind w:left="851" w:hanging="284"/>
        <w:rPr>
          <w:rFonts w:cs="Times New Roman"/>
          <w:color w:val="000000" w:themeColor="text1"/>
          <w:szCs w:val="24"/>
        </w:rPr>
      </w:pPr>
      <w:r w:rsidRPr="004E0665">
        <w:rPr>
          <w:rFonts w:cs="Times New Roman"/>
          <w:color w:val="000000" w:themeColor="text1"/>
          <w:szCs w:val="24"/>
        </w:rPr>
        <w:t>Düzeltici ve önleyici eylemler</w:t>
      </w:r>
      <w:r>
        <w:rPr>
          <w:rFonts w:cs="Times New Roman"/>
          <w:color w:val="000000" w:themeColor="text1"/>
          <w:szCs w:val="24"/>
        </w:rPr>
        <w:t>.</w:t>
      </w:r>
    </w:p>
    <w:p w:rsidR="002460DB" w:rsidRPr="004E0665" w:rsidRDefault="002460DB" w:rsidP="002460DB">
      <w:pPr>
        <w:pStyle w:val="ListeParagraf"/>
        <w:numPr>
          <w:ilvl w:val="0"/>
          <w:numId w:val="9"/>
        </w:numPr>
        <w:ind w:left="851" w:hanging="284"/>
        <w:rPr>
          <w:rFonts w:cs="Times New Roman"/>
          <w:color w:val="000000" w:themeColor="text1"/>
          <w:szCs w:val="24"/>
        </w:rPr>
      </w:pPr>
      <w:r w:rsidRPr="004E0665">
        <w:rPr>
          <w:rFonts w:cs="Times New Roman"/>
          <w:color w:val="000000" w:themeColor="text1"/>
          <w:szCs w:val="24"/>
        </w:rPr>
        <w:t>Kayıtların tutulması</w:t>
      </w:r>
      <w:r>
        <w:rPr>
          <w:rFonts w:cs="Times New Roman"/>
          <w:color w:val="000000" w:themeColor="text1"/>
          <w:szCs w:val="24"/>
        </w:rPr>
        <w:t>.</w:t>
      </w:r>
    </w:p>
    <w:p w:rsidR="002460DB" w:rsidRPr="00DF43FC" w:rsidRDefault="002460DB" w:rsidP="002460DB">
      <w:pPr>
        <w:ind w:left="360"/>
        <w:rPr>
          <w:rFonts w:cs="Times New Roman"/>
          <w:color w:val="000000" w:themeColor="text1"/>
          <w:szCs w:val="24"/>
        </w:rPr>
      </w:pPr>
      <w:r>
        <w:rPr>
          <w:rFonts w:cs="Times New Roman"/>
          <w:color w:val="000000" w:themeColor="text1"/>
          <w:szCs w:val="24"/>
        </w:rPr>
        <w:t xml:space="preserve">   ç) </w:t>
      </w:r>
      <w:r w:rsidRPr="00DF43FC">
        <w:rPr>
          <w:rFonts w:cs="Times New Roman"/>
          <w:color w:val="000000" w:themeColor="text1"/>
          <w:szCs w:val="24"/>
        </w:rPr>
        <w:t>ÇYS’nin planlanan düzenlemelerle uyumlu olup olmadığını belirlemek ve doğru şekilde uygulandığından ve sürdürüldüğünden emin olmak üzere, iç ve dış denetimlerin, mümkün olduğu ölçüde bağımsız olarak gerçekleştirilmesi.</w:t>
      </w:r>
    </w:p>
    <w:p w:rsidR="002460DB" w:rsidRPr="004E0665" w:rsidRDefault="002460DB" w:rsidP="002460DB">
      <w:pPr>
        <w:pStyle w:val="ListeParagraf"/>
        <w:numPr>
          <w:ilvl w:val="0"/>
          <w:numId w:val="7"/>
        </w:numPr>
        <w:rPr>
          <w:rFonts w:cs="Times New Roman"/>
          <w:color w:val="000000" w:themeColor="text1"/>
          <w:szCs w:val="24"/>
        </w:rPr>
      </w:pPr>
      <w:r w:rsidRPr="004E0665">
        <w:rPr>
          <w:rFonts w:cs="Times New Roman"/>
          <w:color w:val="000000" w:themeColor="text1"/>
          <w:szCs w:val="24"/>
        </w:rPr>
        <w:lastRenderedPageBreak/>
        <w:t>ÇYS'nin ve uygunluğunun, yeterliliğinin ve etkililiğinin, süreklilik açısından üst yönetim tarafından gözden geçirilmesi</w:t>
      </w:r>
      <w:r>
        <w:rPr>
          <w:rFonts w:cs="Times New Roman"/>
          <w:color w:val="000000" w:themeColor="text1"/>
          <w:szCs w:val="24"/>
        </w:rPr>
        <w:t>.</w:t>
      </w:r>
    </w:p>
    <w:p w:rsidR="002460DB" w:rsidRPr="004E0665" w:rsidRDefault="002460DB" w:rsidP="002460DB">
      <w:pPr>
        <w:pStyle w:val="ListeParagraf"/>
        <w:numPr>
          <w:ilvl w:val="0"/>
          <w:numId w:val="7"/>
        </w:numPr>
        <w:rPr>
          <w:rFonts w:cs="Times New Roman"/>
          <w:color w:val="000000" w:themeColor="text1"/>
          <w:szCs w:val="24"/>
          <w:lang w:val="fi-FI"/>
        </w:rPr>
      </w:pPr>
      <w:r w:rsidRPr="004E0665">
        <w:rPr>
          <w:rFonts w:cs="Times New Roman"/>
          <w:color w:val="000000" w:themeColor="text1"/>
          <w:szCs w:val="24"/>
          <w:lang w:val="fi-FI"/>
        </w:rPr>
        <w:t>Daha temiz teknolojilerin gelişiminin takip edilmesi</w:t>
      </w:r>
      <w:r>
        <w:rPr>
          <w:rFonts w:cs="Times New Roman"/>
          <w:color w:val="000000" w:themeColor="text1"/>
          <w:szCs w:val="24"/>
          <w:lang w:val="fi-FI"/>
        </w:rPr>
        <w:t>.</w:t>
      </w:r>
    </w:p>
    <w:p w:rsidR="002460DB" w:rsidRPr="004E0665" w:rsidRDefault="002460DB" w:rsidP="002460DB">
      <w:pPr>
        <w:pStyle w:val="ListeParagraf"/>
        <w:numPr>
          <w:ilvl w:val="0"/>
          <w:numId w:val="7"/>
        </w:numPr>
        <w:rPr>
          <w:rFonts w:cs="Times New Roman"/>
          <w:color w:val="000000" w:themeColor="text1"/>
          <w:szCs w:val="24"/>
          <w:lang w:val="fi-FI"/>
        </w:rPr>
      </w:pPr>
      <w:r w:rsidRPr="004E0665">
        <w:rPr>
          <w:rFonts w:cs="Times New Roman"/>
          <w:color w:val="000000" w:themeColor="text1"/>
          <w:szCs w:val="24"/>
          <w:lang w:val="fi-FI"/>
        </w:rPr>
        <w:t>Aşağıdakiler dahil olmak üzere, yeni bir tesisin tasarlanması aşamasında ve işletme ömrü boyunca tesisin nihai olarak hizmet dışı bırakılmasından kaynaklanan çevresel etkilerin dikkate alınması</w:t>
      </w:r>
      <w:r>
        <w:rPr>
          <w:rFonts w:cs="Times New Roman"/>
          <w:color w:val="000000" w:themeColor="text1"/>
          <w:szCs w:val="24"/>
          <w:lang w:val="fi-FI"/>
        </w:rPr>
        <w:t>:</w:t>
      </w:r>
    </w:p>
    <w:p w:rsidR="002460DB" w:rsidRPr="004E0665" w:rsidRDefault="002460DB" w:rsidP="002460DB">
      <w:pPr>
        <w:pStyle w:val="ListeParagraf"/>
        <w:numPr>
          <w:ilvl w:val="0"/>
          <w:numId w:val="14"/>
        </w:numPr>
        <w:tabs>
          <w:tab w:val="left" w:pos="851"/>
        </w:tabs>
        <w:ind w:left="1276" w:hanging="709"/>
        <w:rPr>
          <w:rFonts w:cs="Times New Roman"/>
          <w:color w:val="000000" w:themeColor="text1"/>
          <w:szCs w:val="24"/>
        </w:rPr>
      </w:pPr>
      <w:r w:rsidRPr="004E0665">
        <w:rPr>
          <w:rFonts w:cs="Times New Roman"/>
          <w:color w:val="000000" w:themeColor="text1"/>
          <w:szCs w:val="24"/>
        </w:rPr>
        <w:t>Yeraltı yapılarından kaçınmak</w:t>
      </w:r>
      <w:r>
        <w:rPr>
          <w:rFonts w:cs="Times New Roman"/>
          <w:color w:val="000000" w:themeColor="text1"/>
          <w:szCs w:val="24"/>
        </w:rPr>
        <w:t>.</w:t>
      </w:r>
    </w:p>
    <w:p w:rsidR="002460DB" w:rsidRPr="004E0665" w:rsidRDefault="002460DB" w:rsidP="002460DB">
      <w:pPr>
        <w:pStyle w:val="ListeParagraf"/>
        <w:numPr>
          <w:ilvl w:val="0"/>
          <w:numId w:val="14"/>
        </w:numPr>
        <w:tabs>
          <w:tab w:val="left" w:pos="851"/>
        </w:tabs>
        <w:ind w:left="1276" w:hanging="709"/>
        <w:rPr>
          <w:rFonts w:cs="Times New Roman"/>
          <w:color w:val="000000" w:themeColor="text1"/>
          <w:szCs w:val="24"/>
        </w:rPr>
      </w:pPr>
      <w:r w:rsidRPr="004E0665">
        <w:rPr>
          <w:rFonts w:cs="Times New Roman"/>
          <w:color w:val="000000" w:themeColor="text1"/>
          <w:szCs w:val="24"/>
        </w:rPr>
        <w:t>Sökmeyi kolaylaştıran özelikleri eklemek</w:t>
      </w:r>
      <w:r>
        <w:rPr>
          <w:rFonts w:cs="Times New Roman"/>
          <w:color w:val="000000" w:themeColor="text1"/>
          <w:szCs w:val="24"/>
        </w:rPr>
        <w:t>.</w:t>
      </w:r>
    </w:p>
    <w:p w:rsidR="002460DB" w:rsidRPr="004E0665" w:rsidRDefault="002460DB" w:rsidP="002460DB">
      <w:pPr>
        <w:pStyle w:val="ListeParagraf"/>
        <w:numPr>
          <w:ilvl w:val="0"/>
          <w:numId w:val="14"/>
        </w:numPr>
        <w:tabs>
          <w:tab w:val="left" w:pos="851"/>
        </w:tabs>
        <w:ind w:left="1276" w:hanging="709"/>
        <w:rPr>
          <w:rFonts w:cs="Times New Roman"/>
          <w:color w:val="000000" w:themeColor="text1"/>
          <w:szCs w:val="24"/>
        </w:rPr>
      </w:pPr>
      <w:r w:rsidRPr="004E0665">
        <w:rPr>
          <w:rFonts w:cs="Times New Roman"/>
          <w:color w:val="000000" w:themeColor="text1"/>
          <w:szCs w:val="24"/>
        </w:rPr>
        <w:t>Kolaylıkla temizlenen yüzey kaplamalarını seçmek</w:t>
      </w:r>
      <w:r>
        <w:rPr>
          <w:rFonts w:cs="Times New Roman"/>
          <w:color w:val="000000" w:themeColor="text1"/>
          <w:szCs w:val="24"/>
        </w:rPr>
        <w:t>.</w:t>
      </w:r>
    </w:p>
    <w:p w:rsidR="002460DB" w:rsidRPr="004E0665" w:rsidRDefault="002460DB" w:rsidP="002460DB">
      <w:pPr>
        <w:pStyle w:val="ListeParagraf"/>
        <w:numPr>
          <w:ilvl w:val="0"/>
          <w:numId w:val="14"/>
        </w:numPr>
        <w:tabs>
          <w:tab w:val="left" w:pos="851"/>
        </w:tabs>
        <w:ind w:left="851" w:hanging="284"/>
        <w:rPr>
          <w:rFonts w:cs="Times New Roman"/>
          <w:color w:val="000000" w:themeColor="text1"/>
          <w:szCs w:val="24"/>
        </w:rPr>
      </w:pPr>
      <w:r w:rsidRPr="004E0665">
        <w:rPr>
          <w:rFonts w:cs="Times New Roman"/>
          <w:color w:val="000000" w:themeColor="text1"/>
          <w:szCs w:val="24"/>
        </w:rPr>
        <w:t>Kimyasalların sıkışmasını minimum seviyeye indiren ve drenaj veya temizliği kolaylaştıran bir ekipman konfigürasyonu kullanmak</w:t>
      </w:r>
      <w:r>
        <w:rPr>
          <w:rFonts w:cs="Times New Roman"/>
          <w:color w:val="000000" w:themeColor="text1"/>
          <w:szCs w:val="24"/>
        </w:rPr>
        <w:t>.</w:t>
      </w:r>
    </w:p>
    <w:p w:rsidR="002460DB" w:rsidRPr="004E0665" w:rsidRDefault="002460DB" w:rsidP="002460DB">
      <w:pPr>
        <w:pStyle w:val="ListeParagraf"/>
        <w:numPr>
          <w:ilvl w:val="0"/>
          <w:numId w:val="14"/>
        </w:numPr>
        <w:tabs>
          <w:tab w:val="left" w:pos="851"/>
        </w:tabs>
        <w:ind w:left="1276" w:hanging="709"/>
        <w:rPr>
          <w:rFonts w:cs="Times New Roman"/>
          <w:color w:val="000000" w:themeColor="text1"/>
          <w:szCs w:val="24"/>
        </w:rPr>
      </w:pPr>
      <w:r w:rsidRPr="004E0665">
        <w:rPr>
          <w:rFonts w:cs="Times New Roman"/>
          <w:color w:val="000000" w:themeColor="text1"/>
          <w:szCs w:val="24"/>
        </w:rPr>
        <w:t>Aşamalı kapanışı mümkün kılan esnek, bağımsız ekipman tasarlamak</w:t>
      </w:r>
      <w:r>
        <w:rPr>
          <w:rFonts w:cs="Times New Roman"/>
          <w:color w:val="000000" w:themeColor="text1"/>
          <w:szCs w:val="24"/>
        </w:rPr>
        <w:t>.</w:t>
      </w:r>
    </w:p>
    <w:p w:rsidR="002460DB" w:rsidRPr="004E0665" w:rsidRDefault="002460DB" w:rsidP="002460DB">
      <w:pPr>
        <w:pStyle w:val="ListeParagraf"/>
        <w:numPr>
          <w:ilvl w:val="0"/>
          <w:numId w:val="14"/>
        </w:numPr>
        <w:tabs>
          <w:tab w:val="left" w:pos="851"/>
        </w:tabs>
        <w:ind w:left="1276" w:hanging="709"/>
        <w:rPr>
          <w:rFonts w:cs="Times New Roman"/>
          <w:color w:val="000000" w:themeColor="text1"/>
          <w:szCs w:val="24"/>
        </w:rPr>
      </w:pPr>
      <w:r w:rsidRPr="004E0665">
        <w:rPr>
          <w:rFonts w:cs="Times New Roman"/>
          <w:color w:val="000000" w:themeColor="text1"/>
          <w:szCs w:val="24"/>
        </w:rPr>
        <w:t>Mümkün olduğunda biyolojik olarak parçalanabilen ve geri dönüştürülebilir malzemeler kullanmak</w:t>
      </w:r>
      <w:r>
        <w:rPr>
          <w:rFonts w:cs="Times New Roman"/>
          <w:color w:val="000000" w:themeColor="text1"/>
          <w:szCs w:val="24"/>
        </w:rPr>
        <w:t>.</w:t>
      </w:r>
    </w:p>
    <w:p w:rsidR="002460DB" w:rsidRPr="004E0665" w:rsidRDefault="002460DB" w:rsidP="002460DB">
      <w:pPr>
        <w:pStyle w:val="ListeParagraf"/>
        <w:numPr>
          <w:ilvl w:val="0"/>
          <w:numId w:val="7"/>
        </w:numPr>
        <w:rPr>
          <w:rFonts w:cs="Times New Roman"/>
          <w:color w:val="000000" w:themeColor="text1"/>
          <w:szCs w:val="24"/>
        </w:rPr>
      </w:pPr>
      <w:r w:rsidRPr="004E0665">
        <w:rPr>
          <w:rFonts w:cs="Times New Roman"/>
          <w:color w:val="000000" w:themeColor="text1"/>
          <w:szCs w:val="24"/>
        </w:rPr>
        <w:t>Düzenli olarak sektörel kıyaslama çalışmalarının uygulaması.</w:t>
      </w:r>
    </w:p>
    <w:p w:rsidR="002460DB" w:rsidRPr="004E0665" w:rsidRDefault="002460DB" w:rsidP="002460DB">
      <w:pPr>
        <w:spacing w:before="240"/>
        <w:rPr>
          <w:rFonts w:cs="Times New Roman"/>
          <w:color w:val="000000" w:themeColor="text1"/>
          <w:szCs w:val="24"/>
        </w:rPr>
      </w:pPr>
      <w:r w:rsidRPr="004E0665">
        <w:rPr>
          <w:rFonts w:cs="Times New Roman"/>
          <w:color w:val="000000" w:themeColor="text1"/>
          <w:szCs w:val="24"/>
        </w:rPr>
        <w:t xml:space="preserve">Özellikle bu sektör için, ilgili </w:t>
      </w:r>
      <w:r>
        <w:rPr>
          <w:rFonts w:cs="Times New Roman"/>
          <w:color w:val="000000" w:themeColor="text1"/>
          <w:szCs w:val="24"/>
        </w:rPr>
        <w:t>MET</w:t>
      </w:r>
      <w:r w:rsidRPr="004E0665">
        <w:rPr>
          <w:rFonts w:cs="Times New Roman"/>
          <w:color w:val="000000" w:themeColor="text1"/>
          <w:szCs w:val="24"/>
        </w:rPr>
        <w:t>'te uygun yerlerde açıklanan aşağıdaki ÇYS özelliklerinin dikkate alınması da önemlidir:</w:t>
      </w:r>
    </w:p>
    <w:p w:rsidR="002460DB" w:rsidRPr="004E0665" w:rsidRDefault="002460DB" w:rsidP="002460DB">
      <w:pPr>
        <w:pStyle w:val="ListeParagraf"/>
        <w:numPr>
          <w:ilvl w:val="0"/>
          <w:numId w:val="7"/>
        </w:numPr>
        <w:spacing w:before="240"/>
        <w:rPr>
          <w:rFonts w:cs="Times New Roman"/>
          <w:color w:val="000000" w:themeColor="text1"/>
          <w:szCs w:val="24"/>
        </w:rPr>
      </w:pPr>
      <w:r w:rsidRPr="004E0665">
        <w:rPr>
          <w:rFonts w:cs="Times New Roman"/>
          <w:color w:val="000000" w:themeColor="text1"/>
          <w:szCs w:val="24"/>
        </w:rPr>
        <w:t>Tüm yakıtların özelliklerinin tam olarak belirlenmesini ve kontrol edilmesini sağlamak için kalite güvence/kalite kontrol programları (bk. M</w:t>
      </w:r>
      <w:r>
        <w:rPr>
          <w:rFonts w:cs="Times New Roman"/>
          <w:color w:val="000000" w:themeColor="text1"/>
          <w:szCs w:val="24"/>
        </w:rPr>
        <w:t>ET</w:t>
      </w:r>
      <w:r w:rsidRPr="004E0665">
        <w:rPr>
          <w:rFonts w:cs="Times New Roman"/>
          <w:color w:val="000000" w:themeColor="text1"/>
          <w:szCs w:val="24"/>
        </w:rPr>
        <w:t xml:space="preserve"> 9)</w:t>
      </w:r>
      <w:r>
        <w:rPr>
          <w:rFonts w:cs="Times New Roman"/>
          <w:color w:val="000000" w:themeColor="text1"/>
          <w:szCs w:val="24"/>
        </w:rPr>
        <w:t>.</w:t>
      </w:r>
    </w:p>
    <w:p w:rsidR="002460DB" w:rsidRPr="004E0665" w:rsidRDefault="002460DB" w:rsidP="002460DB">
      <w:pPr>
        <w:pStyle w:val="ListeParagraf"/>
        <w:numPr>
          <w:ilvl w:val="0"/>
          <w:numId w:val="7"/>
        </w:numPr>
        <w:spacing w:before="240"/>
        <w:rPr>
          <w:rFonts w:cs="Times New Roman"/>
          <w:color w:val="000000" w:themeColor="text1"/>
          <w:szCs w:val="24"/>
        </w:rPr>
      </w:pPr>
      <w:r w:rsidRPr="004E0665">
        <w:rPr>
          <w:rFonts w:cs="Times New Roman"/>
          <w:color w:val="000000" w:themeColor="text1"/>
          <w:szCs w:val="24"/>
        </w:rPr>
        <w:t>Devreye alma ve devre dışı bırakma süreleri dahil olmak üzere normal çalışma koşulları dışındaki hava ve/veya su emisyonlarını azaltmak için bir yönetim planı (bk. M</w:t>
      </w:r>
      <w:r>
        <w:rPr>
          <w:rFonts w:cs="Times New Roman"/>
          <w:color w:val="000000" w:themeColor="text1"/>
          <w:szCs w:val="24"/>
        </w:rPr>
        <w:t>ET</w:t>
      </w:r>
      <w:r w:rsidRPr="004E0665">
        <w:rPr>
          <w:rFonts w:cs="Times New Roman"/>
          <w:color w:val="000000" w:themeColor="text1"/>
          <w:szCs w:val="24"/>
        </w:rPr>
        <w:t xml:space="preserve"> 10 ve MET 11)</w:t>
      </w:r>
      <w:r>
        <w:rPr>
          <w:rFonts w:cs="Times New Roman"/>
          <w:color w:val="000000" w:themeColor="text1"/>
          <w:szCs w:val="24"/>
        </w:rPr>
        <w:t>.</w:t>
      </w:r>
    </w:p>
    <w:p w:rsidR="002460DB" w:rsidRPr="004E0665" w:rsidRDefault="002460DB" w:rsidP="002460DB">
      <w:pPr>
        <w:pStyle w:val="ListeParagraf"/>
        <w:numPr>
          <w:ilvl w:val="0"/>
          <w:numId w:val="7"/>
        </w:numPr>
        <w:spacing w:before="240"/>
        <w:rPr>
          <w:rFonts w:cs="Times New Roman"/>
          <w:color w:val="000000" w:themeColor="text1"/>
          <w:szCs w:val="24"/>
        </w:rPr>
      </w:pPr>
      <w:r w:rsidRPr="004E0665">
        <w:rPr>
          <w:rFonts w:cs="Times New Roman"/>
          <w:color w:val="000000" w:themeColor="text1"/>
          <w:szCs w:val="24"/>
        </w:rPr>
        <w:t>MET 16'da verilen tekniklerin kullanımı da dahil olmak üzere, atığın önlenmesini, yeniden kullanım için hazırlanmasını, geri dönüştürülmesini veya başka bir şekilde geri kazanılmasını sağlamak için bir atık yönetim planı</w:t>
      </w:r>
      <w:r>
        <w:rPr>
          <w:rFonts w:cs="Times New Roman"/>
          <w:color w:val="000000" w:themeColor="text1"/>
          <w:szCs w:val="24"/>
        </w:rPr>
        <w:t>.</w:t>
      </w:r>
    </w:p>
    <w:p w:rsidR="002460DB" w:rsidRPr="004E0665" w:rsidRDefault="002460DB" w:rsidP="002460DB">
      <w:pPr>
        <w:pStyle w:val="ListeParagraf"/>
        <w:numPr>
          <w:ilvl w:val="0"/>
          <w:numId w:val="7"/>
        </w:numPr>
        <w:spacing w:before="240"/>
        <w:rPr>
          <w:rFonts w:cs="Times New Roman"/>
          <w:color w:val="000000" w:themeColor="text1"/>
          <w:szCs w:val="24"/>
        </w:rPr>
      </w:pPr>
      <w:r w:rsidRPr="004E0665">
        <w:rPr>
          <w:rFonts w:cs="Times New Roman"/>
          <w:color w:val="000000" w:themeColor="text1"/>
          <w:szCs w:val="24"/>
        </w:rPr>
        <w:t>Özellikle aşağıdakiler olmak üzere çevreye potansiyel kontrolsüz ve/veya plansız emisyonları belirlemek ve bunlarla başa çıkmak için sistematik bir yöntem</w:t>
      </w:r>
      <w:r>
        <w:rPr>
          <w:rFonts w:cs="Times New Roman"/>
          <w:color w:val="000000" w:themeColor="text1"/>
          <w:szCs w:val="24"/>
        </w:rPr>
        <w:t>:</w:t>
      </w:r>
    </w:p>
    <w:p w:rsidR="002460DB" w:rsidRPr="004E0665" w:rsidRDefault="002460DB" w:rsidP="002460DB">
      <w:pPr>
        <w:pStyle w:val="ListeParagraf"/>
        <w:numPr>
          <w:ilvl w:val="0"/>
          <w:numId w:val="15"/>
        </w:numPr>
        <w:spacing w:before="240"/>
        <w:ind w:left="993"/>
        <w:rPr>
          <w:rFonts w:cs="Times New Roman"/>
          <w:color w:val="000000" w:themeColor="text1"/>
          <w:szCs w:val="24"/>
        </w:rPr>
      </w:pPr>
      <w:r w:rsidRPr="004E0665">
        <w:rPr>
          <w:rFonts w:cs="Times New Roman"/>
          <w:color w:val="000000" w:themeColor="text1"/>
          <w:szCs w:val="24"/>
        </w:rPr>
        <w:t>Yakıtların, katkı maddelerinin, yan ürünlerin ve atıkların taşınması ve depolanmasından kaynaklanan toprak ve yeraltı sularına emisyonlar</w:t>
      </w:r>
      <w:r>
        <w:rPr>
          <w:rFonts w:cs="Times New Roman"/>
          <w:color w:val="000000" w:themeColor="text1"/>
          <w:szCs w:val="24"/>
        </w:rPr>
        <w:t>.</w:t>
      </w:r>
    </w:p>
    <w:p w:rsidR="002460DB" w:rsidRPr="004E0665" w:rsidRDefault="002460DB" w:rsidP="002460DB">
      <w:pPr>
        <w:pStyle w:val="ListeParagraf"/>
        <w:numPr>
          <w:ilvl w:val="0"/>
          <w:numId w:val="15"/>
        </w:numPr>
        <w:spacing w:before="240"/>
        <w:ind w:left="993"/>
        <w:rPr>
          <w:rFonts w:cs="Times New Roman"/>
          <w:color w:val="000000" w:themeColor="text1"/>
          <w:szCs w:val="24"/>
        </w:rPr>
      </w:pPr>
      <w:r w:rsidRPr="004E0665">
        <w:rPr>
          <w:rFonts w:cs="Times New Roman"/>
          <w:color w:val="000000" w:themeColor="text1"/>
          <w:szCs w:val="24"/>
        </w:rPr>
        <w:t>Depolama ve taşıma aktivitelerinde yakıtın kendi kendine ısınma ve/veya kendi kendine tutuşması ile ilişkili emisyonlar</w:t>
      </w:r>
      <w:r>
        <w:rPr>
          <w:rFonts w:cs="Times New Roman"/>
          <w:color w:val="000000" w:themeColor="text1"/>
          <w:szCs w:val="24"/>
        </w:rPr>
        <w:t>.</w:t>
      </w:r>
    </w:p>
    <w:p w:rsidR="002460DB" w:rsidRPr="004E0665" w:rsidRDefault="002460DB" w:rsidP="002460DB">
      <w:pPr>
        <w:pStyle w:val="ListeParagraf"/>
        <w:numPr>
          <w:ilvl w:val="0"/>
          <w:numId w:val="7"/>
        </w:numPr>
        <w:spacing w:before="240"/>
        <w:rPr>
          <w:rFonts w:cs="Times New Roman"/>
          <w:color w:val="000000" w:themeColor="text1"/>
          <w:szCs w:val="24"/>
        </w:rPr>
      </w:pPr>
      <w:r w:rsidRPr="004E0665">
        <w:rPr>
          <w:rFonts w:cs="Times New Roman"/>
          <w:color w:val="000000" w:themeColor="text1"/>
          <w:szCs w:val="24"/>
        </w:rPr>
        <w:lastRenderedPageBreak/>
        <w:t>Yakıtların, artıkların ve katkı maddelerinin yüklenmesi, boşaltılması, depolanması ve/veya taşınmasından kaynaklanan yaygın emisyonları önlemek veya bunun mümkün olmadığı durumlarda azaltmak için bir toz yönetim planı</w:t>
      </w:r>
      <w:r>
        <w:rPr>
          <w:rFonts w:cs="Times New Roman"/>
          <w:color w:val="000000" w:themeColor="text1"/>
          <w:szCs w:val="24"/>
        </w:rPr>
        <w:t>.</w:t>
      </w:r>
    </w:p>
    <w:p w:rsidR="002460DB" w:rsidRPr="004E0665" w:rsidRDefault="002460DB" w:rsidP="002460DB">
      <w:pPr>
        <w:pStyle w:val="ListeParagraf"/>
        <w:numPr>
          <w:ilvl w:val="0"/>
          <w:numId w:val="7"/>
        </w:numPr>
        <w:spacing w:before="240"/>
        <w:rPr>
          <w:rFonts w:cs="Times New Roman"/>
          <w:color w:val="000000" w:themeColor="text1"/>
          <w:szCs w:val="24"/>
        </w:rPr>
      </w:pPr>
      <w:r w:rsidRPr="004E0665">
        <w:rPr>
          <w:rFonts w:cs="Times New Roman"/>
          <w:color w:val="000000" w:themeColor="text1"/>
          <w:szCs w:val="24"/>
        </w:rPr>
        <w:t>Hassas alıcılarda, gürültü rahatsızlığının beklendiği veya sürdürüldüğü durumlarda aşağıdakileri içeren bir gürültü yönetim planı</w:t>
      </w:r>
      <w:r>
        <w:rPr>
          <w:rFonts w:cs="Times New Roman"/>
          <w:color w:val="000000" w:themeColor="text1"/>
          <w:szCs w:val="24"/>
        </w:rPr>
        <w:t>:</w:t>
      </w:r>
    </w:p>
    <w:p w:rsidR="002460DB" w:rsidRPr="004E0665" w:rsidRDefault="002460DB" w:rsidP="002460DB">
      <w:pPr>
        <w:pStyle w:val="ListeParagraf"/>
        <w:numPr>
          <w:ilvl w:val="0"/>
          <w:numId w:val="16"/>
        </w:numPr>
        <w:spacing w:before="240"/>
        <w:ind w:left="993"/>
        <w:rPr>
          <w:rFonts w:cs="Times New Roman"/>
          <w:color w:val="000000" w:themeColor="text1"/>
          <w:szCs w:val="24"/>
        </w:rPr>
      </w:pPr>
      <w:r w:rsidRPr="004E0665">
        <w:rPr>
          <w:rFonts w:cs="Times New Roman"/>
          <w:color w:val="000000" w:themeColor="text1"/>
          <w:szCs w:val="24"/>
        </w:rPr>
        <w:t>Tesis sınırında gürültü izlemenin gerçekleştirilmesine yönelik bir protokol</w:t>
      </w:r>
      <w:r>
        <w:rPr>
          <w:rFonts w:cs="Times New Roman"/>
          <w:color w:val="000000" w:themeColor="text1"/>
          <w:szCs w:val="24"/>
        </w:rPr>
        <w:t xml:space="preserve">. </w:t>
      </w:r>
    </w:p>
    <w:p w:rsidR="002460DB" w:rsidRPr="004E0665" w:rsidRDefault="002460DB" w:rsidP="002460DB">
      <w:pPr>
        <w:pStyle w:val="ListeParagraf"/>
        <w:numPr>
          <w:ilvl w:val="0"/>
          <w:numId w:val="16"/>
        </w:numPr>
        <w:spacing w:before="240"/>
        <w:ind w:left="993"/>
        <w:rPr>
          <w:rFonts w:cs="Times New Roman"/>
          <w:color w:val="000000" w:themeColor="text1"/>
          <w:szCs w:val="24"/>
        </w:rPr>
      </w:pPr>
      <w:r w:rsidRPr="004E0665">
        <w:rPr>
          <w:rFonts w:cs="Times New Roman"/>
          <w:color w:val="000000" w:themeColor="text1"/>
          <w:szCs w:val="24"/>
        </w:rPr>
        <w:t>Bir gürültü azaltma program</w:t>
      </w:r>
      <w:r>
        <w:rPr>
          <w:rFonts w:cs="Times New Roman"/>
          <w:color w:val="000000" w:themeColor="text1"/>
          <w:szCs w:val="24"/>
        </w:rPr>
        <w:t>.</w:t>
      </w:r>
    </w:p>
    <w:p w:rsidR="002460DB" w:rsidRPr="004E0665" w:rsidRDefault="002460DB" w:rsidP="002460DB">
      <w:pPr>
        <w:pStyle w:val="ListeParagraf"/>
        <w:numPr>
          <w:ilvl w:val="0"/>
          <w:numId w:val="16"/>
        </w:numPr>
        <w:spacing w:before="240"/>
        <w:ind w:left="993"/>
        <w:rPr>
          <w:rFonts w:cs="Times New Roman"/>
          <w:color w:val="000000" w:themeColor="text1"/>
          <w:szCs w:val="24"/>
        </w:rPr>
      </w:pPr>
      <w:r w:rsidRPr="004E0665">
        <w:rPr>
          <w:rFonts w:cs="Times New Roman"/>
          <w:color w:val="000000" w:themeColor="text1"/>
          <w:szCs w:val="24"/>
        </w:rPr>
        <w:t>Uygun eylemleri ve takvimleri içeren, gürültü vakalarına müdahale için bir protokol</w:t>
      </w:r>
      <w:r>
        <w:rPr>
          <w:rFonts w:cs="Times New Roman"/>
          <w:color w:val="000000" w:themeColor="text1"/>
          <w:szCs w:val="24"/>
        </w:rPr>
        <w:t>.</w:t>
      </w:r>
    </w:p>
    <w:p w:rsidR="002460DB" w:rsidRPr="004E0665" w:rsidRDefault="002460DB" w:rsidP="002460DB">
      <w:pPr>
        <w:pStyle w:val="ListeParagraf"/>
        <w:numPr>
          <w:ilvl w:val="0"/>
          <w:numId w:val="16"/>
        </w:numPr>
        <w:spacing w:before="240"/>
        <w:ind w:left="993"/>
        <w:rPr>
          <w:rFonts w:cs="Times New Roman"/>
          <w:color w:val="000000" w:themeColor="text1"/>
          <w:szCs w:val="24"/>
        </w:rPr>
      </w:pPr>
      <w:r w:rsidRPr="004E0665">
        <w:rPr>
          <w:rFonts w:cs="Times New Roman"/>
          <w:color w:val="000000" w:themeColor="text1"/>
          <w:szCs w:val="24"/>
        </w:rPr>
        <w:t>Geçmiş gürültü vakalarının, düzeltici eylemlerin gözden geçirilmesi ve gürültü vakası bilgilerinin etkilenen taraflara dağıtılması</w:t>
      </w:r>
      <w:r>
        <w:rPr>
          <w:rFonts w:cs="Times New Roman"/>
          <w:color w:val="000000" w:themeColor="text1"/>
          <w:szCs w:val="24"/>
        </w:rPr>
        <w:t>.</w:t>
      </w:r>
    </w:p>
    <w:p w:rsidR="002460DB" w:rsidRPr="004E0665" w:rsidRDefault="002460DB" w:rsidP="002460DB">
      <w:pPr>
        <w:pStyle w:val="ListeParagraf"/>
        <w:numPr>
          <w:ilvl w:val="0"/>
          <w:numId w:val="7"/>
        </w:numPr>
        <w:spacing w:before="240"/>
        <w:rPr>
          <w:rFonts w:cs="Times New Roman"/>
          <w:color w:val="000000" w:themeColor="text1"/>
          <w:szCs w:val="24"/>
        </w:rPr>
      </w:pPr>
      <w:r w:rsidRPr="004E0665">
        <w:rPr>
          <w:rFonts w:cs="Times New Roman"/>
          <w:color w:val="000000" w:themeColor="text1"/>
          <w:szCs w:val="24"/>
        </w:rPr>
        <w:t>Kötü kokulu maddelerin yakılması, gazlaştırılması veya birlikte yakılması için, aşağıdakileri içeren bir koku yönetim planı:</w:t>
      </w:r>
    </w:p>
    <w:p w:rsidR="002460DB" w:rsidRPr="004E0665" w:rsidRDefault="002460DB" w:rsidP="002460DB">
      <w:pPr>
        <w:pStyle w:val="ListeParagraf"/>
        <w:numPr>
          <w:ilvl w:val="0"/>
          <w:numId w:val="17"/>
        </w:numPr>
        <w:spacing w:before="240"/>
        <w:ind w:left="993"/>
        <w:rPr>
          <w:rFonts w:cs="Times New Roman"/>
          <w:color w:val="000000" w:themeColor="text1"/>
          <w:szCs w:val="24"/>
        </w:rPr>
      </w:pPr>
      <w:r w:rsidRPr="004E0665">
        <w:rPr>
          <w:rFonts w:cs="Times New Roman"/>
          <w:color w:val="000000" w:themeColor="text1"/>
          <w:szCs w:val="24"/>
        </w:rPr>
        <w:t>Koku izlemenin gerçekleştirilmesine yönelik bir protokol</w:t>
      </w:r>
      <w:r>
        <w:rPr>
          <w:rFonts w:cs="Times New Roman"/>
          <w:color w:val="000000" w:themeColor="text1"/>
          <w:szCs w:val="24"/>
        </w:rPr>
        <w:t xml:space="preserve">. </w:t>
      </w:r>
    </w:p>
    <w:p w:rsidR="002460DB" w:rsidRPr="004E0665" w:rsidRDefault="002460DB" w:rsidP="002460DB">
      <w:pPr>
        <w:pStyle w:val="ListeParagraf"/>
        <w:numPr>
          <w:ilvl w:val="0"/>
          <w:numId w:val="17"/>
        </w:numPr>
        <w:spacing w:before="240"/>
        <w:ind w:left="993"/>
        <w:rPr>
          <w:rFonts w:cs="Times New Roman"/>
          <w:color w:val="000000" w:themeColor="text1"/>
          <w:szCs w:val="24"/>
        </w:rPr>
      </w:pPr>
      <w:r w:rsidRPr="004E0665">
        <w:rPr>
          <w:rFonts w:cs="Times New Roman"/>
          <w:color w:val="000000" w:themeColor="text1"/>
          <w:szCs w:val="24"/>
        </w:rPr>
        <w:t>Gerektiğinde, koku emisyonlarını belirlemek ve ortadan kaldırmak veya azaltmak için bir koku giderme programı</w:t>
      </w:r>
      <w:r>
        <w:rPr>
          <w:rFonts w:cs="Times New Roman"/>
          <w:color w:val="000000" w:themeColor="text1"/>
          <w:szCs w:val="24"/>
        </w:rPr>
        <w:t>.</w:t>
      </w:r>
    </w:p>
    <w:p w:rsidR="002460DB" w:rsidRPr="004E0665" w:rsidRDefault="002460DB" w:rsidP="002460DB">
      <w:pPr>
        <w:pStyle w:val="ListeParagraf"/>
        <w:numPr>
          <w:ilvl w:val="0"/>
          <w:numId w:val="17"/>
        </w:numPr>
        <w:spacing w:before="240"/>
        <w:ind w:left="993"/>
        <w:rPr>
          <w:rFonts w:cs="Times New Roman"/>
          <w:color w:val="000000" w:themeColor="text1"/>
          <w:szCs w:val="24"/>
        </w:rPr>
      </w:pPr>
      <w:r w:rsidRPr="004E0665">
        <w:rPr>
          <w:rFonts w:cs="Times New Roman"/>
          <w:color w:val="000000" w:themeColor="text1"/>
          <w:szCs w:val="24"/>
        </w:rPr>
        <w:t>Koku vakalarını ve uygun eylemler ile takvimleri kaydetmeye yönelik bir protokol</w:t>
      </w:r>
      <w:r>
        <w:rPr>
          <w:rFonts w:cs="Times New Roman"/>
          <w:color w:val="000000" w:themeColor="text1"/>
          <w:szCs w:val="24"/>
        </w:rPr>
        <w:t>.</w:t>
      </w:r>
    </w:p>
    <w:p w:rsidR="002460DB" w:rsidRPr="004E0665" w:rsidRDefault="002460DB" w:rsidP="002460DB">
      <w:pPr>
        <w:pStyle w:val="ListeParagraf"/>
        <w:numPr>
          <w:ilvl w:val="0"/>
          <w:numId w:val="17"/>
        </w:numPr>
        <w:spacing w:before="240"/>
        <w:ind w:left="993"/>
        <w:rPr>
          <w:rFonts w:cs="Times New Roman"/>
          <w:color w:val="000000" w:themeColor="text1"/>
          <w:szCs w:val="24"/>
        </w:rPr>
      </w:pPr>
      <w:r w:rsidRPr="004E0665">
        <w:rPr>
          <w:rFonts w:cs="Times New Roman"/>
          <w:color w:val="000000" w:themeColor="text1"/>
          <w:szCs w:val="24"/>
        </w:rPr>
        <w:t>Geçmiş koku vakalarının, düzeltici eylemlerin gözden geçirilmesi ve koku vakası bilgilerinin etkilenen taraflara dağıtılması</w:t>
      </w:r>
      <w:r>
        <w:rPr>
          <w:rFonts w:cs="Times New Roman"/>
          <w:color w:val="000000" w:themeColor="text1"/>
          <w:szCs w:val="24"/>
        </w:rPr>
        <w:t>.</w:t>
      </w:r>
    </w:p>
    <w:p w:rsidR="002460DB" w:rsidRPr="004E0665" w:rsidRDefault="002460DB" w:rsidP="002460DB">
      <w:pPr>
        <w:spacing w:before="240"/>
        <w:rPr>
          <w:rFonts w:cs="Times New Roman"/>
          <w:color w:val="000000" w:themeColor="text1"/>
          <w:szCs w:val="24"/>
        </w:rPr>
      </w:pPr>
      <w:r w:rsidRPr="004E0665">
        <w:rPr>
          <w:rFonts w:cs="Times New Roman"/>
          <w:color w:val="000000" w:themeColor="text1"/>
          <w:szCs w:val="24"/>
        </w:rPr>
        <w:t>Bir değerlendirme, x ila xvi maddelerinde listelenen unsurlardan herhangi birinin gerekli olmadığını gösterdiğinde, kararın nedenleri de dahil olmak üzere bir kaydı yapılır.</w:t>
      </w:r>
    </w:p>
    <w:p w:rsidR="002460DB" w:rsidRPr="004E0665" w:rsidRDefault="002460DB" w:rsidP="002460DB">
      <w:pPr>
        <w:rPr>
          <w:rFonts w:cs="Times New Roman"/>
          <w:color w:val="000000" w:themeColor="text1"/>
          <w:szCs w:val="24"/>
          <w:lang w:val="tr-TR"/>
        </w:rPr>
      </w:pPr>
    </w:p>
    <w:p w:rsidR="002460DB" w:rsidRPr="004E0665" w:rsidRDefault="002460DB" w:rsidP="002460DB">
      <w:pPr>
        <w:pStyle w:val="Balk2"/>
        <w:numPr>
          <w:ilvl w:val="1"/>
          <w:numId w:val="68"/>
        </w:numPr>
        <w:rPr>
          <w:rFonts w:cs="Times New Roman"/>
          <w:color w:val="000000" w:themeColor="text1"/>
          <w:szCs w:val="24"/>
          <w:lang w:val="tr-TR"/>
        </w:rPr>
      </w:pPr>
      <w:bookmarkStart w:id="14" w:name="10.1.2_Monitoring"/>
      <w:bookmarkEnd w:id="14"/>
      <w:r w:rsidRPr="004E0665">
        <w:rPr>
          <w:rFonts w:cs="Times New Roman"/>
          <w:color w:val="000000" w:themeColor="text1"/>
          <w:szCs w:val="24"/>
          <w:lang w:val="tr-TR"/>
        </w:rPr>
        <w:t>İzleme</w:t>
      </w:r>
    </w:p>
    <w:p w:rsidR="002460DB" w:rsidRPr="004E0665" w:rsidRDefault="002460DB" w:rsidP="002460DB">
      <w:pPr>
        <w:pStyle w:val="Normaltext"/>
      </w:pPr>
      <w:bookmarkStart w:id="15" w:name="_bookmark40"/>
      <w:bookmarkEnd w:id="15"/>
      <w:r w:rsidRPr="004E0665">
        <w:t>MET 2: Gazlaştırma, IGCC ve/veya yakma ünitelerinin net elektrik verimliliğini ve/veya net toplam yakıt kullanımını ve/veya net mekanik enerji verimliliğini; ünitenin hizmete alınmasından sonra ve ünitenin net elektrik verimliliğini ve/veya net toplam yakıt kullanımını ve/veya net mekanik enerji verimliliğini önemli derecede etkileyebilecek her değişiklikten sonra EN standartlarına göre tam yükte</w:t>
      </w:r>
      <w:r w:rsidRPr="004E0665">
        <w:rPr>
          <w:vertAlign w:val="superscript"/>
        </w:rPr>
        <w:t>(1)</w:t>
      </w:r>
      <w:r w:rsidRPr="004E0665">
        <w:t xml:space="preserve">  bir performans testi gerçekleştirilerek belirlenir. EN standartları mevcut değilse, MET, eşdeğer bilimsel kalitede verilerin sağlanmasını mümkün kılan ISO, ulusal veya diğer uluslararası standartlar kullanılır.</w:t>
      </w:r>
    </w:p>
    <w:p w:rsidR="002460DB" w:rsidRPr="004160F3" w:rsidRDefault="002460DB" w:rsidP="002460DB">
      <w:pPr>
        <w:pStyle w:val="Normaltext"/>
      </w:pPr>
      <w:r w:rsidRPr="004E0665">
        <w:rPr>
          <w:vertAlign w:val="superscript"/>
        </w:rPr>
        <w:t>(1)</w:t>
      </w:r>
      <w:r w:rsidRPr="004E0665">
        <w:t xml:space="preserve"> </w:t>
      </w:r>
      <w:r w:rsidRPr="004160F3">
        <w:t xml:space="preserve">Kombine Isı ve Güç üniteleri olması halinde, teknik nedenlerden dolayı performans testi, ünitenin ısı kaynağı için tam yükte çalıştırılmasıyla gerçekleştirilemezse tam yük </w:t>
      </w:r>
      <w:r w:rsidRPr="004160F3">
        <w:lastRenderedPageBreak/>
        <w:t>parametrelerine dayanan bir hesaplama ile teste ek yapılabilir veya yerine başka bir test yapılabilir.</w:t>
      </w:r>
    </w:p>
    <w:p w:rsidR="002460DB" w:rsidRPr="004E0665" w:rsidRDefault="002460DB" w:rsidP="002460DB">
      <w:pPr>
        <w:pStyle w:val="GvdeMetni"/>
        <w:spacing w:line="360" w:lineRule="auto"/>
        <w:jc w:val="both"/>
        <w:rPr>
          <w:color w:val="000000" w:themeColor="text1"/>
          <w:sz w:val="24"/>
          <w:szCs w:val="24"/>
        </w:rPr>
      </w:pPr>
    </w:p>
    <w:p w:rsidR="002460DB" w:rsidRPr="004E0665" w:rsidRDefault="002460DB" w:rsidP="002460DB">
      <w:pPr>
        <w:pStyle w:val="Normaltext"/>
      </w:pPr>
      <w:r w:rsidRPr="004E0665">
        <w:t>MET 3: Aşağıda verilenler de dahil olmak üzere havaya ve suya emisyonlarla ilgili temel proses parametreler izlenir.</w:t>
      </w:r>
    </w:p>
    <w:p w:rsidR="002460DB" w:rsidRPr="004E0665" w:rsidRDefault="002460DB" w:rsidP="002460DB">
      <w:pPr>
        <w:pStyle w:val="GvdeMetni"/>
        <w:spacing w:before="7" w:line="360" w:lineRule="auto"/>
        <w:jc w:val="both"/>
        <w:rPr>
          <w:color w:val="000000" w:themeColor="text1"/>
          <w:sz w:val="24"/>
          <w:szCs w:val="24"/>
        </w:rPr>
      </w:pPr>
    </w:p>
    <w:tbl>
      <w:tblPr>
        <w:tblStyle w:val="TableGrid2"/>
        <w:tblW w:w="9650" w:type="dxa"/>
        <w:tblLayout w:type="fixed"/>
        <w:tblLook w:val="01E0" w:firstRow="1" w:lastRow="1" w:firstColumn="1" w:lastColumn="1" w:noHBand="0" w:noVBand="0"/>
      </w:tblPr>
      <w:tblGrid>
        <w:gridCol w:w="2688"/>
        <w:gridCol w:w="3293"/>
        <w:gridCol w:w="3669"/>
      </w:tblGrid>
      <w:tr w:rsidR="002460DB" w:rsidRPr="004E0665" w:rsidTr="00FF1963">
        <w:trPr>
          <w:trHeight w:val="346"/>
        </w:trPr>
        <w:tc>
          <w:tcPr>
            <w:tcW w:w="2688" w:type="dxa"/>
            <w:vAlign w:val="center"/>
          </w:tcPr>
          <w:p w:rsidR="002460DB" w:rsidRPr="004E0665" w:rsidRDefault="002460DB" w:rsidP="00FF1963">
            <w:pPr>
              <w:pStyle w:val="TableParagraph"/>
              <w:ind w:left="499" w:hanging="499"/>
              <w:rPr>
                <w:b/>
                <w:color w:val="000000" w:themeColor="text1"/>
                <w:szCs w:val="24"/>
              </w:rPr>
            </w:pPr>
            <w:r w:rsidRPr="004E0665">
              <w:rPr>
                <w:b/>
                <w:color w:val="000000" w:themeColor="text1"/>
                <w:szCs w:val="24"/>
              </w:rPr>
              <w:t>Akım</w:t>
            </w:r>
          </w:p>
        </w:tc>
        <w:tc>
          <w:tcPr>
            <w:tcW w:w="3293" w:type="dxa"/>
            <w:vAlign w:val="center"/>
          </w:tcPr>
          <w:p w:rsidR="002460DB" w:rsidRPr="004E0665" w:rsidRDefault="002460DB" w:rsidP="00FF1963">
            <w:pPr>
              <w:pStyle w:val="TableParagraph"/>
              <w:ind w:left="288"/>
              <w:rPr>
                <w:b/>
                <w:color w:val="000000" w:themeColor="text1"/>
                <w:szCs w:val="24"/>
              </w:rPr>
            </w:pPr>
            <w:r w:rsidRPr="004E0665">
              <w:rPr>
                <w:b/>
                <w:color w:val="000000" w:themeColor="text1"/>
                <w:szCs w:val="24"/>
              </w:rPr>
              <w:t>Parametre(ler)</w:t>
            </w:r>
          </w:p>
        </w:tc>
        <w:tc>
          <w:tcPr>
            <w:tcW w:w="3669" w:type="dxa"/>
            <w:vAlign w:val="center"/>
          </w:tcPr>
          <w:p w:rsidR="002460DB" w:rsidRPr="004E0665" w:rsidRDefault="002460DB" w:rsidP="00FF1963">
            <w:pPr>
              <w:pStyle w:val="TableParagraph"/>
              <w:ind w:left="112"/>
              <w:rPr>
                <w:b/>
                <w:color w:val="000000" w:themeColor="text1"/>
                <w:szCs w:val="24"/>
              </w:rPr>
            </w:pPr>
            <w:r w:rsidRPr="004E0665">
              <w:rPr>
                <w:b/>
                <w:color w:val="000000" w:themeColor="text1"/>
                <w:szCs w:val="24"/>
              </w:rPr>
              <w:t>İzleme</w:t>
            </w:r>
          </w:p>
        </w:tc>
      </w:tr>
      <w:tr w:rsidR="002460DB" w:rsidRPr="004E0665" w:rsidTr="00FF1963">
        <w:trPr>
          <w:trHeight w:val="244"/>
        </w:trPr>
        <w:tc>
          <w:tcPr>
            <w:tcW w:w="2688" w:type="dxa"/>
            <w:vMerge w:val="restart"/>
            <w:vAlign w:val="center"/>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ind w:left="107"/>
              <w:rPr>
                <w:color w:val="000000" w:themeColor="text1"/>
                <w:szCs w:val="24"/>
              </w:rPr>
            </w:pPr>
            <w:r w:rsidRPr="004E0665">
              <w:rPr>
                <w:color w:val="000000" w:themeColor="text1"/>
                <w:szCs w:val="24"/>
              </w:rPr>
              <w:t>Baca gazı</w:t>
            </w:r>
          </w:p>
        </w:tc>
        <w:tc>
          <w:tcPr>
            <w:tcW w:w="3293" w:type="dxa"/>
            <w:vAlign w:val="center"/>
          </w:tcPr>
          <w:p w:rsidR="002460DB" w:rsidRPr="004E0665" w:rsidRDefault="002460DB" w:rsidP="00FF1963">
            <w:pPr>
              <w:pStyle w:val="TableParagraph"/>
              <w:ind w:left="1092" w:right="1051"/>
              <w:rPr>
                <w:color w:val="000000" w:themeColor="text1"/>
                <w:szCs w:val="24"/>
              </w:rPr>
            </w:pPr>
            <w:r w:rsidRPr="004E0665">
              <w:rPr>
                <w:color w:val="000000" w:themeColor="text1"/>
                <w:szCs w:val="24"/>
              </w:rPr>
              <w:t>Akış</w:t>
            </w:r>
          </w:p>
        </w:tc>
        <w:tc>
          <w:tcPr>
            <w:tcW w:w="3669" w:type="dxa"/>
            <w:vAlign w:val="center"/>
          </w:tcPr>
          <w:p w:rsidR="002460DB" w:rsidRPr="004E0665" w:rsidRDefault="002460DB" w:rsidP="00FF1963">
            <w:pPr>
              <w:pStyle w:val="TableParagraph"/>
              <w:ind w:left="364" w:right="667"/>
              <w:rPr>
                <w:color w:val="000000" w:themeColor="text1"/>
                <w:szCs w:val="24"/>
              </w:rPr>
            </w:pPr>
            <w:r w:rsidRPr="004E0665">
              <w:rPr>
                <w:color w:val="000000" w:themeColor="text1"/>
                <w:szCs w:val="24"/>
              </w:rPr>
              <w:t>Periyodik veya sürekli tespit</w:t>
            </w:r>
          </w:p>
        </w:tc>
      </w:tr>
      <w:tr w:rsidR="002460DB" w:rsidRPr="004E0665" w:rsidTr="00FF1963">
        <w:trPr>
          <w:trHeight w:val="442"/>
        </w:trPr>
        <w:tc>
          <w:tcPr>
            <w:tcW w:w="2688" w:type="dxa"/>
            <w:vMerge/>
            <w:vAlign w:val="center"/>
          </w:tcPr>
          <w:p w:rsidR="002460DB" w:rsidRPr="004E0665" w:rsidRDefault="002460DB" w:rsidP="00FF1963">
            <w:pPr>
              <w:jc w:val="left"/>
              <w:rPr>
                <w:rFonts w:cs="Times New Roman"/>
                <w:color w:val="000000" w:themeColor="text1"/>
                <w:szCs w:val="24"/>
                <w:lang w:val="tr-TR"/>
              </w:rPr>
            </w:pPr>
          </w:p>
        </w:tc>
        <w:tc>
          <w:tcPr>
            <w:tcW w:w="3293" w:type="dxa"/>
            <w:vAlign w:val="center"/>
          </w:tcPr>
          <w:p w:rsidR="002460DB" w:rsidRPr="004E0665" w:rsidRDefault="002460DB" w:rsidP="00FF1963">
            <w:pPr>
              <w:pStyle w:val="TableParagraph"/>
              <w:ind w:left="395" w:right="233"/>
              <w:rPr>
                <w:color w:val="000000" w:themeColor="text1"/>
                <w:szCs w:val="24"/>
              </w:rPr>
            </w:pPr>
            <w:r w:rsidRPr="004E0665">
              <w:rPr>
                <w:color w:val="000000" w:themeColor="text1"/>
                <w:szCs w:val="24"/>
              </w:rPr>
              <w:t>Oksijen içeriği, sıcaklık ve basınç</w:t>
            </w:r>
          </w:p>
        </w:tc>
        <w:tc>
          <w:tcPr>
            <w:tcW w:w="3669" w:type="dxa"/>
            <w:vMerge w:val="restart"/>
            <w:vAlign w:val="center"/>
          </w:tcPr>
          <w:p w:rsidR="002460DB" w:rsidRPr="004E0665" w:rsidRDefault="002460DB" w:rsidP="00FF1963">
            <w:pPr>
              <w:pStyle w:val="TableParagraph"/>
              <w:ind w:left="364" w:right="667"/>
              <w:rPr>
                <w:color w:val="000000" w:themeColor="text1"/>
                <w:szCs w:val="24"/>
              </w:rPr>
            </w:pPr>
            <w:r w:rsidRPr="004E0665">
              <w:rPr>
                <w:color w:val="000000" w:themeColor="text1"/>
                <w:szCs w:val="24"/>
              </w:rPr>
              <w:t>Periyodik veya sürekli ölçüm</w:t>
            </w:r>
          </w:p>
        </w:tc>
      </w:tr>
      <w:tr w:rsidR="002460DB" w:rsidRPr="004E0665" w:rsidTr="00FF1963">
        <w:trPr>
          <w:trHeight w:val="303"/>
        </w:trPr>
        <w:tc>
          <w:tcPr>
            <w:tcW w:w="2688" w:type="dxa"/>
            <w:vMerge/>
            <w:vAlign w:val="center"/>
          </w:tcPr>
          <w:p w:rsidR="002460DB" w:rsidRPr="004E0665" w:rsidRDefault="002460DB" w:rsidP="00FF1963">
            <w:pPr>
              <w:jc w:val="left"/>
              <w:rPr>
                <w:rFonts w:cs="Times New Roman"/>
                <w:color w:val="000000" w:themeColor="text1"/>
                <w:szCs w:val="24"/>
                <w:lang w:val="tr-TR"/>
              </w:rPr>
            </w:pPr>
          </w:p>
        </w:tc>
        <w:tc>
          <w:tcPr>
            <w:tcW w:w="3293" w:type="dxa"/>
            <w:vAlign w:val="center"/>
          </w:tcPr>
          <w:p w:rsidR="002460DB" w:rsidRPr="004E0665" w:rsidRDefault="002460DB" w:rsidP="00FF1963">
            <w:pPr>
              <w:pStyle w:val="TableParagraph"/>
              <w:ind w:left="395"/>
              <w:rPr>
                <w:color w:val="000000" w:themeColor="text1"/>
                <w:szCs w:val="24"/>
              </w:rPr>
            </w:pPr>
            <w:r w:rsidRPr="004E0665">
              <w:rPr>
                <w:color w:val="000000" w:themeColor="text1"/>
                <w:szCs w:val="24"/>
              </w:rPr>
              <w:t>Su buharı içeriği (</w:t>
            </w:r>
            <w:r w:rsidRPr="004E0665">
              <w:rPr>
                <w:color w:val="000000" w:themeColor="text1"/>
                <w:szCs w:val="24"/>
                <w:vertAlign w:val="superscript"/>
              </w:rPr>
              <w:t>1</w:t>
            </w:r>
            <w:r w:rsidRPr="004E0665">
              <w:rPr>
                <w:color w:val="000000" w:themeColor="text1"/>
                <w:szCs w:val="24"/>
              </w:rPr>
              <w:t>)</w:t>
            </w:r>
          </w:p>
        </w:tc>
        <w:tc>
          <w:tcPr>
            <w:tcW w:w="3669" w:type="dxa"/>
            <w:vMerge/>
            <w:vAlign w:val="center"/>
          </w:tcPr>
          <w:p w:rsidR="002460DB" w:rsidRPr="004E0665" w:rsidRDefault="002460DB" w:rsidP="00FF1963">
            <w:pPr>
              <w:jc w:val="left"/>
              <w:rPr>
                <w:rFonts w:cs="Times New Roman"/>
                <w:color w:val="000000" w:themeColor="text1"/>
                <w:szCs w:val="24"/>
                <w:lang w:val="tr-TR"/>
              </w:rPr>
            </w:pPr>
          </w:p>
        </w:tc>
      </w:tr>
      <w:tr w:rsidR="002460DB" w:rsidRPr="004E0665" w:rsidTr="00FF1963">
        <w:trPr>
          <w:trHeight w:val="768"/>
        </w:trPr>
        <w:tc>
          <w:tcPr>
            <w:tcW w:w="2688" w:type="dxa"/>
            <w:vAlign w:val="center"/>
          </w:tcPr>
          <w:p w:rsidR="002460DB" w:rsidRPr="004E0665" w:rsidRDefault="002460DB" w:rsidP="00FF1963">
            <w:pPr>
              <w:pStyle w:val="TableParagraph"/>
              <w:ind w:left="107" w:right="135"/>
              <w:rPr>
                <w:color w:val="000000" w:themeColor="text1"/>
                <w:szCs w:val="24"/>
              </w:rPr>
            </w:pPr>
            <w:r w:rsidRPr="004E0665">
              <w:rPr>
                <w:color w:val="000000" w:themeColor="text1"/>
                <w:szCs w:val="24"/>
              </w:rPr>
              <w:t>Baca gazının arıtılmasından açığa çıkan atık su</w:t>
            </w:r>
          </w:p>
        </w:tc>
        <w:tc>
          <w:tcPr>
            <w:tcW w:w="3293" w:type="dxa"/>
            <w:vAlign w:val="center"/>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ind w:left="395"/>
              <w:rPr>
                <w:color w:val="000000" w:themeColor="text1"/>
                <w:szCs w:val="24"/>
              </w:rPr>
            </w:pPr>
            <w:r w:rsidRPr="004E0665">
              <w:rPr>
                <w:color w:val="000000" w:themeColor="text1"/>
                <w:szCs w:val="24"/>
              </w:rPr>
              <w:t>Akış, pH ve sıcaklık</w:t>
            </w:r>
          </w:p>
        </w:tc>
        <w:tc>
          <w:tcPr>
            <w:tcW w:w="3669" w:type="dxa"/>
            <w:vAlign w:val="center"/>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ind w:left="364"/>
              <w:rPr>
                <w:color w:val="000000" w:themeColor="text1"/>
                <w:szCs w:val="24"/>
              </w:rPr>
            </w:pPr>
            <w:r w:rsidRPr="004E0665">
              <w:rPr>
                <w:color w:val="000000" w:themeColor="text1"/>
                <w:szCs w:val="24"/>
              </w:rPr>
              <w:t>Sürekli ölçüm</w:t>
            </w:r>
          </w:p>
        </w:tc>
      </w:tr>
      <w:tr w:rsidR="002460DB" w:rsidRPr="004E0665" w:rsidTr="00FF1963">
        <w:trPr>
          <w:trHeight w:val="488"/>
        </w:trPr>
        <w:tc>
          <w:tcPr>
            <w:tcW w:w="9650" w:type="dxa"/>
            <w:gridSpan w:val="3"/>
            <w:vAlign w:val="center"/>
          </w:tcPr>
          <w:p w:rsidR="002460DB" w:rsidRPr="004E0665" w:rsidRDefault="002460DB" w:rsidP="00FF1963">
            <w:pPr>
              <w:pStyle w:val="TableParagraph"/>
              <w:ind w:left="107" w:right="22"/>
              <w:rPr>
                <w:color w:val="000000" w:themeColor="text1"/>
                <w:szCs w:val="24"/>
              </w:rPr>
            </w:pPr>
            <w:r w:rsidRPr="004E0665">
              <w:rPr>
                <w:color w:val="000000" w:themeColor="text1"/>
                <w:szCs w:val="24"/>
                <w:vertAlign w:val="superscript"/>
              </w:rPr>
              <w:t>(1)</w:t>
            </w:r>
            <w:r w:rsidRPr="004E0665">
              <w:rPr>
                <w:color w:val="000000" w:themeColor="text1"/>
                <w:szCs w:val="24"/>
              </w:rPr>
              <w:t xml:space="preserve"> Numune alınan baca gazı analizden önce kurutulursa, baca gazının su buharı içeriğinin sürekli olarak ölçülmesi gerekli değildir.</w:t>
            </w:r>
          </w:p>
        </w:tc>
      </w:tr>
    </w:tbl>
    <w:p w:rsidR="002460DB" w:rsidRPr="004E0665" w:rsidRDefault="002460DB" w:rsidP="002460DB">
      <w:pPr>
        <w:pStyle w:val="Normaltext"/>
        <w:rPr>
          <w:lang w:val="tr-TR"/>
        </w:rPr>
      </w:pPr>
      <w:r w:rsidRPr="004E0665">
        <w:t>MET 4: Havaya emisyonları en azından aşağıda verilen sıklıkta ve EN standartlarına uygun olarak izlenir. EN standartları mevcut değilse, eşdeğer bilimsel kalitede verilerin sağlanmasını mümkün kılan ISO, ulusal veya diğer uluslararası standartlar kullanılır.</w:t>
      </w:r>
    </w:p>
    <w:tbl>
      <w:tblPr>
        <w:tblStyle w:val="TableNormal0"/>
        <w:tblpPr w:leftFromText="141" w:rightFromText="141" w:vertAnchor="text" w:tblpY="-67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293"/>
        <w:gridCol w:w="40"/>
        <w:gridCol w:w="2212"/>
        <w:gridCol w:w="18"/>
        <w:gridCol w:w="9"/>
        <w:gridCol w:w="1132"/>
        <w:gridCol w:w="11"/>
        <w:gridCol w:w="1507"/>
        <w:gridCol w:w="17"/>
        <w:gridCol w:w="1184"/>
        <w:gridCol w:w="48"/>
        <w:gridCol w:w="1594"/>
      </w:tblGrid>
      <w:tr w:rsidR="002460DB" w:rsidRPr="004E0665" w:rsidTr="00FF1963">
        <w:trPr>
          <w:trHeight w:val="933"/>
          <w:tblHeader/>
        </w:trPr>
        <w:tc>
          <w:tcPr>
            <w:tcW w:w="713" w:type="pct"/>
            <w:vAlign w:val="center"/>
          </w:tcPr>
          <w:p w:rsidR="002460DB" w:rsidRPr="004E0665" w:rsidRDefault="002460DB" w:rsidP="00FF1963">
            <w:pPr>
              <w:pStyle w:val="TableParagraph"/>
              <w:ind w:left="74" w:right="74"/>
              <w:jc w:val="center"/>
              <w:rPr>
                <w:b/>
                <w:color w:val="000000" w:themeColor="text1"/>
                <w:szCs w:val="24"/>
              </w:rPr>
            </w:pPr>
          </w:p>
          <w:p w:rsidR="002460DB" w:rsidRPr="004E0665" w:rsidRDefault="002460DB" w:rsidP="00FF1963">
            <w:pPr>
              <w:pStyle w:val="TableParagraph"/>
              <w:ind w:left="74" w:right="74"/>
              <w:jc w:val="center"/>
              <w:rPr>
                <w:b/>
                <w:color w:val="000000" w:themeColor="text1"/>
                <w:szCs w:val="24"/>
              </w:rPr>
            </w:pPr>
            <w:r w:rsidRPr="004E0665">
              <w:rPr>
                <w:b/>
                <w:color w:val="000000" w:themeColor="text1"/>
                <w:w w:val="95"/>
                <w:szCs w:val="24"/>
              </w:rPr>
              <w:t>Madde/ Parametre</w:t>
            </w:r>
          </w:p>
        </w:tc>
        <w:tc>
          <w:tcPr>
            <w:tcW w:w="1257" w:type="pct"/>
            <w:gridSpan w:val="4"/>
            <w:vAlign w:val="center"/>
          </w:tcPr>
          <w:p w:rsidR="002460DB" w:rsidRPr="004E0665" w:rsidRDefault="002460DB" w:rsidP="00FF1963">
            <w:pPr>
              <w:pStyle w:val="TableParagraph"/>
              <w:ind w:left="74" w:right="74"/>
              <w:jc w:val="center"/>
              <w:rPr>
                <w:b/>
                <w:color w:val="000000" w:themeColor="text1"/>
                <w:szCs w:val="24"/>
              </w:rPr>
            </w:pPr>
          </w:p>
          <w:p w:rsidR="002460DB" w:rsidRPr="004E0665" w:rsidRDefault="002460DB" w:rsidP="00FF1963">
            <w:pPr>
              <w:pStyle w:val="TableParagraph"/>
              <w:ind w:left="223" w:right="74" w:hanging="149"/>
              <w:jc w:val="center"/>
              <w:rPr>
                <w:b/>
                <w:color w:val="000000" w:themeColor="text1"/>
                <w:szCs w:val="24"/>
              </w:rPr>
            </w:pPr>
            <w:r w:rsidRPr="004E0665">
              <w:rPr>
                <w:b/>
                <w:color w:val="000000" w:themeColor="text1"/>
                <w:szCs w:val="24"/>
              </w:rPr>
              <w:t>Yakıt/Proses/Yakma tesisi türü</w:t>
            </w:r>
          </w:p>
        </w:tc>
        <w:tc>
          <w:tcPr>
            <w:tcW w:w="625" w:type="pct"/>
            <w:vAlign w:val="center"/>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Yakma tesisi toplam anma ısıl gücü</w:t>
            </w:r>
          </w:p>
        </w:tc>
        <w:tc>
          <w:tcPr>
            <w:tcW w:w="838" w:type="pct"/>
            <w:gridSpan w:val="2"/>
            <w:vAlign w:val="center"/>
          </w:tcPr>
          <w:p w:rsidR="002460DB" w:rsidRPr="004E0665" w:rsidRDefault="002460DB" w:rsidP="00FF1963">
            <w:pPr>
              <w:pStyle w:val="TableParagraph"/>
              <w:ind w:left="74" w:right="74"/>
              <w:jc w:val="center"/>
              <w:rPr>
                <w:b/>
                <w:color w:val="000000" w:themeColor="text1"/>
                <w:szCs w:val="24"/>
              </w:rPr>
            </w:pPr>
          </w:p>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Standart(lar)</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w:t>
            </w:r>
            <w:r w:rsidRPr="004E0665">
              <w:rPr>
                <w:color w:val="000000" w:themeColor="text1"/>
                <w:szCs w:val="24"/>
                <w:vertAlign w:val="superscript"/>
              </w:rPr>
              <w:t>1</w:t>
            </w:r>
            <w:r w:rsidRPr="004E0665">
              <w:rPr>
                <w:color w:val="000000" w:themeColor="text1"/>
                <w:szCs w:val="24"/>
              </w:rPr>
              <w:t>)</w:t>
            </w:r>
          </w:p>
        </w:tc>
        <w:tc>
          <w:tcPr>
            <w:tcW w:w="662" w:type="pct"/>
            <w:gridSpan w:val="2"/>
            <w:vAlign w:val="center"/>
          </w:tcPr>
          <w:p w:rsidR="002460DB" w:rsidRPr="004E0665" w:rsidRDefault="002460DB" w:rsidP="00FF1963">
            <w:pPr>
              <w:pStyle w:val="TableParagraph"/>
              <w:ind w:left="175" w:right="74" w:hanging="101"/>
              <w:jc w:val="center"/>
              <w:rPr>
                <w:b/>
                <w:color w:val="000000" w:themeColor="text1"/>
                <w:szCs w:val="24"/>
              </w:rPr>
            </w:pPr>
            <w:r w:rsidRPr="004E0665">
              <w:rPr>
                <w:b/>
                <w:color w:val="000000" w:themeColor="text1"/>
                <w:szCs w:val="24"/>
              </w:rPr>
              <w:t>Minimum izleme sıklığı</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w:t>
            </w:r>
            <w:r w:rsidRPr="004E0665">
              <w:rPr>
                <w:color w:val="000000" w:themeColor="text1"/>
                <w:szCs w:val="24"/>
                <w:vertAlign w:val="superscript"/>
              </w:rPr>
              <w:t>2</w:t>
            </w:r>
            <w:r w:rsidRPr="004E0665">
              <w:rPr>
                <w:color w:val="000000" w:themeColor="text1"/>
                <w:szCs w:val="24"/>
              </w:rPr>
              <w:t>)</w:t>
            </w:r>
          </w:p>
        </w:tc>
        <w:tc>
          <w:tcPr>
            <w:tcW w:w="905" w:type="pct"/>
            <w:gridSpan w:val="2"/>
            <w:vAlign w:val="center"/>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Aşağıdakilerle ilişkili izleme</w:t>
            </w:r>
          </w:p>
        </w:tc>
      </w:tr>
      <w:tr w:rsidR="002460DB" w:rsidRPr="004E0665" w:rsidTr="00FF1963">
        <w:trPr>
          <w:trHeight w:val="465"/>
        </w:trPr>
        <w:tc>
          <w:tcPr>
            <w:tcW w:w="713" w:type="pc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NH</w:t>
            </w:r>
            <w:r w:rsidRPr="004E0665">
              <w:rPr>
                <w:color w:val="000000" w:themeColor="text1"/>
                <w:szCs w:val="24"/>
                <w:vertAlign w:val="subscript"/>
              </w:rPr>
              <w:t>3</w:t>
            </w:r>
          </w:p>
        </w:tc>
        <w:tc>
          <w:tcPr>
            <w:tcW w:w="1257" w:type="pct"/>
            <w:gridSpan w:val="4"/>
            <w:vAlign w:val="center"/>
          </w:tcPr>
          <w:p w:rsidR="002460DB" w:rsidRPr="004E0665" w:rsidRDefault="002460DB" w:rsidP="002460DB">
            <w:pPr>
              <w:pStyle w:val="TableParagraph"/>
              <w:numPr>
                <w:ilvl w:val="0"/>
                <w:numId w:val="44"/>
              </w:numPr>
              <w:tabs>
                <w:tab w:val="left" w:pos="430"/>
              </w:tabs>
              <w:ind w:left="326" w:right="74"/>
              <w:jc w:val="both"/>
              <w:rPr>
                <w:color w:val="000000" w:themeColor="text1"/>
                <w:szCs w:val="24"/>
              </w:rPr>
            </w:pPr>
            <w:r w:rsidRPr="004E0665">
              <w:rPr>
                <w:color w:val="000000" w:themeColor="text1"/>
                <w:szCs w:val="24"/>
              </w:rPr>
              <w:t>SCR ve/veya SNCR kullanıldığında</w:t>
            </w:r>
          </w:p>
        </w:tc>
        <w:tc>
          <w:tcPr>
            <w:tcW w:w="625"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Tümü</w:t>
            </w:r>
          </w:p>
        </w:tc>
        <w:tc>
          <w:tcPr>
            <w:tcW w:w="838"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Genel EN standartları</w:t>
            </w:r>
          </w:p>
        </w:tc>
        <w:tc>
          <w:tcPr>
            <w:tcW w:w="662"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Sürekli</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w:t>
            </w:r>
            <w:r w:rsidRPr="004E0665">
              <w:rPr>
                <w:color w:val="000000" w:themeColor="text1"/>
                <w:szCs w:val="24"/>
                <w:vertAlign w:val="superscript"/>
              </w:rPr>
              <w:t>3</w:t>
            </w:r>
            <w:r w:rsidRPr="004E0665">
              <w:rPr>
                <w:color w:val="000000" w:themeColor="text1"/>
                <w:szCs w:val="24"/>
              </w:rPr>
              <w:t>) (</w:t>
            </w:r>
            <w:r w:rsidRPr="004E0665">
              <w:rPr>
                <w:color w:val="000000" w:themeColor="text1"/>
                <w:szCs w:val="24"/>
                <w:vertAlign w:val="superscript"/>
              </w:rPr>
              <w:t>4</w:t>
            </w:r>
            <w:r w:rsidRPr="004E0665">
              <w:rPr>
                <w:color w:val="000000" w:themeColor="text1"/>
                <w:szCs w:val="24"/>
              </w:rPr>
              <w:t>)</w:t>
            </w:r>
          </w:p>
        </w:tc>
        <w:tc>
          <w:tcPr>
            <w:tcW w:w="905"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7</w:t>
            </w:r>
          </w:p>
        </w:tc>
      </w:tr>
      <w:tr w:rsidR="002460DB" w:rsidRPr="004E0665" w:rsidTr="00FF1963">
        <w:trPr>
          <w:trHeight w:val="4898"/>
        </w:trPr>
        <w:tc>
          <w:tcPr>
            <w:tcW w:w="713" w:type="pct"/>
            <w:vMerge w:val="restar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NO</w:t>
            </w:r>
            <w:r w:rsidRPr="004E0665">
              <w:rPr>
                <w:color w:val="000000" w:themeColor="text1"/>
                <w:szCs w:val="24"/>
                <w:vertAlign w:val="subscript"/>
              </w:rPr>
              <w:t>X</w:t>
            </w:r>
          </w:p>
        </w:tc>
        <w:tc>
          <w:tcPr>
            <w:tcW w:w="1257" w:type="pct"/>
            <w:gridSpan w:val="4"/>
            <w:vAlign w:val="center"/>
          </w:tcPr>
          <w:p w:rsidR="002460DB" w:rsidRPr="004E0665" w:rsidRDefault="002460DB" w:rsidP="002460DB">
            <w:pPr>
              <w:pStyle w:val="TableParagraph"/>
              <w:numPr>
                <w:ilvl w:val="0"/>
                <w:numId w:val="43"/>
              </w:numPr>
              <w:tabs>
                <w:tab w:val="left" w:pos="430"/>
              </w:tabs>
              <w:ind w:left="326" w:right="74"/>
              <w:jc w:val="both"/>
              <w:rPr>
                <w:color w:val="000000" w:themeColor="text1"/>
                <w:szCs w:val="24"/>
              </w:rPr>
            </w:pPr>
            <w:r w:rsidRPr="004E0665">
              <w:rPr>
                <w:color w:val="000000" w:themeColor="text1"/>
                <w:szCs w:val="24"/>
              </w:rPr>
              <w:t>Beraber yakma dahil kömür ve/veya linyit</w:t>
            </w:r>
          </w:p>
          <w:p w:rsidR="002460DB" w:rsidRPr="004E0665" w:rsidRDefault="002460DB" w:rsidP="002460DB">
            <w:pPr>
              <w:pStyle w:val="TableParagraph"/>
              <w:numPr>
                <w:ilvl w:val="0"/>
                <w:numId w:val="43"/>
              </w:numPr>
              <w:tabs>
                <w:tab w:val="left" w:pos="430"/>
              </w:tabs>
              <w:ind w:left="326" w:right="74"/>
              <w:jc w:val="both"/>
              <w:rPr>
                <w:color w:val="000000" w:themeColor="text1"/>
                <w:szCs w:val="24"/>
              </w:rPr>
            </w:pPr>
            <w:r w:rsidRPr="004E0665">
              <w:rPr>
                <w:color w:val="000000" w:themeColor="text1"/>
                <w:szCs w:val="24"/>
              </w:rPr>
              <w:t>Beraber yakma dahil katı biyokütle ve/veya turba</w:t>
            </w:r>
          </w:p>
          <w:p w:rsidR="002460DB" w:rsidRPr="004E0665" w:rsidRDefault="002460DB" w:rsidP="002460DB">
            <w:pPr>
              <w:pStyle w:val="TableParagraph"/>
              <w:numPr>
                <w:ilvl w:val="0"/>
                <w:numId w:val="43"/>
              </w:numPr>
              <w:tabs>
                <w:tab w:val="left" w:pos="430"/>
              </w:tabs>
              <w:ind w:left="326" w:right="74"/>
              <w:jc w:val="both"/>
              <w:rPr>
                <w:color w:val="000000" w:themeColor="text1"/>
                <w:szCs w:val="24"/>
              </w:rPr>
            </w:pPr>
            <w:r w:rsidRPr="004E0665">
              <w:rPr>
                <w:color w:val="000000" w:themeColor="text1"/>
                <w:szCs w:val="24"/>
              </w:rPr>
              <w:t>HFO ve/veya gaz yağı ile çalışan kazan ve motorlar</w:t>
            </w:r>
          </w:p>
          <w:p w:rsidR="002460DB" w:rsidRPr="004E0665" w:rsidRDefault="002460DB" w:rsidP="002460DB">
            <w:pPr>
              <w:pStyle w:val="TableParagraph"/>
              <w:numPr>
                <w:ilvl w:val="0"/>
                <w:numId w:val="43"/>
              </w:numPr>
              <w:tabs>
                <w:tab w:val="left" w:pos="430"/>
              </w:tabs>
              <w:ind w:left="326" w:right="74"/>
              <w:jc w:val="both"/>
              <w:rPr>
                <w:color w:val="000000" w:themeColor="text1"/>
                <w:szCs w:val="24"/>
              </w:rPr>
            </w:pPr>
            <w:r w:rsidRPr="004E0665">
              <w:rPr>
                <w:color w:val="000000" w:themeColor="text1"/>
                <w:szCs w:val="24"/>
              </w:rPr>
              <w:t>Gaz yağıyla çalışan gaz türbinleri</w:t>
            </w:r>
          </w:p>
          <w:p w:rsidR="002460DB" w:rsidRPr="004E0665" w:rsidRDefault="002460DB" w:rsidP="002460DB">
            <w:pPr>
              <w:pStyle w:val="TableParagraph"/>
              <w:numPr>
                <w:ilvl w:val="0"/>
                <w:numId w:val="43"/>
              </w:numPr>
              <w:tabs>
                <w:tab w:val="left" w:pos="430"/>
              </w:tabs>
              <w:ind w:left="326" w:right="74"/>
              <w:jc w:val="both"/>
              <w:rPr>
                <w:color w:val="000000" w:themeColor="text1"/>
                <w:szCs w:val="24"/>
              </w:rPr>
            </w:pPr>
            <w:r w:rsidRPr="004E0665">
              <w:rPr>
                <w:color w:val="000000" w:themeColor="text1"/>
                <w:szCs w:val="24"/>
              </w:rPr>
              <w:t>Doğalgaz ile çalışan kazanlar, motorlar ve türbinler</w:t>
            </w:r>
          </w:p>
          <w:p w:rsidR="002460DB" w:rsidRPr="004E0665" w:rsidRDefault="002460DB" w:rsidP="002460DB">
            <w:pPr>
              <w:pStyle w:val="TableParagraph"/>
              <w:numPr>
                <w:ilvl w:val="0"/>
                <w:numId w:val="43"/>
              </w:numPr>
              <w:tabs>
                <w:tab w:val="left" w:pos="430"/>
              </w:tabs>
              <w:ind w:left="326" w:right="74"/>
              <w:jc w:val="both"/>
              <w:rPr>
                <w:color w:val="000000" w:themeColor="text1"/>
                <w:szCs w:val="24"/>
              </w:rPr>
            </w:pPr>
            <w:r w:rsidRPr="004E0665">
              <w:rPr>
                <w:color w:val="000000" w:themeColor="text1"/>
                <w:szCs w:val="24"/>
              </w:rPr>
              <w:t>Demir ve çelik proses gazları</w:t>
            </w:r>
          </w:p>
          <w:p w:rsidR="002460DB" w:rsidRPr="004E0665" w:rsidRDefault="002460DB" w:rsidP="002460DB">
            <w:pPr>
              <w:pStyle w:val="TableParagraph"/>
              <w:numPr>
                <w:ilvl w:val="0"/>
                <w:numId w:val="43"/>
              </w:numPr>
              <w:tabs>
                <w:tab w:val="left" w:pos="430"/>
              </w:tabs>
              <w:ind w:left="326" w:right="74"/>
              <w:jc w:val="both"/>
              <w:rPr>
                <w:color w:val="000000" w:themeColor="text1"/>
                <w:szCs w:val="24"/>
              </w:rPr>
            </w:pPr>
            <w:r w:rsidRPr="004E0665">
              <w:rPr>
                <w:color w:val="000000" w:themeColor="text1"/>
                <w:szCs w:val="24"/>
              </w:rPr>
              <w:t xml:space="preserve">Kimya endüstrisinden kaynaklanan proses yakıtları </w:t>
            </w:r>
          </w:p>
          <w:p w:rsidR="002460DB" w:rsidRPr="004E0665" w:rsidRDefault="002460DB" w:rsidP="002460DB">
            <w:pPr>
              <w:pStyle w:val="TableParagraph"/>
              <w:numPr>
                <w:ilvl w:val="0"/>
                <w:numId w:val="43"/>
              </w:numPr>
              <w:tabs>
                <w:tab w:val="left" w:pos="430"/>
              </w:tabs>
              <w:ind w:left="326" w:right="74"/>
              <w:jc w:val="both"/>
              <w:rPr>
                <w:color w:val="000000" w:themeColor="text1"/>
                <w:szCs w:val="24"/>
              </w:rPr>
            </w:pPr>
            <w:r w:rsidRPr="004E0665">
              <w:rPr>
                <w:color w:val="000000" w:themeColor="text1"/>
                <w:szCs w:val="24"/>
              </w:rPr>
              <w:t>IGCC tesisleri</w:t>
            </w:r>
          </w:p>
        </w:tc>
        <w:tc>
          <w:tcPr>
            <w:tcW w:w="625"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Tümü</w:t>
            </w:r>
          </w:p>
        </w:tc>
        <w:tc>
          <w:tcPr>
            <w:tcW w:w="838"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Genel EN standartları</w:t>
            </w:r>
          </w:p>
        </w:tc>
        <w:tc>
          <w:tcPr>
            <w:tcW w:w="662" w:type="pct"/>
            <w:gridSpan w:val="2"/>
            <w:vAlign w:val="center"/>
          </w:tcPr>
          <w:p w:rsidR="002460DB" w:rsidRPr="004E0665" w:rsidRDefault="002460DB" w:rsidP="00FF1963">
            <w:pPr>
              <w:pStyle w:val="TableParagraph"/>
              <w:ind w:left="74" w:right="74"/>
              <w:jc w:val="center"/>
              <w:rPr>
                <w:color w:val="000000" w:themeColor="text1"/>
                <w:w w:val="95"/>
                <w:szCs w:val="24"/>
              </w:rPr>
            </w:pPr>
            <w:r w:rsidRPr="004E0665">
              <w:rPr>
                <w:color w:val="000000" w:themeColor="text1"/>
                <w:w w:val="95"/>
                <w:szCs w:val="24"/>
              </w:rPr>
              <w:t>Sürekli (</w:t>
            </w:r>
            <w:r w:rsidRPr="004E0665">
              <w:rPr>
                <w:color w:val="000000" w:themeColor="text1"/>
                <w:szCs w:val="24"/>
                <w:vertAlign w:val="superscript"/>
              </w:rPr>
              <w:t>3</w:t>
            </w:r>
            <w:r w:rsidRPr="004E0665">
              <w:rPr>
                <w:color w:val="000000" w:themeColor="text1"/>
                <w:w w:val="95"/>
                <w:szCs w:val="24"/>
              </w:rPr>
              <w:t>) (</w:t>
            </w:r>
            <w:r w:rsidRPr="004E0665">
              <w:rPr>
                <w:color w:val="000000" w:themeColor="text1"/>
                <w:szCs w:val="24"/>
                <w:vertAlign w:val="superscript"/>
              </w:rPr>
              <w:t>5</w:t>
            </w:r>
            <w:r w:rsidRPr="004E0665">
              <w:rPr>
                <w:color w:val="000000" w:themeColor="text1"/>
                <w:w w:val="95"/>
                <w:szCs w:val="24"/>
              </w:rPr>
              <w:t>)</w:t>
            </w:r>
          </w:p>
        </w:tc>
        <w:tc>
          <w:tcPr>
            <w:tcW w:w="905"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20</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24</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28</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32</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37</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41</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42</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43</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47</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48</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56</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64</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65</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73</w:t>
            </w:r>
          </w:p>
        </w:tc>
      </w:tr>
      <w:tr w:rsidR="002460DB" w:rsidRPr="004E0665" w:rsidTr="00FF1963">
        <w:trPr>
          <w:trHeight w:val="697"/>
        </w:trPr>
        <w:tc>
          <w:tcPr>
            <w:tcW w:w="713"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c>
          <w:tcPr>
            <w:tcW w:w="1257" w:type="pct"/>
            <w:gridSpan w:val="4"/>
            <w:vAlign w:val="center"/>
          </w:tcPr>
          <w:p w:rsidR="002460DB" w:rsidRPr="004E0665" w:rsidRDefault="002460DB" w:rsidP="002460DB">
            <w:pPr>
              <w:pStyle w:val="TableParagraph"/>
              <w:numPr>
                <w:ilvl w:val="0"/>
                <w:numId w:val="42"/>
              </w:numPr>
              <w:tabs>
                <w:tab w:val="left" w:pos="430"/>
              </w:tabs>
              <w:ind w:left="326" w:right="74"/>
              <w:jc w:val="both"/>
              <w:rPr>
                <w:color w:val="000000" w:themeColor="text1"/>
                <w:szCs w:val="24"/>
              </w:rPr>
            </w:pPr>
            <w:r w:rsidRPr="004E0665">
              <w:rPr>
                <w:color w:val="000000" w:themeColor="text1"/>
                <w:szCs w:val="24"/>
              </w:rPr>
              <w:t>Açık  deniz platformlarındaki yakma tesisleri</w:t>
            </w:r>
          </w:p>
        </w:tc>
        <w:tc>
          <w:tcPr>
            <w:tcW w:w="625"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Tümü</w:t>
            </w:r>
          </w:p>
        </w:tc>
        <w:tc>
          <w:tcPr>
            <w:tcW w:w="838"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14792</w:t>
            </w:r>
          </w:p>
        </w:tc>
        <w:tc>
          <w:tcPr>
            <w:tcW w:w="662"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Yılda bir kez (</w:t>
            </w:r>
            <w:r w:rsidRPr="004E0665">
              <w:rPr>
                <w:color w:val="000000" w:themeColor="text1"/>
                <w:szCs w:val="24"/>
                <w:vertAlign w:val="superscript"/>
              </w:rPr>
              <w:t>6</w:t>
            </w:r>
            <w:r w:rsidRPr="004E0665">
              <w:rPr>
                <w:color w:val="000000" w:themeColor="text1"/>
                <w:szCs w:val="24"/>
              </w:rPr>
              <w:t>)</w:t>
            </w:r>
          </w:p>
        </w:tc>
        <w:tc>
          <w:tcPr>
            <w:tcW w:w="905"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53</w:t>
            </w:r>
          </w:p>
        </w:tc>
      </w:tr>
      <w:tr w:rsidR="002460DB" w:rsidRPr="004E0665" w:rsidTr="00FF1963">
        <w:trPr>
          <w:trHeight w:val="1865"/>
        </w:trPr>
        <w:tc>
          <w:tcPr>
            <w:tcW w:w="713" w:type="pc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N</w:t>
            </w:r>
            <w:r w:rsidRPr="004E0665">
              <w:rPr>
                <w:color w:val="000000" w:themeColor="text1"/>
                <w:szCs w:val="24"/>
                <w:vertAlign w:val="subscript"/>
              </w:rPr>
              <w:t>2</w:t>
            </w:r>
            <w:r w:rsidRPr="004E0665">
              <w:rPr>
                <w:color w:val="000000" w:themeColor="text1"/>
                <w:szCs w:val="24"/>
              </w:rPr>
              <w:t>O</w:t>
            </w:r>
          </w:p>
        </w:tc>
        <w:tc>
          <w:tcPr>
            <w:tcW w:w="1257" w:type="pct"/>
            <w:gridSpan w:val="4"/>
            <w:vAlign w:val="center"/>
          </w:tcPr>
          <w:p w:rsidR="002460DB" w:rsidRPr="004E0665" w:rsidRDefault="002460DB" w:rsidP="002460DB">
            <w:pPr>
              <w:pStyle w:val="TableParagraph"/>
              <w:numPr>
                <w:ilvl w:val="0"/>
                <w:numId w:val="41"/>
              </w:numPr>
              <w:tabs>
                <w:tab w:val="left" w:pos="430"/>
              </w:tabs>
              <w:ind w:left="326" w:right="74"/>
              <w:jc w:val="both"/>
              <w:rPr>
                <w:color w:val="000000" w:themeColor="text1"/>
                <w:szCs w:val="24"/>
              </w:rPr>
            </w:pPr>
            <w:r w:rsidRPr="004E0665">
              <w:rPr>
                <w:color w:val="000000" w:themeColor="text1"/>
                <w:szCs w:val="24"/>
              </w:rPr>
              <w:t>Dolaşımlı akışkan yataklı kazanlarda kömür ve/veya linyit</w:t>
            </w:r>
          </w:p>
          <w:p w:rsidR="002460DB" w:rsidRPr="004E0665" w:rsidRDefault="002460DB" w:rsidP="002460DB">
            <w:pPr>
              <w:pStyle w:val="TableParagraph"/>
              <w:numPr>
                <w:ilvl w:val="0"/>
                <w:numId w:val="41"/>
              </w:numPr>
              <w:tabs>
                <w:tab w:val="left" w:pos="430"/>
              </w:tabs>
              <w:ind w:left="326" w:right="74"/>
              <w:jc w:val="both"/>
              <w:rPr>
                <w:color w:val="000000" w:themeColor="text1"/>
                <w:szCs w:val="24"/>
              </w:rPr>
            </w:pPr>
            <w:r w:rsidRPr="004E0665">
              <w:rPr>
                <w:color w:val="000000" w:themeColor="text1"/>
                <w:szCs w:val="24"/>
              </w:rPr>
              <w:t>Dolaşımlı akışkan yataklı kazanlarda katı biyokütle ve/veya turba</w:t>
            </w:r>
          </w:p>
        </w:tc>
        <w:tc>
          <w:tcPr>
            <w:tcW w:w="625"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Tümü</w:t>
            </w:r>
          </w:p>
        </w:tc>
        <w:tc>
          <w:tcPr>
            <w:tcW w:w="838"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21258</w:t>
            </w:r>
          </w:p>
        </w:tc>
        <w:tc>
          <w:tcPr>
            <w:tcW w:w="662"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Yılda bir kez (</w:t>
            </w:r>
            <w:r w:rsidRPr="004E0665">
              <w:rPr>
                <w:color w:val="000000" w:themeColor="text1"/>
                <w:szCs w:val="24"/>
                <w:vertAlign w:val="superscript"/>
              </w:rPr>
              <w:t>7</w:t>
            </w:r>
            <w:r w:rsidRPr="004E0665">
              <w:rPr>
                <w:color w:val="000000" w:themeColor="text1"/>
                <w:szCs w:val="24"/>
              </w:rPr>
              <w:t>)</w:t>
            </w:r>
          </w:p>
        </w:tc>
        <w:tc>
          <w:tcPr>
            <w:tcW w:w="905"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20</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24</w:t>
            </w:r>
          </w:p>
        </w:tc>
      </w:tr>
      <w:tr w:rsidR="002460DB" w:rsidRPr="004E0665" w:rsidTr="00FF1963">
        <w:trPr>
          <w:trHeight w:val="1266"/>
        </w:trPr>
        <w:tc>
          <w:tcPr>
            <w:tcW w:w="735" w:type="pct"/>
            <w:gridSpan w:val="2"/>
            <w:vMerge w:val="restar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CO</w:t>
            </w:r>
          </w:p>
        </w:tc>
        <w:tc>
          <w:tcPr>
            <w:tcW w:w="1230" w:type="pct"/>
            <w:gridSpan w:val="2"/>
            <w:vAlign w:val="center"/>
          </w:tcPr>
          <w:p w:rsidR="002460DB" w:rsidRPr="004E0665" w:rsidRDefault="002460DB" w:rsidP="002460DB">
            <w:pPr>
              <w:pStyle w:val="TableParagraph"/>
              <w:numPr>
                <w:ilvl w:val="0"/>
                <w:numId w:val="40"/>
              </w:numPr>
              <w:tabs>
                <w:tab w:val="left" w:pos="428"/>
              </w:tabs>
              <w:ind w:left="326" w:right="74"/>
              <w:jc w:val="both"/>
              <w:rPr>
                <w:color w:val="000000" w:themeColor="text1"/>
                <w:szCs w:val="24"/>
              </w:rPr>
            </w:pPr>
            <w:r w:rsidRPr="004E0665">
              <w:rPr>
                <w:color w:val="000000" w:themeColor="text1"/>
                <w:szCs w:val="24"/>
              </w:rPr>
              <w:t>Beraber yakma dahil kömür ve/veya linyit</w:t>
            </w:r>
          </w:p>
          <w:p w:rsidR="002460DB" w:rsidRPr="004E0665" w:rsidRDefault="002460DB" w:rsidP="002460DB">
            <w:pPr>
              <w:pStyle w:val="TableParagraph"/>
              <w:numPr>
                <w:ilvl w:val="0"/>
                <w:numId w:val="40"/>
              </w:numPr>
              <w:tabs>
                <w:tab w:val="left" w:pos="428"/>
              </w:tabs>
              <w:ind w:left="326" w:right="74"/>
              <w:jc w:val="both"/>
              <w:rPr>
                <w:color w:val="000000" w:themeColor="text1"/>
                <w:szCs w:val="24"/>
              </w:rPr>
            </w:pPr>
            <w:r w:rsidRPr="004E0665">
              <w:rPr>
                <w:color w:val="000000" w:themeColor="text1"/>
                <w:szCs w:val="24"/>
              </w:rPr>
              <w:t>Beraber yakma dahil katı biyokütle ve/veya turba</w:t>
            </w:r>
          </w:p>
          <w:p w:rsidR="002460DB" w:rsidRPr="004E0665" w:rsidRDefault="002460DB" w:rsidP="002460DB">
            <w:pPr>
              <w:pStyle w:val="TableParagraph"/>
              <w:numPr>
                <w:ilvl w:val="0"/>
                <w:numId w:val="40"/>
              </w:numPr>
              <w:tabs>
                <w:tab w:val="left" w:pos="428"/>
              </w:tabs>
              <w:ind w:left="326" w:right="74"/>
              <w:jc w:val="both"/>
              <w:rPr>
                <w:color w:val="000000" w:themeColor="text1"/>
                <w:szCs w:val="24"/>
              </w:rPr>
            </w:pPr>
            <w:r w:rsidRPr="004E0665">
              <w:rPr>
                <w:color w:val="000000" w:themeColor="text1"/>
                <w:szCs w:val="24"/>
              </w:rPr>
              <w:t>HFO ve/veya gaz yağı ile çalışan kazan ve motorlar</w:t>
            </w:r>
          </w:p>
          <w:p w:rsidR="002460DB" w:rsidRPr="004E0665" w:rsidRDefault="002460DB" w:rsidP="002460DB">
            <w:pPr>
              <w:pStyle w:val="TableParagraph"/>
              <w:numPr>
                <w:ilvl w:val="0"/>
                <w:numId w:val="40"/>
              </w:numPr>
              <w:tabs>
                <w:tab w:val="left" w:pos="428"/>
              </w:tabs>
              <w:ind w:left="326" w:right="74"/>
              <w:jc w:val="both"/>
              <w:rPr>
                <w:color w:val="000000" w:themeColor="text1"/>
                <w:szCs w:val="24"/>
              </w:rPr>
            </w:pPr>
            <w:r w:rsidRPr="004E0665">
              <w:rPr>
                <w:color w:val="000000" w:themeColor="text1"/>
                <w:szCs w:val="24"/>
              </w:rPr>
              <w:t xml:space="preserve">Gaz yağıyla </w:t>
            </w:r>
            <w:r w:rsidRPr="004E0665">
              <w:rPr>
                <w:color w:val="000000" w:themeColor="text1"/>
                <w:szCs w:val="24"/>
              </w:rPr>
              <w:lastRenderedPageBreak/>
              <w:t>çalışan gaz türbinleri</w:t>
            </w:r>
          </w:p>
          <w:p w:rsidR="002460DB" w:rsidRPr="004E0665" w:rsidRDefault="002460DB" w:rsidP="002460DB">
            <w:pPr>
              <w:pStyle w:val="TableParagraph"/>
              <w:numPr>
                <w:ilvl w:val="0"/>
                <w:numId w:val="40"/>
              </w:numPr>
              <w:tabs>
                <w:tab w:val="left" w:pos="428"/>
              </w:tabs>
              <w:ind w:left="326" w:right="74"/>
              <w:jc w:val="both"/>
              <w:rPr>
                <w:color w:val="000000" w:themeColor="text1"/>
                <w:szCs w:val="24"/>
              </w:rPr>
            </w:pPr>
            <w:r w:rsidRPr="004E0665">
              <w:rPr>
                <w:color w:val="000000" w:themeColor="text1"/>
                <w:szCs w:val="24"/>
              </w:rPr>
              <w:t>Doğalgaz ile çalışan kazanlar, motorlar ve türbinler</w:t>
            </w:r>
          </w:p>
          <w:p w:rsidR="002460DB" w:rsidRPr="004E0665" w:rsidRDefault="002460DB" w:rsidP="002460DB">
            <w:pPr>
              <w:pStyle w:val="TableParagraph"/>
              <w:numPr>
                <w:ilvl w:val="0"/>
                <w:numId w:val="40"/>
              </w:numPr>
              <w:tabs>
                <w:tab w:val="left" w:pos="428"/>
              </w:tabs>
              <w:ind w:left="326" w:right="74"/>
              <w:jc w:val="both"/>
              <w:rPr>
                <w:color w:val="000000" w:themeColor="text1"/>
                <w:szCs w:val="24"/>
              </w:rPr>
            </w:pPr>
            <w:r w:rsidRPr="004E0665">
              <w:rPr>
                <w:color w:val="000000" w:themeColor="text1"/>
                <w:szCs w:val="24"/>
              </w:rPr>
              <w:t>Demir ve çelik proses gazları</w:t>
            </w:r>
          </w:p>
          <w:p w:rsidR="002460DB" w:rsidRPr="004E0665" w:rsidRDefault="002460DB" w:rsidP="002460DB">
            <w:pPr>
              <w:pStyle w:val="TableParagraph"/>
              <w:numPr>
                <w:ilvl w:val="0"/>
                <w:numId w:val="40"/>
              </w:numPr>
              <w:tabs>
                <w:tab w:val="left" w:pos="428"/>
              </w:tabs>
              <w:ind w:left="326" w:right="74"/>
              <w:jc w:val="both"/>
              <w:rPr>
                <w:color w:val="000000" w:themeColor="text1"/>
                <w:szCs w:val="24"/>
              </w:rPr>
            </w:pPr>
            <w:r w:rsidRPr="004E0665">
              <w:rPr>
                <w:color w:val="000000" w:themeColor="text1"/>
                <w:szCs w:val="24"/>
              </w:rPr>
              <w:t>Kimya endüstrisinden kaynaklanan proses yakıtları</w:t>
            </w:r>
          </w:p>
          <w:p w:rsidR="002460DB" w:rsidRPr="004E0665" w:rsidRDefault="002460DB" w:rsidP="002460DB">
            <w:pPr>
              <w:pStyle w:val="TableParagraph"/>
              <w:numPr>
                <w:ilvl w:val="0"/>
                <w:numId w:val="40"/>
              </w:numPr>
              <w:tabs>
                <w:tab w:val="left" w:pos="428"/>
              </w:tabs>
              <w:ind w:left="326" w:right="74"/>
              <w:jc w:val="both"/>
              <w:rPr>
                <w:color w:val="000000" w:themeColor="text1"/>
                <w:szCs w:val="24"/>
              </w:rPr>
            </w:pPr>
            <w:r w:rsidRPr="004E0665">
              <w:rPr>
                <w:color w:val="000000" w:themeColor="text1"/>
                <w:szCs w:val="24"/>
              </w:rPr>
              <w:t>IGCC tesisleri</w:t>
            </w:r>
          </w:p>
        </w:tc>
        <w:tc>
          <w:tcPr>
            <w:tcW w:w="636" w:type="pct"/>
            <w:gridSpan w:val="3"/>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lastRenderedPageBreak/>
              <w:t>Tümü</w:t>
            </w:r>
          </w:p>
        </w:tc>
        <w:tc>
          <w:tcPr>
            <w:tcW w:w="841"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Genel EN standartları</w:t>
            </w:r>
          </w:p>
        </w:tc>
        <w:tc>
          <w:tcPr>
            <w:tcW w:w="679" w:type="pct"/>
            <w:gridSpan w:val="2"/>
            <w:vAlign w:val="center"/>
          </w:tcPr>
          <w:p w:rsidR="002460DB" w:rsidRPr="004E0665" w:rsidRDefault="002460DB" w:rsidP="00FF1963">
            <w:pPr>
              <w:pStyle w:val="TableParagraph"/>
              <w:ind w:left="74" w:right="74"/>
              <w:jc w:val="center"/>
              <w:rPr>
                <w:color w:val="000000" w:themeColor="text1"/>
                <w:w w:val="95"/>
                <w:szCs w:val="24"/>
              </w:rPr>
            </w:pPr>
            <w:r w:rsidRPr="004E0665">
              <w:rPr>
                <w:color w:val="000000" w:themeColor="text1"/>
                <w:w w:val="95"/>
                <w:szCs w:val="24"/>
              </w:rPr>
              <w:t>Sürekli (</w:t>
            </w:r>
            <w:r w:rsidRPr="004E0665">
              <w:rPr>
                <w:color w:val="000000" w:themeColor="text1"/>
                <w:szCs w:val="24"/>
                <w:vertAlign w:val="superscript"/>
              </w:rPr>
              <w:t>3</w:t>
            </w:r>
            <w:r w:rsidRPr="004E0665">
              <w:rPr>
                <w:color w:val="000000" w:themeColor="text1"/>
                <w:w w:val="95"/>
                <w:szCs w:val="24"/>
              </w:rPr>
              <w:t>) (</w:t>
            </w:r>
            <w:r w:rsidRPr="004E0665">
              <w:rPr>
                <w:color w:val="000000" w:themeColor="text1"/>
                <w:szCs w:val="24"/>
                <w:vertAlign w:val="superscript"/>
              </w:rPr>
              <w:t>5</w:t>
            </w:r>
            <w:r w:rsidRPr="004E0665">
              <w:rPr>
                <w:color w:val="000000" w:themeColor="text1"/>
                <w:w w:val="95"/>
                <w:szCs w:val="24"/>
              </w:rPr>
              <w:t>)</w:t>
            </w:r>
          </w:p>
        </w:tc>
        <w:tc>
          <w:tcPr>
            <w:tcW w:w="879"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20</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24</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28</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33</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38</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44</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49</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56</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64</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65</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73</w:t>
            </w:r>
          </w:p>
        </w:tc>
      </w:tr>
      <w:tr w:rsidR="002460DB" w:rsidRPr="004E0665" w:rsidTr="00FF1963">
        <w:trPr>
          <w:trHeight w:val="690"/>
        </w:trPr>
        <w:tc>
          <w:tcPr>
            <w:tcW w:w="735" w:type="pct"/>
            <w:gridSpan w:val="2"/>
            <w:vMerge/>
            <w:tcBorders>
              <w:top w:val="nil"/>
            </w:tcBorders>
            <w:vAlign w:val="center"/>
          </w:tcPr>
          <w:p w:rsidR="002460DB" w:rsidRPr="004E0665" w:rsidRDefault="002460DB" w:rsidP="00FF1963">
            <w:pPr>
              <w:spacing w:line="240" w:lineRule="auto"/>
              <w:ind w:left="74" w:right="74"/>
              <w:rPr>
                <w:rFonts w:cs="Times New Roman"/>
                <w:color w:val="000000" w:themeColor="text1"/>
                <w:szCs w:val="24"/>
                <w:lang w:val="tr-TR"/>
              </w:rPr>
            </w:pPr>
          </w:p>
        </w:tc>
        <w:tc>
          <w:tcPr>
            <w:tcW w:w="1230" w:type="pct"/>
            <w:gridSpan w:val="2"/>
            <w:vAlign w:val="center"/>
          </w:tcPr>
          <w:p w:rsidR="002460DB" w:rsidRPr="004E0665" w:rsidRDefault="002460DB" w:rsidP="002460DB">
            <w:pPr>
              <w:pStyle w:val="TableParagraph"/>
              <w:numPr>
                <w:ilvl w:val="0"/>
                <w:numId w:val="39"/>
              </w:numPr>
              <w:tabs>
                <w:tab w:val="left" w:pos="428"/>
              </w:tabs>
              <w:ind w:left="326" w:right="74"/>
              <w:jc w:val="both"/>
              <w:rPr>
                <w:color w:val="000000" w:themeColor="text1"/>
                <w:szCs w:val="24"/>
              </w:rPr>
            </w:pPr>
            <w:r w:rsidRPr="004E0665">
              <w:rPr>
                <w:color w:val="000000" w:themeColor="text1"/>
                <w:szCs w:val="24"/>
              </w:rPr>
              <w:t>Açık deniz platformlarındaki yakma tesisleri</w:t>
            </w:r>
          </w:p>
        </w:tc>
        <w:tc>
          <w:tcPr>
            <w:tcW w:w="636" w:type="pct"/>
            <w:gridSpan w:val="3"/>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Tümü</w:t>
            </w:r>
          </w:p>
        </w:tc>
        <w:tc>
          <w:tcPr>
            <w:tcW w:w="841"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15058</w:t>
            </w:r>
          </w:p>
        </w:tc>
        <w:tc>
          <w:tcPr>
            <w:tcW w:w="679"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Yılda bir kez (</w:t>
            </w:r>
            <w:r w:rsidRPr="004E0665">
              <w:rPr>
                <w:color w:val="000000" w:themeColor="text1"/>
                <w:szCs w:val="24"/>
                <w:vertAlign w:val="superscript"/>
              </w:rPr>
              <w:t>6</w:t>
            </w:r>
            <w:r w:rsidRPr="004E0665">
              <w:rPr>
                <w:color w:val="000000" w:themeColor="text1"/>
                <w:szCs w:val="24"/>
              </w:rPr>
              <w:t>)</w:t>
            </w:r>
          </w:p>
        </w:tc>
        <w:tc>
          <w:tcPr>
            <w:tcW w:w="879"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54</w:t>
            </w:r>
          </w:p>
        </w:tc>
      </w:tr>
      <w:tr w:rsidR="002460DB" w:rsidRPr="004E0665" w:rsidTr="00FF1963">
        <w:trPr>
          <w:trHeight w:val="4097"/>
        </w:trPr>
        <w:tc>
          <w:tcPr>
            <w:tcW w:w="735" w:type="pct"/>
            <w:gridSpan w:val="2"/>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SO</w:t>
            </w:r>
            <w:r w:rsidRPr="004E0665">
              <w:rPr>
                <w:color w:val="000000" w:themeColor="text1"/>
                <w:szCs w:val="24"/>
                <w:vertAlign w:val="subscript"/>
              </w:rPr>
              <w:t>2</w:t>
            </w:r>
          </w:p>
        </w:tc>
        <w:tc>
          <w:tcPr>
            <w:tcW w:w="1230" w:type="pct"/>
            <w:gridSpan w:val="2"/>
            <w:vAlign w:val="center"/>
          </w:tcPr>
          <w:p w:rsidR="002460DB" w:rsidRPr="004E0665" w:rsidRDefault="002460DB" w:rsidP="002460DB">
            <w:pPr>
              <w:pStyle w:val="TableParagraph"/>
              <w:numPr>
                <w:ilvl w:val="0"/>
                <w:numId w:val="38"/>
              </w:numPr>
              <w:tabs>
                <w:tab w:val="left" w:pos="428"/>
              </w:tabs>
              <w:ind w:left="326" w:right="74"/>
              <w:jc w:val="both"/>
              <w:rPr>
                <w:color w:val="000000" w:themeColor="text1"/>
                <w:szCs w:val="24"/>
              </w:rPr>
            </w:pPr>
            <w:r w:rsidRPr="004E0665">
              <w:rPr>
                <w:color w:val="000000" w:themeColor="text1"/>
                <w:szCs w:val="24"/>
              </w:rPr>
              <w:t>Beraber yakma dahil kömür ve/veya linyit</w:t>
            </w:r>
          </w:p>
          <w:p w:rsidR="002460DB" w:rsidRPr="004E0665" w:rsidRDefault="002460DB" w:rsidP="002460DB">
            <w:pPr>
              <w:pStyle w:val="TableParagraph"/>
              <w:numPr>
                <w:ilvl w:val="0"/>
                <w:numId w:val="38"/>
              </w:numPr>
              <w:tabs>
                <w:tab w:val="left" w:pos="428"/>
              </w:tabs>
              <w:ind w:left="326" w:right="74"/>
              <w:jc w:val="both"/>
              <w:rPr>
                <w:color w:val="000000" w:themeColor="text1"/>
                <w:szCs w:val="24"/>
              </w:rPr>
            </w:pPr>
            <w:r w:rsidRPr="004E0665">
              <w:rPr>
                <w:color w:val="000000" w:themeColor="text1"/>
                <w:szCs w:val="24"/>
              </w:rPr>
              <w:t>Beraber yakma dahil katı biyokütle ve/veya turba</w:t>
            </w:r>
          </w:p>
          <w:p w:rsidR="002460DB" w:rsidRPr="004E0665" w:rsidRDefault="002460DB" w:rsidP="002460DB">
            <w:pPr>
              <w:pStyle w:val="TableParagraph"/>
              <w:numPr>
                <w:ilvl w:val="0"/>
                <w:numId w:val="38"/>
              </w:numPr>
              <w:tabs>
                <w:tab w:val="left" w:pos="428"/>
              </w:tabs>
              <w:ind w:left="326" w:right="74"/>
              <w:jc w:val="both"/>
              <w:rPr>
                <w:color w:val="000000" w:themeColor="text1"/>
                <w:szCs w:val="24"/>
              </w:rPr>
            </w:pPr>
            <w:r w:rsidRPr="004E0665">
              <w:rPr>
                <w:color w:val="000000" w:themeColor="text1"/>
                <w:szCs w:val="24"/>
              </w:rPr>
              <w:t>HFO ve/veya gaz yağı ile çalışan kazanlar</w:t>
            </w:r>
          </w:p>
          <w:p w:rsidR="002460DB" w:rsidRPr="004E0665" w:rsidRDefault="002460DB" w:rsidP="002460DB">
            <w:pPr>
              <w:pStyle w:val="TableParagraph"/>
              <w:numPr>
                <w:ilvl w:val="0"/>
                <w:numId w:val="38"/>
              </w:numPr>
              <w:tabs>
                <w:tab w:val="left" w:pos="428"/>
              </w:tabs>
              <w:ind w:left="326" w:right="74"/>
              <w:jc w:val="both"/>
              <w:rPr>
                <w:color w:val="000000" w:themeColor="text1"/>
                <w:szCs w:val="24"/>
              </w:rPr>
            </w:pPr>
            <w:r w:rsidRPr="004E0665">
              <w:rPr>
                <w:color w:val="000000" w:themeColor="text1"/>
                <w:szCs w:val="24"/>
              </w:rPr>
              <w:t>HFO ve/veya gaz yağıyla çalışan motorlar</w:t>
            </w:r>
          </w:p>
          <w:p w:rsidR="002460DB" w:rsidRPr="004E0665" w:rsidRDefault="002460DB" w:rsidP="002460DB">
            <w:pPr>
              <w:pStyle w:val="TableParagraph"/>
              <w:numPr>
                <w:ilvl w:val="0"/>
                <w:numId w:val="38"/>
              </w:numPr>
              <w:tabs>
                <w:tab w:val="left" w:pos="428"/>
              </w:tabs>
              <w:ind w:left="326" w:right="74"/>
              <w:jc w:val="both"/>
              <w:rPr>
                <w:color w:val="000000" w:themeColor="text1"/>
                <w:szCs w:val="24"/>
              </w:rPr>
            </w:pPr>
            <w:r w:rsidRPr="004E0665">
              <w:rPr>
                <w:color w:val="000000" w:themeColor="text1"/>
                <w:szCs w:val="24"/>
              </w:rPr>
              <w:t>Gaz yağıyla çalışan gaz türbinleri</w:t>
            </w:r>
          </w:p>
          <w:p w:rsidR="002460DB" w:rsidRPr="004E0665" w:rsidRDefault="002460DB" w:rsidP="002460DB">
            <w:pPr>
              <w:pStyle w:val="TableParagraph"/>
              <w:numPr>
                <w:ilvl w:val="0"/>
                <w:numId w:val="38"/>
              </w:numPr>
              <w:tabs>
                <w:tab w:val="left" w:pos="428"/>
              </w:tabs>
              <w:ind w:left="326" w:right="74"/>
              <w:jc w:val="both"/>
              <w:rPr>
                <w:color w:val="000000" w:themeColor="text1"/>
                <w:szCs w:val="24"/>
              </w:rPr>
            </w:pPr>
            <w:r w:rsidRPr="004E0665">
              <w:rPr>
                <w:color w:val="000000" w:themeColor="text1"/>
                <w:szCs w:val="24"/>
              </w:rPr>
              <w:t>Demir ve çelik proses gazları</w:t>
            </w:r>
          </w:p>
          <w:p w:rsidR="002460DB" w:rsidRPr="004E0665" w:rsidRDefault="002460DB" w:rsidP="002460DB">
            <w:pPr>
              <w:pStyle w:val="TableParagraph"/>
              <w:numPr>
                <w:ilvl w:val="0"/>
                <w:numId w:val="38"/>
              </w:numPr>
              <w:tabs>
                <w:tab w:val="left" w:pos="428"/>
              </w:tabs>
              <w:ind w:left="326" w:right="74"/>
              <w:jc w:val="both"/>
              <w:rPr>
                <w:color w:val="000000" w:themeColor="text1"/>
                <w:szCs w:val="24"/>
              </w:rPr>
            </w:pPr>
            <w:r w:rsidRPr="004E0665">
              <w:rPr>
                <w:color w:val="000000" w:themeColor="text1"/>
                <w:szCs w:val="24"/>
              </w:rPr>
              <w:t>Kazanlardaki kimya endüstrisinden elde edilen proses yakıtları</w:t>
            </w:r>
          </w:p>
          <w:p w:rsidR="002460DB" w:rsidRPr="004E0665" w:rsidRDefault="002460DB" w:rsidP="002460DB">
            <w:pPr>
              <w:pStyle w:val="TableParagraph"/>
              <w:numPr>
                <w:ilvl w:val="0"/>
                <w:numId w:val="38"/>
              </w:numPr>
              <w:tabs>
                <w:tab w:val="left" w:pos="428"/>
              </w:tabs>
              <w:ind w:left="326" w:right="74"/>
              <w:jc w:val="both"/>
              <w:rPr>
                <w:color w:val="000000" w:themeColor="text1"/>
                <w:szCs w:val="24"/>
              </w:rPr>
            </w:pPr>
            <w:r w:rsidRPr="004E0665">
              <w:rPr>
                <w:color w:val="000000" w:themeColor="text1"/>
                <w:szCs w:val="24"/>
              </w:rPr>
              <w:t>IGCC tesisleri</w:t>
            </w:r>
          </w:p>
        </w:tc>
        <w:tc>
          <w:tcPr>
            <w:tcW w:w="636" w:type="pct"/>
            <w:gridSpan w:val="3"/>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Tümü</w:t>
            </w:r>
          </w:p>
        </w:tc>
        <w:tc>
          <w:tcPr>
            <w:tcW w:w="841"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Genel EN standartları ve</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14791</w:t>
            </w:r>
          </w:p>
        </w:tc>
        <w:tc>
          <w:tcPr>
            <w:tcW w:w="679" w:type="pct"/>
            <w:gridSpan w:val="2"/>
            <w:vAlign w:val="center"/>
          </w:tcPr>
          <w:p w:rsidR="002460DB" w:rsidRPr="004E0665" w:rsidRDefault="002460DB" w:rsidP="00FF1963">
            <w:pPr>
              <w:pStyle w:val="TableParagraph"/>
              <w:ind w:left="74" w:right="74"/>
              <w:jc w:val="center"/>
              <w:rPr>
                <w:color w:val="000000" w:themeColor="text1"/>
                <w:w w:val="95"/>
                <w:szCs w:val="24"/>
              </w:rPr>
            </w:pPr>
            <w:r w:rsidRPr="004E0665">
              <w:rPr>
                <w:color w:val="000000" w:themeColor="text1"/>
                <w:w w:val="95"/>
                <w:szCs w:val="24"/>
              </w:rPr>
              <w:t>Sürekli        (</w:t>
            </w:r>
            <w:r w:rsidRPr="004E0665">
              <w:rPr>
                <w:color w:val="000000" w:themeColor="text1"/>
                <w:szCs w:val="24"/>
                <w:vertAlign w:val="superscript"/>
              </w:rPr>
              <w:t>3</w:t>
            </w:r>
            <w:r w:rsidRPr="004E0665">
              <w:rPr>
                <w:color w:val="000000" w:themeColor="text1"/>
                <w:w w:val="95"/>
                <w:szCs w:val="24"/>
              </w:rPr>
              <w:t>)(</w:t>
            </w:r>
            <w:r w:rsidRPr="004E0665">
              <w:rPr>
                <w:color w:val="000000" w:themeColor="text1"/>
                <w:szCs w:val="24"/>
                <w:vertAlign w:val="superscript"/>
              </w:rPr>
              <w:t>8</w:t>
            </w:r>
            <w:r w:rsidRPr="004E0665">
              <w:rPr>
                <w:color w:val="000000" w:themeColor="text1"/>
                <w:w w:val="95"/>
                <w:szCs w:val="24"/>
              </w:rPr>
              <w:t>)(</w:t>
            </w:r>
            <w:r w:rsidRPr="004E0665">
              <w:rPr>
                <w:color w:val="000000" w:themeColor="text1"/>
                <w:szCs w:val="24"/>
                <w:vertAlign w:val="superscript"/>
              </w:rPr>
              <w:t>9</w:t>
            </w:r>
            <w:r w:rsidRPr="004E0665">
              <w:rPr>
                <w:color w:val="000000" w:themeColor="text1"/>
                <w:w w:val="95"/>
                <w:szCs w:val="24"/>
              </w:rPr>
              <w:t>)</w:t>
            </w:r>
          </w:p>
        </w:tc>
        <w:tc>
          <w:tcPr>
            <w:tcW w:w="879"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21</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25</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29</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34</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39</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50</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57</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66</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67</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74</w:t>
            </w:r>
          </w:p>
        </w:tc>
      </w:tr>
      <w:tr w:rsidR="002460DB" w:rsidRPr="004E0665" w:rsidTr="00FF1963">
        <w:trPr>
          <w:trHeight w:val="690"/>
        </w:trPr>
        <w:tc>
          <w:tcPr>
            <w:tcW w:w="735" w:type="pct"/>
            <w:gridSpan w:val="2"/>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SO</w:t>
            </w:r>
            <w:r w:rsidRPr="004E0665">
              <w:rPr>
                <w:color w:val="000000" w:themeColor="text1"/>
                <w:szCs w:val="24"/>
                <w:vertAlign w:val="subscript"/>
              </w:rPr>
              <w:t>3</w:t>
            </w:r>
          </w:p>
        </w:tc>
        <w:tc>
          <w:tcPr>
            <w:tcW w:w="1230" w:type="pct"/>
            <w:gridSpan w:val="2"/>
            <w:vAlign w:val="center"/>
          </w:tcPr>
          <w:p w:rsidR="002460DB" w:rsidRPr="004E0665" w:rsidRDefault="002460DB" w:rsidP="002460DB">
            <w:pPr>
              <w:pStyle w:val="TableParagraph"/>
              <w:numPr>
                <w:ilvl w:val="0"/>
                <w:numId w:val="37"/>
              </w:numPr>
              <w:tabs>
                <w:tab w:val="left" w:pos="428"/>
              </w:tabs>
              <w:ind w:left="326" w:right="74"/>
              <w:jc w:val="both"/>
              <w:rPr>
                <w:color w:val="000000" w:themeColor="text1"/>
                <w:szCs w:val="24"/>
              </w:rPr>
            </w:pPr>
            <w:r w:rsidRPr="004E0665">
              <w:rPr>
                <w:color w:val="000000" w:themeColor="text1"/>
                <w:szCs w:val="24"/>
              </w:rPr>
              <w:t>SCR kullanıldığında</w:t>
            </w:r>
          </w:p>
        </w:tc>
        <w:tc>
          <w:tcPr>
            <w:tcW w:w="636" w:type="pct"/>
            <w:gridSpan w:val="3"/>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Tümü</w:t>
            </w:r>
          </w:p>
        </w:tc>
        <w:tc>
          <w:tcPr>
            <w:tcW w:w="841"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standardı yok</w:t>
            </w:r>
          </w:p>
        </w:tc>
        <w:tc>
          <w:tcPr>
            <w:tcW w:w="679"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Yılda bir kez</w:t>
            </w:r>
          </w:p>
        </w:tc>
        <w:tc>
          <w:tcPr>
            <w:tcW w:w="879"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w w:val="99"/>
                <w:szCs w:val="24"/>
              </w:rPr>
              <w:t>—</w:t>
            </w:r>
          </w:p>
        </w:tc>
      </w:tr>
      <w:tr w:rsidR="002460DB" w:rsidRPr="004E0665" w:rsidTr="00FF1963">
        <w:trPr>
          <w:trHeight w:val="921"/>
        </w:trPr>
        <w:tc>
          <w:tcPr>
            <w:tcW w:w="735" w:type="pct"/>
            <w:gridSpan w:val="2"/>
            <w:vMerge w:val="restar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HCI olarak ifade edilen gaz halindeki klorürler</w:t>
            </w:r>
          </w:p>
        </w:tc>
        <w:tc>
          <w:tcPr>
            <w:tcW w:w="1230" w:type="pct"/>
            <w:gridSpan w:val="2"/>
            <w:vAlign w:val="center"/>
          </w:tcPr>
          <w:p w:rsidR="002460DB" w:rsidRPr="004E0665" w:rsidRDefault="002460DB" w:rsidP="002460DB">
            <w:pPr>
              <w:pStyle w:val="TableParagraph"/>
              <w:numPr>
                <w:ilvl w:val="0"/>
                <w:numId w:val="36"/>
              </w:numPr>
              <w:tabs>
                <w:tab w:val="left" w:pos="428"/>
              </w:tabs>
              <w:ind w:left="326" w:right="74"/>
              <w:jc w:val="both"/>
              <w:rPr>
                <w:color w:val="000000" w:themeColor="text1"/>
                <w:szCs w:val="24"/>
              </w:rPr>
            </w:pPr>
            <w:r w:rsidRPr="004E0665">
              <w:rPr>
                <w:color w:val="000000" w:themeColor="text1"/>
                <w:szCs w:val="24"/>
              </w:rPr>
              <w:t>Kömür ve/veya linyit</w:t>
            </w:r>
          </w:p>
          <w:p w:rsidR="002460DB" w:rsidRPr="004E0665" w:rsidRDefault="002460DB" w:rsidP="002460DB">
            <w:pPr>
              <w:pStyle w:val="TableParagraph"/>
              <w:numPr>
                <w:ilvl w:val="0"/>
                <w:numId w:val="36"/>
              </w:numPr>
              <w:tabs>
                <w:tab w:val="left" w:pos="428"/>
              </w:tabs>
              <w:ind w:left="326" w:right="74"/>
              <w:jc w:val="both"/>
              <w:rPr>
                <w:color w:val="000000" w:themeColor="text1"/>
                <w:szCs w:val="24"/>
              </w:rPr>
            </w:pPr>
            <w:r w:rsidRPr="004E0665">
              <w:rPr>
                <w:color w:val="000000" w:themeColor="text1"/>
                <w:szCs w:val="24"/>
              </w:rPr>
              <w:t>Kazanlardaki kimya endüstrisinden elde edilen proses yakıtları</w:t>
            </w:r>
          </w:p>
        </w:tc>
        <w:tc>
          <w:tcPr>
            <w:tcW w:w="636" w:type="pct"/>
            <w:gridSpan w:val="3"/>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Tümü</w:t>
            </w:r>
          </w:p>
        </w:tc>
        <w:tc>
          <w:tcPr>
            <w:tcW w:w="841"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1911</w:t>
            </w:r>
          </w:p>
        </w:tc>
        <w:tc>
          <w:tcPr>
            <w:tcW w:w="679"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Üç ayda bir (</w:t>
            </w:r>
            <w:r w:rsidRPr="004E0665">
              <w:rPr>
                <w:color w:val="000000" w:themeColor="text1"/>
                <w:szCs w:val="24"/>
                <w:vertAlign w:val="superscript"/>
              </w:rPr>
              <w:t>3</w:t>
            </w:r>
            <w:r w:rsidRPr="004E0665">
              <w:rPr>
                <w:color w:val="000000" w:themeColor="text1"/>
                <w:szCs w:val="24"/>
              </w:rPr>
              <w:t>) (</w:t>
            </w:r>
            <w:r w:rsidRPr="004E0665">
              <w:rPr>
                <w:color w:val="000000" w:themeColor="text1"/>
                <w:szCs w:val="24"/>
                <w:vertAlign w:val="superscript"/>
              </w:rPr>
              <w:t>10</w:t>
            </w:r>
            <w:r w:rsidRPr="004E0665">
              <w:rPr>
                <w:color w:val="000000" w:themeColor="text1"/>
                <w:szCs w:val="24"/>
              </w:rPr>
              <w:t>)(</w:t>
            </w:r>
            <w:r w:rsidRPr="004E0665">
              <w:rPr>
                <w:color w:val="000000" w:themeColor="text1"/>
                <w:szCs w:val="24"/>
                <w:vertAlign w:val="superscript"/>
              </w:rPr>
              <w:t>11</w:t>
            </w:r>
            <w:r w:rsidRPr="004E0665">
              <w:rPr>
                <w:color w:val="000000" w:themeColor="text1"/>
                <w:szCs w:val="24"/>
              </w:rPr>
              <w:t>)</w:t>
            </w:r>
          </w:p>
        </w:tc>
        <w:tc>
          <w:tcPr>
            <w:tcW w:w="879"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21</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57</w:t>
            </w:r>
          </w:p>
        </w:tc>
      </w:tr>
      <w:tr w:rsidR="002460DB" w:rsidRPr="004E0665" w:rsidTr="00FF1963">
        <w:trPr>
          <w:trHeight w:val="705"/>
        </w:trPr>
        <w:tc>
          <w:tcPr>
            <w:tcW w:w="735" w:type="pct"/>
            <w:gridSpan w:val="2"/>
            <w:vMerge/>
            <w:tcBorders>
              <w:top w:val="nil"/>
            </w:tcBorders>
            <w:vAlign w:val="center"/>
          </w:tcPr>
          <w:p w:rsidR="002460DB" w:rsidRPr="004E0665" w:rsidRDefault="002460DB" w:rsidP="00FF1963">
            <w:pPr>
              <w:spacing w:line="240" w:lineRule="auto"/>
              <w:ind w:left="74" w:right="74"/>
              <w:rPr>
                <w:rFonts w:cs="Times New Roman"/>
                <w:color w:val="000000" w:themeColor="text1"/>
                <w:szCs w:val="24"/>
                <w:lang w:val="tr-TR"/>
              </w:rPr>
            </w:pPr>
          </w:p>
        </w:tc>
        <w:tc>
          <w:tcPr>
            <w:tcW w:w="1230" w:type="pct"/>
            <w:gridSpan w:val="2"/>
            <w:vAlign w:val="center"/>
          </w:tcPr>
          <w:p w:rsidR="002460DB" w:rsidRPr="004E0665" w:rsidRDefault="002460DB" w:rsidP="002460DB">
            <w:pPr>
              <w:pStyle w:val="TableParagraph"/>
              <w:numPr>
                <w:ilvl w:val="0"/>
                <w:numId w:val="35"/>
              </w:numPr>
              <w:tabs>
                <w:tab w:val="left" w:pos="428"/>
              </w:tabs>
              <w:ind w:left="326" w:right="74"/>
              <w:jc w:val="both"/>
              <w:rPr>
                <w:color w:val="000000" w:themeColor="text1"/>
                <w:szCs w:val="24"/>
              </w:rPr>
            </w:pPr>
            <w:r w:rsidRPr="004E0665">
              <w:rPr>
                <w:color w:val="000000" w:themeColor="text1"/>
                <w:szCs w:val="24"/>
              </w:rPr>
              <w:t>Katı biyokütle ve/veya turba</w:t>
            </w:r>
          </w:p>
        </w:tc>
        <w:tc>
          <w:tcPr>
            <w:tcW w:w="636" w:type="pct"/>
            <w:gridSpan w:val="3"/>
            <w:vAlign w:val="center"/>
          </w:tcPr>
          <w:p w:rsidR="002460DB" w:rsidRPr="004E0665" w:rsidRDefault="002460DB" w:rsidP="00FF1963">
            <w:pPr>
              <w:pStyle w:val="TableParagraph"/>
              <w:ind w:left="74" w:right="74"/>
              <w:jc w:val="center"/>
              <w:rPr>
                <w:color w:val="000000" w:themeColor="text1"/>
                <w:szCs w:val="24"/>
              </w:rPr>
            </w:pP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Tümü</w:t>
            </w:r>
          </w:p>
        </w:tc>
        <w:tc>
          <w:tcPr>
            <w:tcW w:w="841" w:type="pct"/>
            <w:gridSpan w:val="2"/>
            <w:vAlign w:val="center"/>
          </w:tcPr>
          <w:p w:rsidR="002460DB" w:rsidRPr="004E0665" w:rsidRDefault="002460DB" w:rsidP="00FF1963">
            <w:pPr>
              <w:pStyle w:val="TableParagraph"/>
              <w:ind w:left="74" w:right="74" w:hanging="96"/>
              <w:jc w:val="center"/>
              <w:rPr>
                <w:color w:val="000000" w:themeColor="text1"/>
                <w:szCs w:val="24"/>
              </w:rPr>
            </w:pPr>
            <w:r w:rsidRPr="004E0665">
              <w:rPr>
                <w:color w:val="000000" w:themeColor="text1"/>
                <w:szCs w:val="24"/>
              </w:rPr>
              <w:t>Genel EN standartları</w:t>
            </w:r>
          </w:p>
        </w:tc>
        <w:tc>
          <w:tcPr>
            <w:tcW w:w="679" w:type="pct"/>
            <w:gridSpan w:val="2"/>
            <w:vAlign w:val="center"/>
          </w:tcPr>
          <w:p w:rsidR="002460DB" w:rsidRPr="004E0665" w:rsidRDefault="002460DB" w:rsidP="00FF1963">
            <w:pPr>
              <w:pStyle w:val="TableParagraph"/>
              <w:ind w:left="74" w:right="74"/>
              <w:jc w:val="center"/>
              <w:rPr>
                <w:color w:val="000000" w:themeColor="text1"/>
                <w:w w:val="95"/>
                <w:szCs w:val="24"/>
              </w:rPr>
            </w:pPr>
            <w:r w:rsidRPr="004E0665">
              <w:rPr>
                <w:color w:val="000000" w:themeColor="text1"/>
                <w:w w:val="95"/>
                <w:szCs w:val="24"/>
              </w:rPr>
              <w:t>Sürekli      (</w:t>
            </w:r>
            <w:r w:rsidRPr="004E0665">
              <w:rPr>
                <w:color w:val="000000" w:themeColor="text1"/>
                <w:szCs w:val="24"/>
                <w:vertAlign w:val="superscript"/>
              </w:rPr>
              <w:t>12</w:t>
            </w:r>
            <w:r w:rsidRPr="004E0665">
              <w:rPr>
                <w:color w:val="000000" w:themeColor="text1"/>
                <w:w w:val="95"/>
                <w:szCs w:val="24"/>
              </w:rPr>
              <w:t>) (</w:t>
            </w:r>
            <w:r w:rsidRPr="004E0665">
              <w:rPr>
                <w:color w:val="000000" w:themeColor="text1"/>
                <w:szCs w:val="24"/>
                <w:vertAlign w:val="superscript"/>
              </w:rPr>
              <w:t>13</w:t>
            </w:r>
            <w:r w:rsidRPr="004E0665">
              <w:rPr>
                <w:color w:val="000000" w:themeColor="text1"/>
                <w:w w:val="95"/>
                <w:szCs w:val="24"/>
              </w:rPr>
              <w:t>)</w:t>
            </w:r>
          </w:p>
        </w:tc>
        <w:tc>
          <w:tcPr>
            <w:tcW w:w="879" w:type="pct"/>
            <w:vAlign w:val="center"/>
          </w:tcPr>
          <w:p w:rsidR="002460DB" w:rsidRPr="004E0665" w:rsidRDefault="002460DB" w:rsidP="00FF1963">
            <w:pPr>
              <w:pStyle w:val="TableParagraph"/>
              <w:ind w:left="74" w:right="74"/>
              <w:jc w:val="center"/>
              <w:rPr>
                <w:color w:val="000000" w:themeColor="text1"/>
                <w:szCs w:val="24"/>
              </w:rPr>
            </w:pP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25</w:t>
            </w:r>
          </w:p>
        </w:tc>
      </w:tr>
      <w:tr w:rsidR="002460DB" w:rsidRPr="004E0665" w:rsidTr="00FF1963">
        <w:trPr>
          <w:trHeight w:val="594"/>
        </w:trPr>
        <w:tc>
          <w:tcPr>
            <w:tcW w:w="735" w:type="pct"/>
            <w:gridSpan w:val="2"/>
            <w:vMerge/>
            <w:tcBorders>
              <w:top w:val="nil"/>
            </w:tcBorders>
            <w:vAlign w:val="center"/>
          </w:tcPr>
          <w:p w:rsidR="002460DB" w:rsidRPr="004E0665" w:rsidRDefault="002460DB" w:rsidP="00FF1963">
            <w:pPr>
              <w:spacing w:line="240" w:lineRule="auto"/>
              <w:ind w:left="74" w:right="74"/>
              <w:rPr>
                <w:rFonts w:cs="Times New Roman"/>
                <w:color w:val="000000" w:themeColor="text1"/>
                <w:szCs w:val="24"/>
                <w:lang w:val="tr-TR"/>
              </w:rPr>
            </w:pPr>
          </w:p>
        </w:tc>
        <w:tc>
          <w:tcPr>
            <w:tcW w:w="1230" w:type="pct"/>
            <w:gridSpan w:val="2"/>
            <w:vAlign w:val="center"/>
          </w:tcPr>
          <w:p w:rsidR="002460DB" w:rsidRPr="004E0665" w:rsidRDefault="002460DB" w:rsidP="002460DB">
            <w:pPr>
              <w:pStyle w:val="TableParagraph"/>
              <w:numPr>
                <w:ilvl w:val="0"/>
                <w:numId w:val="34"/>
              </w:numPr>
              <w:tabs>
                <w:tab w:val="left" w:pos="428"/>
              </w:tabs>
              <w:ind w:left="326" w:right="74"/>
              <w:jc w:val="both"/>
              <w:rPr>
                <w:color w:val="000000" w:themeColor="text1"/>
                <w:szCs w:val="24"/>
              </w:rPr>
            </w:pPr>
            <w:r w:rsidRPr="004E0665">
              <w:rPr>
                <w:color w:val="000000" w:themeColor="text1"/>
                <w:szCs w:val="24"/>
              </w:rPr>
              <w:t>Atıkların beraber yakılması</w:t>
            </w:r>
          </w:p>
        </w:tc>
        <w:tc>
          <w:tcPr>
            <w:tcW w:w="636" w:type="pct"/>
            <w:gridSpan w:val="3"/>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Tümü</w:t>
            </w:r>
          </w:p>
        </w:tc>
        <w:tc>
          <w:tcPr>
            <w:tcW w:w="841"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Genel EN standartları</w:t>
            </w:r>
          </w:p>
        </w:tc>
        <w:tc>
          <w:tcPr>
            <w:tcW w:w="679"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Sürekli (</w:t>
            </w:r>
            <w:r w:rsidRPr="004E0665">
              <w:rPr>
                <w:color w:val="000000" w:themeColor="text1"/>
                <w:szCs w:val="24"/>
                <w:vertAlign w:val="superscript"/>
              </w:rPr>
              <w:t>3</w:t>
            </w:r>
            <w:r w:rsidRPr="004E0665">
              <w:rPr>
                <w:color w:val="000000" w:themeColor="text1"/>
                <w:szCs w:val="24"/>
              </w:rPr>
              <w:t>)(</w:t>
            </w:r>
            <w:r w:rsidRPr="004E0665">
              <w:rPr>
                <w:color w:val="000000" w:themeColor="text1"/>
                <w:szCs w:val="24"/>
                <w:vertAlign w:val="superscript"/>
              </w:rPr>
              <w:t>13</w:t>
            </w:r>
            <w:r w:rsidRPr="004E0665">
              <w:rPr>
                <w:color w:val="000000" w:themeColor="text1"/>
                <w:szCs w:val="24"/>
              </w:rPr>
              <w:t>)</w:t>
            </w:r>
          </w:p>
        </w:tc>
        <w:tc>
          <w:tcPr>
            <w:tcW w:w="879"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66</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67</w:t>
            </w:r>
          </w:p>
        </w:tc>
      </w:tr>
      <w:tr w:rsidR="002460DB" w:rsidRPr="004E0665" w:rsidTr="00FF1963">
        <w:trPr>
          <w:trHeight w:val="918"/>
        </w:trPr>
        <w:tc>
          <w:tcPr>
            <w:tcW w:w="735" w:type="pct"/>
            <w:gridSpan w:val="2"/>
            <w:vMerge w:val="restar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HF</w:t>
            </w:r>
          </w:p>
        </w:tc>
        <w:tc>
          <w:tcPr>
            <w:tcW w:w="1230" w:type="pct"/>
            <w:gridSpan w:val="2"/>
            <w:vAlign w:val="center"/>
          </w:tcPr>
          <w:p w:rsidR="002460DB" w:rsidRPr="004E0665" w:rsidRDefault="002460DB" w:rsidP="002460DB">
            <w:pPr>
              <w:pStyle w:val="TableParagraph"/>
              <w:numPr>
                <w:ilvl w:val="0"/>
                <w:numId w:val="38"/>
              </w:numPr>
              <w:tabs>
                <w:tab w:val="left" w:pos="428"/>
              </w:tabs>
              <w:ind w:left="326" w:right="74"/>
              <w:jc w:val="both"/>
              <w:rPr>
                <w:color w:val="000000" w:themeColor="text1"/>
                <w:szCs w:val="24"/>
              </w:rPr>
            </w:pPr>
            <w:r w:rsidRPr="004E0665">
              <w:rPr>
                <w:color w:val="000000" w:themeColor="text1"/>
                <w:szCs w:val="24"/>
              </w:rPr>
              <w:t>Kömür ve/veya linyit</w:t>
            </w:r>
          </w:p>
          <w:p w:rsidR="002460DB" w:rsidRPr="004E0665" w:rsidRDefault="002460DB" w:rsidP="002460DB">
            <w:pPr>
              <w:pStyle w:val="TableParagraph"/>
              <w:numPr>
                <w:ilvl w:val="0"/>
                <w:numId w:val="38"/>
              </w:numPr>
              <w:tabs>
                <w:tab w:val="left" w:pos="428"/>
              </w:tabs>
              <w:ind w:left="326" w:right="74"/>
              <w:jc w:val="both"/>
              <w:rPr>
                <w:color w:val="000000" w:themeColor="text1"/>
                <w:szCs w:val="24"/>
              </w:rPr>
            </w:pPr>
            <w:r w:rsidRPr="004E0665">
              <w:rPr>
                <w:color w:val="000000" w:themeColor="text1"/>
                <w:szCs w:val="24"/>
              </w:rPr>
              <w:t>Kazanlardaki kimya endüstrisinden elde edilen proses yakıtları</w:t>
            </w:r>
          </w:p>
        </w:tc>
        <w:tc>
          <w:tcPr>
            <w:tcW w:w="636" w:type="pct"/>
            <w:gridSpan w:val="3"/>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Tümü</w:t>
            </w:r>
          </w:p>
        </w:tc>
        <w:tc>
          <w:tcPr>
            <w:tcW w:w="841"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standardı yok</w:t>
            </w:r>
          </w:p>
        </w:tc>
        <w:tc>
          <w:tcPr>
            <w:tcW w:w="679"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Üç ayda bir (</w:t>
            </w:r>
            <w:r w:rsidRPr="004E0665">
              <w:rPr>
                <w:color w:val="000000" w:themeColor="text1"/>
                <w:szCs w:val="24"/>
                <w:vertAlign w:val="superscript"/>
              </w:rPr>
              <w:t>3</w:t>
            </w:r>
            <w:r w:rsidRPr="004E0665">
              <w:rPr>
                <w:color w:val="000000" w:themeColor="text1"/>
                <w:szCs w:val="24"/>
              </w:rPr>
              <w:t>) (</w:t>
            </w:r>
            <w:r w:rsidRPr="004E0665">
              <w:rPr>
                <w:color w:val="000000" w:themeColor="text1"/>
                <w:szCs w:val="24"/>
                <w:vertAlign w:val="superscript"/>
              </w:rPr>
              <w:t>10</w:t>
            </w:r>
            <w:r w:rsidRPr="004E0665">
              <w:rPr>
                <w:color w:val="000000" w:themeColor="text1"/>
                <w:szCs w:val="24"/>
              </w:rPr>
              <w:t>) (</w:t>
            </w:r>
            <w:r w:rsidRPr="004E0665">
              <w:rPr>
                <w:color w:val="000000" w:themeColor="text1"/>
                <w:szCs w:val="24"/>
                <w:vertAlign w:val="superscript"/>
              </w:rPr>
              <w:t>11</w:t>
            </w:r>
            <w:r w:rsidRPr="004E0665">
              <w:rPr>
                <w:color w:val="000000" w:themeColor="text1"/>
                <w:szCs w:val="24"/>
              </w:rPr>
              <w:t>)</w:t>
            </w:r>
          </w:p>
        </w:tc>
        <w:tc>
          <w:tcPr>
            <w:tcW w:w="879"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21</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57</w:t>
            </w:r>
          </w:p>
        </w:tc>
      </w:tr>
      <w:tr w:rsidR="002460DB" w:rsidRPr="004E0665" w:rsidTr="00FF1963">
        <w:trPr>
          <w:trHeight w:val="707"/>
        </w:trPr>
        <w:tc>
          <w:tcPr>
            <w:tcW w:w="735" w:type="pct"/>
            <w:gridSpan w:val="2"/>
            <w:vMerge/>
            <w:vAlign w:val="center"/>
          </w:tcPr>
          <w:p w:rsidR="002460DB" w:rsidRPr="004E0665" w:rsidRDefault="002460DB" w:rsidP="00FF1963">
            <w:pPr>
              <w:spacing w:line="240" w:lineRule="auto"/>
              <w:ind w:left="74" w:right="74"/>
              <w:rPr>
                <w:rFonts w:cs="Times New Roman"/>
                <w:color w:val="000000" w:themeColor="text1"/>
                <w:szCs w:val="24"/>
                <w:lang w:val="tr-TR"/>
              </w:rPr>
            </w:pPr>
          </w:p>
        </w:tc>
        <w:tc>
          <w:tcPr>
            <w:tcW w:w="1230" w:type="pct"/>
            <w:gridSpan w:val="2"/>
            <w:vAlign w:val="center"/>
          </w:tcPr>
          <w:p w:rsidR="002460DB" w:rsidRPr="004E0665" w:rsidRDefault="002460DB" w:rsidP="002460DB">
            <w:pPr>
              <w:pStyle w:val="TableParagraph"/>
              <w:numPr>
                <w:ilvl w:val="0"/>
                <w:numId w:val="33"/>
              </w:numPr>
              <w:tabs>
                <w:tab w:val="left" w:pos="428"/>
              </w:tabs>
              <w:ind w:left="326" w:right="74"/>
              <w:jc w:val="both"/>
              <w:rPr>
                <w:color w:val="000000" w:themeColor="text1"/>
                <w:szCs w:val="24"/>
              </w:rPr>
            </w:pPr>
            <w:r w:rsidRPr="004E0665">
              <w:rPr>
                <w:color w:val="000000" w:themeColor="text1"/>
                <w:szCs w:val="24"/>
              </w:rPr>
              <w:t>Katı biyokütle ve/veya turba</w:t>
            </w:r>
          </w:p>
        </w:tc>
        <w:tc>
          <w:tcPr>
            <w:tcW w:w="636" w:type="pct"/>
            <w:gridSpan w:val="3"/>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Tümü</w:t>
            </w:r>
          </w:p>
        </w:tc>
        <w:tc>
          <w:tcPr>
            <w:tcW w:w="841"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standardı yok</w:t>
            </w:r>
          </w:p>
        </w:tc>
        <w:tc>
          <w:tcPr>
            <w:tcW w:w="679"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Yılda bir kez</w:t>
            </w:r>
          </w:p>
        </w:tc>
        <w:tc>
          <w:tcPr>
            <w:tcW w:w="879"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25</w:t>
            </w:r>
          </w:p>
        </w:tc>
      </w:tr>
      <w:tr w:rsidR="002460DB" w:rsidRPr="004E0665" w:rsidTr="00FF1963">
        <w:trPr>
          <w:trHeight w:val="458"/>
        </w:trPr>
        <w:tc>
          <w:tcPr>
            <w:tcW w:w="735" w:type="pct"/>
            <w:gridSpan w:val="2"/>
            <w:vMerge/>
            <w:vAlign w:val="center"/>
          </w:tcPr>
          <w:p w:rsidR="002460DB" w:rsidRPr="004E0665" w:rsidRDefault="002460DB" w:rsidP="00FF1963">
            <w:pPr>
              <w:pStyle w:val="TableParagraph"/>
              <w:ind w:left="74" w:right="74"/>
              <w:jc w:val="both"/>
              <w:rPr>
                <w:color w:val="000000" w:themeColor="text1"/>
                <w:szCs w:val="24"/>
              </w:rPr>
            </w:pPr>
          </w:p>
        </w:tc>
        <w:tc>
          <w:tcPr>
            <w:tcW w:w="1220" w:type="pct"/>
            <w:vAlign w:val="center"/>
          </w:tcPr>
          <w:p w:rsidR="002460DB" w:rsidRPr="004E0665" w:rsidRDefault="002460DB" w:rsidP="002460DB">
            <w:pPr>
              <w:pStyle w:val="TableParagraph"/>
              <w:numPr>
                <w:ilvl w:val="0"/>
                <w:numId w:val="32"/>
              </w:numPr>
              <w:tabs>
                <w:tab w:val="left" w:pos="430"/>
              </w:tabs>
              <w:ind w:left="326" w:right="74"/>
              <w:jc w:val="both"/>
              <w:rPr>
                <w:color w:val="000000" w:themeColor="text1"/>
                <w:szCs w:val="24"/>
              </w:rPr>
            </w:pPr>
            <w:r w:rsidRPr="004E0665">
              <w:rPr>
                <w:color w:val="000000" w:themeColor="text1"/>
                <w:szCs w:val="24"/>
              </w:rPr>
              <w:t>Atıkların beraber yakılması</w:t>
            </w:r>
          </w:p>
        </w:tc>
        <w:tc>
          <w:tcPr>
            <w:tcW w:w="646" w:type="pct"/>
            <w:gridSpan w:val="4"/>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Tümü</w:t>
            </w:r>
          </w:p>
        </w:tc>
        <w:tc>
          <w:tcPr>
            <w:tcW w:w="841" w:type="pct"/>
            <w:gridSpan w:val="2"/>
            <w:vAlign w:val="center"/>
          </w:tcPr>
          <w:p w:rsidR="002460DB" w:rsidRPr="004E0665" w:rsidRDefault="002460DB" w:rsidP="00FF1963">
            <w:pPr>
              <w:pStyle w:val="TableParagraph"/>
              <w:ind w:left="74" w:right="74" w:hanging="52"/>
              <w:jc w:val="center"/>
              <w:rPr>
                <w:color w:val="000000" w:themeColor="text1"/>
                <w:szCs w:val="24"/>
              </w:rPr>
            </w:pPr>
            <w:r w:rsidRPr="004E0665">
              <w:rPr>
                <w:color w:val="000000" w:themeColor="text1"/>
                <w:szCs w:val="24"/>
              </w:rPr>
              <w:t>Genel EN standartları</w:t>
            </w:r>
          </w:p>
        </w:tc>
        <w:tc>
          <w:tcPr>
            <w:tcW w:w="679"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w w:val="95"/>
                <w:szCs w:val="24"/>
              </w:rPr>
              <w:t>Sürekli (</w:t>
            </w:r>
            <w:r w:rsidRPr="004E0665">
              <w:rPr>
                <w:color w:val="000000" w:themeColor="text1"/>
                <w:szCs w:val="24"/>
                <w:vertAlign w:val="superscript"/>
              </w:rPr>
              <w:t>3</w:t>
            </w:r>
            <w:r w:rsidRPr="004E0665">
              <w:rPr>
                <w:color w:val="000000" w:themeColor="text1"/>
                <w:w w:val="95"/>
                <w:szCs w:val="24"/>
              </w:rPr>
              <w:t>)(</w:t>
            </w:r>
            <w:r w:rsidRPr="004E0665">
              <w:rPr>
                <w:color w:val="000000" w:themeColor="text1"/>
                <w:szCs w:val="24"/>
                <w:vertAlign w:val="superscript"/>
              </w:rPr>
              <w:t>13</w:t>
            </w:r>
            <w:r w:rsidRPr="004E0665">
              <w:rPr>
                <w:color w:val="000000" w:themeColor="text1"/>
                <w:w w:val="95"/>
                <w:szCs w:val="24"/>
              </w:rPr>
              <w:t>)</w:t>
            </w:r>
          </w:p>
        </w:tc>
        <w:tc>
          <w:tcPr>
            <w:tcW w:w="879"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66</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67</w:t>
            </w:r>
          </w:p>
        </w:tc>
      </w:tr>
      <w:tr w:rsidR="002460DB" w:rsidRPr="004E0665" w:rsidTr="00FF1963">
        <w:trPr>
          <w:trHeight w:val="3441"/>
        </w:trPr>
        <w:tc>
          <w:tcPr>
            <w:tcW w:w="735" w:type="pct"/>
            <w:gridSpan w:val="2"/>
            <w:vMerge w:val="restar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Toz</w:t>
            </w:r>
          </w:p>
        </w:tc>
        <w:tc>
          <w:tcPr>
            <w:tcW w:w="1220" w:type="pct"/>
            <w:vAlign w:val="center"/>
          </w:tcPr>
          <w:p w:rsidR="002460DB" w:rsidRPr="004E0665" w:rsidRDefault="002460DB" w:rsidP="002460DB">
            <w:pPr>
              <w:pStyle w:val="TableParagraph"/>
              <w:numPr>
                <w:ilvl w:val="0"/>
                <w:numId w:val="31"/>
              </w:numPr>
              <w:tabs>
                <w:tab w:val="left" w:pos="430"/>
              </w:tabs>
              <w:ind w:left="326" w:right="74"/>
              <w:jc w:val="both"/>
              <w:rPr>
                <w:color w:val="000000" w:themeColor="text1"/>
                <w:szCs w:val="24"/>
              </w:rPr>
            </w:pPr>
            <w:r w:rsidRPr="004E0665">
              <w:rPr>
                <w:color w:val="000000" w:themeColor="text1"/>
                <w:szCs w:val="24"/>
              </w:rPr>
              <w:t>Kömür ve/veya linyit</w:t>
            </w:r>
          </w:p>
          <w:p w:rsidR="002460DB" w:rsidRPr="004E0665" w:rsidRDefault="002460DB" w:rsidP="002460DB">
            <w:pPr>
              <w:pStyle w:val="TableParagraph"/>
              <w:numPr>
                <w:ilvl w:val="0"/>
                <w:numId w:val="31"/>
              </w:numPr>
              <w:tabs>
                <w:tab w:val="left" w:pos="430"/>
              </w:tabs>
              <w:ind w:left="326" w:right="74"/>
              <w:jc w:val="both"/>
              <w:rPr>
                <w:color w:val="000000" w:themeColor="text1"/>
                <w:szCs w:val="24"/>
              </w:rPr>
            </w:pPr>
            <w:r w:rsidRPr="004E0665">
              <w:rPr>
                <w:color w:val="000000" w:themeColor="text1"/>
                <w:szCs w:val="24"/>
              </w:rPr>
              <w:t>Katı biyokütle ve/veya turba</w:t>
            </w:r>
          </w:p>
          <w:p w:rsidR="002460DB" w:rsidRPr="004E0665" w:rsidRDefault="002460DB" w:rsidP="002460DB">
            <w:pPr>
              <w:pStyle w:val="TableParagraph"/>
              <w:numPr>
                <w:ilvl w:val="0"/>
                <w:numId w:val="31"/>
              </w:numPr>
              <w:tabs>
                <w:tab w:val="left" w:pos="430"/>
              </w:tabs>
              <w:ind w:left="326" w:right="74"/>
              <w:jc w:val="both"/>
              <w:rPr>
                <w:color w:val="000000" w:themeColor="text1"/>
                <w:szCs w:val="24"/>
              </w:rPr>
            </w:pPr>
            <w:r w:rsidRPr="004E0665">
              <w:rPr>
                <w:color w:val="000000" w:themeColor="text1"/>
                <w:szCs w:val="24"/>
              </w:rPr>
              <w:t>HFO ve/veya gaz yağı ile çalışan kazanlar</w:t>
            </w:r>
          </w:p>
          <w:p w:rsidR="002460DB" w:rsidRPr="004E0665" w:rsidRDefault="002460DB" w:rsidP="002460DB">
            <w:pPr>
              <w:pStyle w:val="TableParagraph"/>
              <w:numPr>
                <w:ilvl w:val="0"/>
                <w:numId w:val="31"/>
              </w:numPr>
              <w:tabs>
                <w:tab w:val="left" w:pos="430"/>
              </w:tabs>
              <w:ind w:left="326" w:right="74"/>
              <w:jc w:val="both"/>
              <w:rPr>
                <w:color w:val="000000" w:themeColor="text1"/>
                <w:szCs w:val="24"/>
              </w:rPr>
            </w:pPr>
            <w:r w:rsidRPr="004E0665">
              <w:rPr>
                <w:color w:val="000000" w:themeColor="text1"/>
                <w:szCs w:val="24"/>
              </w:rPr>
              <w:t>Demir ve çelik proses gazları</w:t>
            </w:r>
          </w:p>
          <w:p w:rsidR="002460DB" w:rsidRPr="004E0665" w:rsidRDefault="002460DB" w:rsidP="002460DB">
            <w:pPr>
              <w:pStyle w:val="TableParagraph"/>
              <w:numPr>
                <w:ilvl w:val="0"/>
                <w:numId w:val="31"/>
              </w:numPr>
              <w:tabs>
                <w:tab w:val="left" w:pos="430"/>
              </w:tabs>
              <w:ind w:left="326" w:right="74"/>
              <w:jc w:val="both"/>
              <w:rPr>
                <w:color w:val="000000" w:themeColor="text1"/>
                <w:szCs w:val="24"/>
              </w:rPr>
            </w:pPr>
            <w:r w:rsidRPr="004E0665">
              <w:rPr>
                <w:color w:val="000000" w:themeColor="text1"/>
                <w:szCs w:val="24"/>
              </w:rPr>
              <w:t>Kazanlardaki kimya endüstrisinden elde edilen proses yakıtları</w:t>
            </w:r>
          </w:p>
          <w:p w:rsidR="002460DB" w:rsidRPr="004E0665" w:rsidRDefault="002460DB" w:rsidP="002460DB">
            <w:pPr>
              <w:pStyle w:val="TableParagraph"/>
              <w:numPr>
                <w:ilvl w:val="0"/>
                <w:numId w:val="31"/>
              </w:numPr>
              <w:tabs>
                <w:tab w:val="left" w:pos="430"/>
              </w:tabs>
              <w:ind w:left="326" w:right="74"/>
              <w:jc w:val="both"/>
              <w:rPr>
                <w:color w:val="000000" w:themeColor="text1"/>
                <w:szCs w:val="24"/>
              </w:rPr>
            </w:pPr>
            <w:r w:rsidRPr="004E0665">
              <w:rPr>
                <w:color w:val="000000" w:themeColor="text1"/>
                <w:szCs w:val="24"/>
              </w:rPr>
              <w:t>IGCC tesisleri</w:t>
            </w:r>
          </w:p>
          <w:p w:rsidR="002460DB" w:rsidRPr="004E0665" w:rsidRDefault="002460DB" w:rsidP="002460DB">
            <w:pPr>
              <w:pStyle w:val="TableParagraph"/>
              <w:numPr>
                <w:ilvl w:val="0"/>
                <w:numId w:val="31"/>
              </w:numPr>
              <w:tabs>
                <w:tab w:val="left" w:pos="430"/>
              </w:tabs>
              <w:ind w:left="326" w:right="74"/>
              <w:jc w:val="both"/>
              <w:rPr>
                <w:color w:val="000000" w:themeColor="text1"/>
                <w:szCs w:val="24"/>
              </w:rPr>
            </w:pPr>
            <w:r w:rsidRPr="004E0665">
              <w:rPr>
                <w:color w:val="000000" w:themeColor="text1"/>
                <w:szCs w:val="24"/>
              </w:rPr>
              <w:t>HFO ve/veya gaz yağıyla çalışan motorlar</w:t>
            </w:r>
          </w:p>
          <w:p w:rsidR="002460DB" w:rsidRPr="004E0665" w:rsidRDefault="002460DB" w:rsidP="002460DB">
            <w:pPr>
              <w:pStyle w:val="TableParagraph"/>
              <w:numPr>
                <w:ilvl w:val="0"/>
                <w:numId w:val="31"/>
              </w:numPr>
              <w:tabs>
                <w:tab w:val="left" w:pos="430"/>
              </w:tabs>
              <w:ind w:left="326" w:right="74"/>
              <w:jc w:val="both"/>
              <w:rPr>
                <w:color w:val="000000" w:themeColor="text1"/>
                <w:szCs w:val="24"/>
              </w:rPr>
            </w:pPr>
            <w:r w:rsidRPr="004E0665">
              <w:rPr>
                <w:color w:val="000000" w:themeColor="text1"/>
                <w:szCs w:val="24"/>
              </w:rPr>
              <w:t>Gaz yağıyla çalışan gaz türbinleri</w:t>
            </w:r>
          </w:p>
        </w:tc>
        <w:tc>
          <w:tcPr>
            <w:tcW w:w="646" w:type="pct"/>
            <w:gridSpan w:val="4"/>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Tümü</w:t>
            </w:r>
          </w:p>
        </w:tc>
        <w:tc>
          <w:tcPr>
            <w:tcW w:w="841" w:type="pct"/>
            <w:gridSpan w:val="2"/>
            <w:vAlign w:val="center"/>
          </w:tcPr>
          <w:p w:rsidR="002460DB" w:rsidRPr="004E0665" w:rsidRDefault="002460DB" w:rsidP="00FF1963">
            <w:pPr>
              <w:pStyle w:val="TableParagraph"/>
              <w:ind w:left="74" w:right="74" w:firstLine="151"/>
              <w:jc w:val="center"/>
              <w:rPr>
                <w:color w:val="000000" w:themeColor="text1"/>
                <w:szCs w:val="24"/>
              </w:rPr>
            </w:pPr>
            <w:r w:rsidRPr="004E0665">
              <w:rPr>
                <w:color w:val="000000" w:themeColor="text1"/>
                <w:szCs w:val="24"/>
              </w:rPr>
              <w:t>Genel EN standartları</w:t>
            </w:r>
          </w:p>
          <w:p w:rsidR="002460DB" w:rsidRPr="004E0665" w:rsidRDefault="002460DB" w:rsidP="00FF1963">
            <w:pPr>
              <w:pStyle w:val="TableParagraph"/>
              <w:ind w:left="74" w:right="74" w:firstLine="151"/>
              <w:jc w:val="center"/>
              <w:rPr>
                <w:color w:val="000000" w:themeColor="text1"/>
                <w:szCs w:val="24"/>
              </w:rPr>
            </w:pPr>
            <w:r w:rsidRPr="004E0665">
              <w:rPr>
                <w:color w:val="000000" w:themeColor="text1"/>
                <w:szCs w:val="24"/>
              </w:rPr>
              <w:t>ve EN 13284-1 ve</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13284-2</w:t>
            </w:r>
          </w:p>
        </w:tc>
        <w:tc>
          <w:tcPr>
            <w:tcW w:w="679" w:type="pct"/>
            <w:gridSpan w:val="2"/>
            <w:vAlign w:val="center"/>
          </w:tcPr>
          <w:p w:rsidR="002460DB" w:rsidRPr="004E0665" w:rsidRDefault="002460DB" w:rsidP="00FF1963">
            <w:pPr>
              <w:pStyle w:val="TableParagraph"/>
              <w:ind w:left="305" w:right="74" w:hanging="231"/>
              <w:jc w:val="center"/>
              <w:rPr>
                <w:color w:val="000000" w:themeColor="text1"/>
                <w:w w:val="95"/>
                <w:szCs w:val="24"/>
              </w:rPr>
            </w:pPr>
            <w:r w:rsidRPr="004E0665">
              <w:rPr>
                <w:color w:val="000000" w:themeColor="text1"/>
                <w:w w:val="95"/>
                <w:szCs w:val="24"/>
              </w:rPr>
              <w:t>Sürekli (</w:t>
            </w:r>
            <w:r w:rsidRPr="004E0665">
              <w:rPr>
                <w:color w:val="000000" w:themeColor="text1"/>
                <w:szCs w:val="24"/>
                <w:vertAlign w:val="superscript"/>
              </w:rPr>
              <w:t>3</w:t>
            </w:r>
            <w:r w:rsidRPr="004E0665">
              <w:rPr>
                <w:color w:val="000000" w:themeColor="text1"/>
                <w:w w:val="95"/>
                <w:szCs w:val="24"/>
              </w:rPr>
              <w:t>)(</w:t>
            </w:r>
            <w:r w:rsidRPr="004E0665">
              <w:rPr>
                <w:color w:val="000000" w:themeColor="text1"/>
                <w:szCs w:val="24"/>
                <w:vertAlign w:val="superscript"/>
              </w:rPr>
              <w:t>14</w:t>
            </w:r>
            <w:r w:rsidRPr="004E0665">
              <w:rPr>
                <w:color w:val="000000" w:themeColor="text1"/>
                <w:w w:val="95"/>
                <w:szCs w:val="24"/>
              </w:rPr>
              <w:t>)</w:t>
            </w:r>
          </w:p>
        </w:tc>
        <w:tc>
          <w:tcPr>
            <w:tcW w:w="879"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22</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26</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30</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35</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39</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51</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58</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75</w:t>
            </w:r>
          </w:p>
        </w:tc>
      </w:tr>
      <w:tr w:rsidR="002460DB" w:rsidRPr="004E0665" w:rsidTr="00FF1963">
        <w:trPr>
          <w:trHeight w:val="916"/>
        </w:trPr>
        <w:tc>
          <w:tcPr>
            <w:tcW w:w="735" w:type="pct"/>
            <w:gridSpan w:val="2"/>
            <w:vMerge/>
            <w:tcBorders>
              <w:top w:val="nil"/>
            </w:tcBorders>
            <w:vAlign w:val="center"/>
          </w:tcPr>
          <w:p w:rsidR="002460DB" w:rsidRPr="004E0665" w:rsidRDefault="002460DB" w:rsidP="00FF1963">
            <w:pPr>
              <w:spacing w:line="240" w:lineRule="auto"/>
              <w:ind w:left="74" w:right="74"/>
              <w:rPr>
                <w:rFonts w:cs="Times New Roman"/>
                <w:color w:val="000000" w:themeColor="text1"/>
                <w:szCs w:val="24"/>
                <w:lang w:val="tr-TR"/>
              </w:rPr>
            </w:pPr>
          </w:p>
        </w:tc>
        <w:tc>
          <w:tcPr>
            <w:tcW w:w="1220" w:type="pc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Atıkların beraber yakılması</w:t>
            </w:r>
          </w:p>
        </w:tc>
        <w:tc>
          <w:tcPr>
            <w:tcW w:w="646" w:type="pct"/>
            <w:gridSpan w:val="4"/>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Tümü</w:t>
            </w:r>
          </w:p>
        </w:tc>
        <w:tc>
          <w:tcPr>
            <w:tcW w:w="841"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Genel EN standartları</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ve</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13284-2</w:t>
            </w:r>
          </w:p>
        </w:tc>
        <w:tc>
          <w:tcPr>
            <w:tcW w:w="679"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Sürekli</w:t>
            </w:r>
          </w:p>
        </w:tc>
        <w:tc>
          <w:tcPr>
            <w:tcW w:w="879"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68</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69</w:t>
            </w:r>
          </w:p>
        </w:tc>
      </w:tr>
      <w:tr w:rsidR="002460DB" w:rsidRPr="004E0665" w:rsidTr="00FF1963">
        <w:trPr>
          <w:trHeight w:val="1374"/>
        </w:trPr>
        <w:tc>
          <w:tcPr>
            <w:tcW w:w="735" w:type="pct"/>
            <w:gridSpan w:val="2"/>
            <w:vMerge w:val="restart"/>
            <w:vAlign w:val="center"/>
          </w:tcPr>
          <w:p w:rsidR="002460DB" w:rsidRPr="004E0665" w:rsidRDefault="002460DB" w:rsidP="00FF1963">
            <w:pPr>
              <w:pStyle w:val="TableParagraph"/>
              <w:tabs>
                <w:tab w:val="left" w:pos="825"/>
              </w:tabs>
              <w:ind w:left="74" w:right="74"/>
              <w:jc w:val="both"/>
              <w:rPr>
                <w:color w:val="000000" w:themeColor="text1"/>
                <w:szCs w:val="24"/>
              </w:rPr>
            </w:pPr>
            <w:r w:rsidRPr="004E0665">
              <w:rPr>
                <w:color w:val="000000" w:themeColor="text1"/>
                <w:szCs w:val="24"/>
              </w:rPr>
              <w:t xml:space="preserve">Cıva hariç metaller ve yarı metaller (As, </w:t>
            </w:r>
            <w:r w:rsidRPr="004E0665">
              <w:rPr>
                <w:color w:val="000000" w:themeColor="text1"/>
                <w:szCs w:val="24"/>
              </w:rPr>
              <w:tab/>
              <w:t>Cd,</w:t>
            </w:r>
          </w:p>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Co, Cr, Cu,</w:t>
            </w:r>
          </w:p>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Mn, Ni, Pb,</w:t>
            </w:r>
          </w:p>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lastRenderedPageBreak/>
              <w:t>Sb, Se, Tl, V, Zn)</w:t>
            </w:r>
          </w:p>
        </w:tc>
        <w:tc>
          <w:tcPr>
            <w:tcW w:w="1220" w:type="pct"/>
            <w:vAlign w:val="center"/>
          </w:tcPr>
          <w:p w:rsidR="002460DB" w:rsidRPr="004E0665" w:rsidRDefault="002460DB" w:rsidP="002460DB">
            <w:pPr>
              <w:pStyle w:val="TableParagraph"/>
              <w:numPr>
                <w:ilvl w:val="0"/>
                <w:numId w:val="30"/>
              </w:numPr>
              <w:tabs>
                <w:tab w:val="left" w:pos="430"/>
              </w:tabs>
              <w:ind w:left="326" w:right="74"/>
              <w:jc w:val="both"/>
              <w:rPr>
                <w:color w:val="000000" w:themeColor="text1"/>
                <w:szCs w:val="24"/>
              </w:rPr>
            </w:pPr>
            <w:r w:rsidRPr="004E0665">
              <w:rPr>
                <w:color w:val="000000" w:themeColor="text1"/>
                <w:szCs w:val="24"/>
              </w:rPr>
              <w:lastRenderedPageBreak/>
              <w:t>Kömür ve/veya linyit</w:t>
            </w:r>
          </w:p>
          <w:p w:rsidR="002460DB" w:rsidRPr="004E0665" w:rsidRDefault="002460DB" w:rsidP="002460DB">
            <w:pPr>
              <w:pStyle w:val="TableParagraph"/>
              <w:numPr>
                <w:ilvl w:val="0"/>
                <w:numId w:val="30"/>
              </w:numPr>
              <w:tabs>
                <w:tab w:val="left" w:pos="430"/>
              </w:tabs>
              <w:ind w:left="326" w:right="74"/>
              <w:jc w:val="both"/>
              <w:rPr>
                <w:color w:val="000000" w:themeColor="text1"/>
                <w:szCs w:val="24"/>
              </w:rPr>
            </w:pPr>
            <w:r w:rsidRPr="004E0665">
              <w:rPr>
                <w:color w:val="000000" w:themeColor="text1"/>
                <w:szCs w:val="24"/>
              </w:rPr>
              <w:t>Katı biyokütle ve/veya turba</w:t>
            </w:r>
          </w:p>
          <w:p w:rsidR="002460DB" w:rsidRPr="004E0665" w:rsidRDefault="002460DB" w:rsidP="002460DB">
            <w:pPr>
              <w:pStyle w:val="TableParagraph"/>
              <w:numPr>
                <w:ilvl w:val="0"/>
                <w:numId w:val="30"/>
              </w:numPr>
              <w:tabs>
                <w:tab w:val="left" w:pos="430"/>
              </w:tabs>
              <w:ind w:left="326" w:right="74"/>
              <w:jc w:val="both"/>
              <w:rPr>
                <w:color w:val="000000" w:themeColor="text1"/>
                <w:szCs w:val="24"/>
              </w:rPr>
            </w:pPr>
            <w:r w:rsidRPr="004E0665">
              <w:rPr>
                <w:color w:val="000000" w:themeColor="text1"/>
                <w:szCs w:val="24"/>
              </w:rPr>
              <w:t>HFO ve/veya gaz yağı ile çalışan kazan ve motorlar</w:t>
            </w:r>
          </w:p>
        </w:tc>
        <w:tc>
          <w:tcPr>
            <w:tcW w:w="646" w:type="pct"/>
            <w:gridSpan w:val="4"/>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Tümü</w:t>
            </w:r>
          </w:p>
        </w:tc>
        <w:tc>
          <w:tcPr>
            <w:tcW w:w="841"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14385</w:t>
            </w:r>
          </w:p>
        </w:tc>
        <w:tc>
          <w:tcPr>
            <w:tcW w:w="679" w:type="pct"/>
            <w:gridSpan w:val="2"/>
            <w:vAlign w:val="center"/>
          </w:tcPr>
          <w:p w:rsidR="002460DB" w:rsidRPr="004E0665" w:rsidRDefault="002460DB" w:rsidP="00FF1963">
            <w:pPr>
              <w:pStyle w:val="TableParagraph"/>
              <w:ind w:left="204" w:right="74" w:hanging="130"/>
              <w:jc w:val="center"/>
              <w:rPr>
                <w:color w:val="000000" w:themeColor="text1"/>
                <w:szCs w:val="24"/>
              </w:rPr>
            </w:pPr>
            <w:r w:rsidRPr="004E0665">
              <w:rPr>
                <w:color w:val="000000" w:themeColor="text1"/>
                <w:szCs w:val="24"/>
              </w:rPr>
              <w:t>Yılda bir kez (</w:t>
            </w:r>
            <w:r w:rsidRPr="004E0665">
              <w:rPr>
                <w:color w:val="000000" w:themeColor="text1"/>
                <w:szCs w:val="24"/>
                <w:vertAlign w:val="superscript"/>
              </w:rPr>
              <w:t>15</w:t>
            </w:r>
            <w:r w:rsidRPr="004E0665">
              <w:rPr>
                <w:color w:val="000000" w:themeColor="text1"/>
                <w:szCs w:val="24"/>
              </w:rPr>
              <w:t>)</w:t>
            </w:r>
          </w:p>
        </w:tc>
        <w:tc>
          <w:tcPr>
            <w:tcW w:w="879"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22</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26</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30</w:t>
            </w:r>
          </w:p>
        </w:tc>
      </w:tr>
      <w:tr w:rsidR="002460DB" w:rsidRPr="004E0665" w:rsidTr="00FF1963">
        <w:trPr>
          <w:trHeight w:val="687"/>
        </w:trPr>
        <w:tc>
          <w:tcPr>
            <w:tcW w:w="735" w:type="pct"/>
            <w:gridSpan w:val="2"/>
            <w:vMerge/>
            <w:tcBorders>
              <w:top w:val="nil"/>
            </w:tcBorders>
            <w:vAlign w:val="center"/>
          </w:tcPr>
          <w:p w:rsidR="002460DB" w:rsidRPr="004E0665" w:rsidRDefault="002460DB" w:rsidP="00FF1963">
            <w:pPr>
              <w:spacing w:line="240" w:lineRule="auto"/>
              <w:ind w:left="74" w:right="74"/>
              <w:rPr>
                <w:rFonts w:cs="Times New Roman"/>
                <w:color w:val="000000" w:themeColor="text1"/>
                <w:szCs w:val="24"/>
                <w:lang w:val="tr-TR"/>
              </w:rPr>
            </w:pPr>
          </w:p>
        </w:tc>
        <w:tc>
          <w:tcPr>
            <w:tcW w:w="1220" w:type="pct"/>
            <w:vMerge w:val="restart"/>
            <w:vAlign w:val="center"/>
          </w:tcPr>
          <w:p w:rsidR="002460DB" w:rsidRPr="004E0665" w:rsidRDefault="002460DB" w:rsidP="002460DB">
            <w:pPr>
              <w:pStyle w:val="TableParagraph"/>
              <w:numPr>
                <w:ilvl w:val="0"/>
                <w:numId w:val="29"/>
              </w:numPr>
              <w:tabs>
                <w:tab w:val="left" w:pos="430"/>
              </w:tabs>
              <w:ind w:left="326" w:right="74"/>
              <w:jc w:val="both"/>
              <w:rPr>
                <w:color w:val="000000" w:themeColor="text1"/>
                <w:szCs w:val="24"/>
              </w:rPr>
            </w:pPr>
            <w:r w:rsidRPr="004E0665">
              <w:rPr>
                <w:color w:val="000000" w:themeColor="text1"/>
                <w:szCs w:val="24"/>
              </w:rPr>
              <w:t>Atıkların beraber yakılması</w:t>
            </w:r>
          </w:p>
        </w:tc>
        <w:tc>
          <w:tcPr>
            <w:tcW w:w="646" w:type="pct"/>
            <w:gridSpan w:val="4"/>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&lt; 300 MW</w:t>
            </w:r>
            <w:r w:rsidRPr="004E0665">
              <w:rPr>
                <w:color w:val="000000" w:themeColor="text1"/>
                <w:szCs w:val="24"/>
                <w:vertAlign w:val="subscript"/>
              </w:rPr>
              <w:t>th</w:t>
            </w:r>
          </w:p>
        </w:tc>
        <w:tc>
          <w:tcPr>
            <w:tcW w:w="841"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14385</w:t>
            </w:r>
          </w:p>
        </w:tc>
        <w:tc>
          <w:tcPr>
            <w:tcW w:w="679" w:type="pct"/>
            <w:gridSpan w:val="2"/>
            <w:vAlign w:val="center"/>
          </w:tcPr>
          <w:p w:rsidR="002460DB" w:rsidRPr="004E0665" w:rsidRDefault="002460DB" w:rsidP="00FF1963">
            <w:pPr>
              <w:pStyle w:val="TableParagraph"/>
              <w:ind w:left="96" w:right="74" w:hanging="22"/>
              <w:jc w:val="center"/>
              <w:rPr>
                <w:color w:val="000000" w:themeColor="text1"/>
                <w:szCs w:val="24"/>
              </w:rPr>
            </w:pPr>
            <w:r w:rsidRPr="004E0665">
              <w:rPr>
                <w:color w:val="000000" w:themeColor="text1"/>
                <w:szCs w:val="24"/>
              </w:rPr>
              <w:t>Altı ayda bir (10)</w:t>
            </w:r>
          </w:p>
        </w:tc>
        <w:tc>
          <w:tcPr>
            <w:tcW w:w="879" w:type="pct"/>
            <w:vMerge w:val="restar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68</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69</w:t>
            </w:r>
          </w:p>
        </w:tc>
      </w:tr>
      <w:tr w:rsidR="002460DB" w:rsidRPr="004E0665" w:rsidTr="00FF1963">
        <w:trPr>
          <w:trHeight w:val="918"/>
        </w:trPr>
        <w:tc>
          <w:tcPr>
            <w:tcW w:w="735" w:type="pct"/>
            <w:gridSpan w:val="2"/>
            <w:vMerge/>
            <w:tcBorders>
              <w:top w:val="nil"/>
            </w:tcBorders>
            <w:vAlign w:val="center"/>
          </w:tcPr>
          <w:p w:rsidR="002460DB" w:rsidRPr="004E0665" w:rsidRDefault="002460DB" w:rsidP="00FF1963">
            <w:pPr>
              <w:spacing w:line="240" w:lineRule="auto"/>
              <w:ind w:left="74" w:right="74"/>
              <w:rPr>
                <w:rFonts w:cs="Times New Roman"/>
                <w:color w:val="000000" w:themeColor="text1"/>
                <w:szCs w:val="24"/>
                <w:lang w:val="tr-TR"/>
              </w:rPr>
            </w:pPr>
          </w:p>
        </w:tc>
        <w:tc>
          <w:tcPr>
            <w:tcW w:w="1220" w:type="pct"/>
            <w:vMerge/>
            <w:tcBorders>
              <w:top w:val="nil"/>
            </w:tcBorders>
            <w:vAlign w:val="center"/>
          </w:tcPr>
          <w:p w:rsidR="002460DB" w:rsidRPr="004E0665" w:rsidRDefault="002460DB" w:rsidP="00FF1963">
            <w:pPr>
              <w:spacing w:line="240" w:lineRule="auto"/>
              <w:ind w:left="74" w:right="74"/>
              <w:rPr>
                <w:rFonts w:cs="Times New Roman"/>
                <w:color w:val="000000" w:themeColor="text1"/>
                <w:szCs w:val="24"/>
                <w:lang w:val="tr-TR"/>
              </w:rPr>
            </w:pPr>
          </w:p>
        </w:tc>
        <w:tc>
          <w:tcPr>
            <w:tcW w:w="646" w:type="pct"/>
            <w:gridSpan w:val="4"/>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 300 MW</w:t>
            </w:r>
            <w:r w:rsidRPr="004E0665">
              <w:rPr>
                <w:color w:val="000000" w:themeColor="text1"/>
                <w:szCs w:val="24"/>
                <w:vertAlign w:val="subscript"/>
              </w:rPr>
              <w:t>th</w:t>
            </w:r>
          </w:p>
        </w:tc>
        <w:tc>
          <w:tcPr>
            <w:tcW w:w="841"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14385</w:t>
            </w:r>
          </w:p>
        </w:tc>
        <w:tc>
          <w:tcPr>
            <w:tcW w:w="679"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Üç ayda bir (</w:t>
            </w:r>
            <w:r w:rsidRPr="004E0665">
              <w:rPr>
                <w:color w:val="000000" w:themeColor="text1"/>
                <w:szCs w:val="24"/>
                <w:vertAlign w:val="superscript"/>
              </w:rPr>
              <w:t>16</w:t>
            </w:r>
            <w:r w:rsidRPr="004E0665">
              <w:rPr>
                <w:color w:val="000000" w:themeColor="text1"/>
                <w:szCs w:val="24"/>
              </w:rPr>
              <w:t>) (</w:t>
            </w:r>
            <w:r w:rsidRPr="004E0665">
              <w:rPr>
                <w:color w:val="000000" w:themeColor="text1"/>
                <w:szCs w:val="24"/>
                <w:vertAlign w:val="superscript"/>
              </w:rPr>
              <w:t>10</w:t>
            </w:r>
            <w:r w:rsidRPr="004E0665">
              <w:rPr>
                <w:color w:val="000000" w:themeColor="text1"/>
                <w:szCs w:val="24"/>
              </w:rPr>
              <w:t>)</w:t>
            </w:r>
          </w:p>
        </w:tc>
        <w:tc>
          <w:tcPr>
            <w:tcW w:w="879"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r>
      <w:tr w:rsidR="002460DB" w:rsidRPr="004E0665" w:rsidTr="00FF1963">
        <w:trPr>
          <w:trHeight w:val="456"/>
        </w:trPr>
        <w:tc>
          <w:tcPr>
            <w:tcW w:w="735" w:type="pct"/>
            <w:gridSpan w:val="2"/>
            <w:vMerge/>
            <w:tcBorders>
              <w:top w:val="nil"/>
            </w:tcBorders>
            <w:vAlign w:val="center"/>
          </w:tcPr>
          <w:p w:rsidR="002460DB" w:rsidRPr="004E0665" w:rsidRDefault="002460DB" w:rsidP="00FF1963">
            <w:pPr>
              <w:spacing w:line="240" w:lineRule="auto"/>
              <w:ind w:left="74" w:right="74"/>
              <w:rPr>
                <w:rFonts w:cs="Times New Roman"/>
                <w:color w:val="000000" w:themeColor="text1"/>
                <w:szCs w:val="24"/>
                <w:lang w:val="tr-TR"/>
              </w:rPr>
            </w:pPr>
          </w:p>
        </w:tc>
        <w:tc>
          <w:tcPr>
            <w:tcW w:w="1220" w:type="pct"/>
            <w:vAlign w:val="center"/>
          </w:tcPr>
          <w:p w:rsidR="002460DB" w:rsidRPr="004E0665" w:rsidRDefault="002460DB" w:rsidP="002460DB">
            <w:pPr>
              <w:pStyle w:val="TableParagraph"/>
              <w:numPr>
                <w:ilvl w:val="0"/>
                <w:numId w:val="28"/>
              </w:numPr>
              <w:tabs>
                <w:tab w:val="left" w:pos="430"/>
              </w:tabs>
              <w:ind w:left="326" w:right="74"/>
              <w:jc w:val="both"/>
              <w:rPr>
                <w:color w:val="000000" w:themeColor="text1"/>
                <w:szCs w:val="24"/>
              </w:rPr>
            </w:pPr>
            <w:r w:rsidRPr="004E0665">
              <w:rPr>
                <w:color w:val="000000" w:themeColor="text1"/>
                <w:szCs w:val="24"/>
              </w:rPr>
              <w:t>IGCC tesisleri</w:t>
            </w:r>
          </w:p>
        </w:tc>
        <w:tc>
          <w:tcPr>
            <w:tcW w:w="646" w:type="pct"/>
            <w:gridSpan w:val="4"/>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 100 MW</w:t>
            </w:r>
            <w:r w:rsidRPr="004E0665">
              <w:rPr>
                <w:color w:val="000000" w:themeColor="text1"/>
                <w:szCs w:val="24"/>
                <w:vertAlign w:val="subscript"/>
              </w:rPr>
              <w:t>th</w:t>
            </w:r>
          </w:p>
        </w:tc>
        <w:tc>
          <w:tcPr>
            <w:tcW w:w="841"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14385</w:t>
            </w:r>
          </w:p>
        </w:tc>
        <w:tc>
          <w:tcPr>
            <w:tcW w:w="679"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Yılda bir</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kez (</w:t>
            </w:r>
            <w:r w:rsidRPr="004E0665">
              <w:rPr>
                <w:color w:val="000000" w:themeColor="text1"/>
                <w:szCs w:val="24"/>
                <w:vertAlign w:val="superscript"/>
              </w:rPr>
              <w:t>15</w:t>
            </w:r>
            <w:r w:rsidRPr="004E0665">
              <w:rPr>
                <w:color w:val="000000" w:themeColor="text1"/>
                <w:szCs w:val="24"/>
              </w:rPr>
              <w:t>)</w:t>
            </w:r>
          </w:p>
        </w:tc>
        <w:tc>
          <w:tcPr>
            <w:tcW w:w="879"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75</w:t>
            </w:r>
          </w:p>
        </w:tc>
      </w:tr>
      <w:tr w:rsidR="002460DB" w:rsidRPr="004E0665" w:rsidTr="00FF1963">
        <w:trPr>
          <w:trHeight w:val="918"/>
        </w:trPr>
        <w:tc>
          <w:tcPr>
            <w:tcW w:w="735" w:type="pct"/>
            <w:gridSpan w:val="2"/>
            <w:vMerge w:val="restar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Hg</w:t>
            </w:r>
          </w:p>
        </w:tc>
        <w:tc>
          <w:tcPr>
            <w:tcW w:w="1220" w:type="pct"/>
            <w:vMerge w:val="restart"/>
            <w:vAlign w:val="center"/>
          </w:tcPr>
          <w:p w:rsidR="002460DB" w:rsidRPr="004E0665" w:rsidRDefault="002460DB" w:rsidP="002460DB">
            <w:pPr>
              <w:pStyle w:val="TableParagraph"/>
              <w:numPr>
                <w:ilvl w:val="0"/>
                <w:numId w:val="27"/>
              </w:numPr>
              <w:tabs>
                <w:tab w:val="left" w:pos="430"/>
              </w:tabs>
              <w:ind w:left="326" w:right="74"/>
              <w:jc w:val="both"/>
              <w:rPr>
                <w:color w:val="000000" w:themeColor="text1"/>
                <w:szCs w:val="24"/>
              </w:rPr>
            </w:pPr>
            <w:r w:rsidRPr="004E0665">
              <w:rPr>
                <w:color w:val="000000" w:themeColor="text1"/>
                <w:szCs w:val="24"/>
              </w:rPr>
              <w:t>Beraber yakma dahil kömür ve/veya linyit</w:t>
            </w:r>
          </w:p>
        </w:tc>
        <w:tc>
          <w:tcPr>
            <w:tcW w:w="646" w:type="pct"/>
            <w:gridSpan w:val="4"/>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&lt; 300 MW</w:t>
            </w:r>
            <w:r w:rsidRPr="004E0665">
              <w:rPr>
                <w:color w:val="000000" w:themeColor="text1"/>
                <w:szCs w:val="24"/>
                <w:vertAlign w:val="subscript"/>
              </w:rPr>
              <w:t>th</w:t>
            </w:r>
          </w:p>
        </w:tc>
        <w:tc>
          <w:tcPr>
            <w:tcW w:w="841"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13211</w:t>
            </w:r>
          </w:p>
        </w:tc>
        <w:tc>
          <w:tcPr>
            <w:tcW w:w="679"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Üç ayda bir (</w:t>
            </w:r>
            <w:r w:rsidRPr="004E0665">
              <w:rPr>
                <w:color w:val="000000" w:themeColor="text1"/>
                <w:szCs w:val="24"/>
                <w:vertAlign w:val="superscript"/>
              </w:rPr>
              <w:t>10</w:t>
            </w:r>
            <w:r w:rsidRPr="004E0665">
              <w:rPr>
                <w:color w:val="000000" w:themeColor="text1"/>
                <w:szCs w:val="24"/>
              </w:rPr>
              <w:t>)(</w:t>
            </w:r>
            <w:r w:rsidRPr="004E0665">
              <w:rPr>
                <w:color w:val="000000" w:themeColor="text1"/>
                <w:szCs w:val="24"/>
                <w:vertAlign w:val="superscript"/>
              </w:rPr>
              <w:t>17</w:t>
            </w:r>
            <w:r w:rsidRPr="004E0665">
              <w:rPr>
                <w:color w:val="000000" w:themeColor="text1"/>
                <w:szCs w:val="24"/>
              </w:rPr>
              <w:t>)</w:t>
            </w:r>
          </w:p>
        </w:tc>
        <w:tc>
          <w:tcPr>
            <w:tcW w:w="879" w:type="pct"/>
            <w:vMerge w:val="restar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23</w:t>
            </w:r>
          </w:p>
        </w:tc>
      </w:tr>
      <w:tr w:rsidR="002460DB" w:rsidRPr="004E0665" w:rsidTr="00FF1963">
        <w:trPr>
          <w:trHeight w:val="915"/>
        </w:trPr>
        <w:tc>
          <w:tcPr>
            <w:tcW w:w="735" w:type="pct"/>
            <w:gridSpan w:val="2"/>
            <w:vMerge/>
            <w:tcBorders>
              <w:top w:val="nil"/>
            </w:tcBorders>
            <w:vAlign w:val="center"/>
          </w:tcPr>
          <w:p w:rsidR="002460DB" w:rsidRPr="004E0665" w:rsidRDefault="002460DB" w:rsidP="00FF1963">
            <w:pPr>
              <w:spacing w:line="240" w:lineRule="auto"/>
              <w:ind w:left="74" w:right="74"/>
              <w:rPr>
                <w:rFonts w:cs="Times New Roman"/>
                <w:color w:val="000000" w:themeColor="text1"/>
                <w:szCs w:val="24"/>
                <w:lang w:val="tr-TR"/>
              </w:rPr>
            </w:pPr>
          </w:p>
        </w:tc>
        <w:tc>
          <w:tcPr>
            <w:tcW w:w="1220" w:type="pct"/>
            <w:vMerge/>
            <w:tcBorders>
              <w:top w:val="nil"/>
            </w:tcBorders>
            <w:vAlign w:val="center"/>
          </w:tcPr>
          <w:p w:rsidR="002460DB" w:rsidRPr="004E0665" w:rsidRDefault="002460DB" w:rsidP="00FF1963">
            <w:pPr>
              <w:spacing w:line="240" w:lineRule="auto"/>
              <w:ind w:left="74" w:right="74"/>
              <w:rPr>
                <w:rFonts w:cs="Times New Roman"/>
                <w:color w:val="000000" w:themeColor="text1"/>
                <w:szCs w:val="24"/>
                <w:lang w:val="tr-TR"/>
              </w:rPr>
            </w:pPr>
          </w:p>
        </w:tc>
        <w:tc>
          <w:tcPr>
            <w:tcW w:w="646" w:type="pct"/>
            <w:gridSpan w:val="4"/>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 300 MW</w:t>
            </w:r>
            <w:r w:rsidRPr="004E0665">
              <w:rPr>
                <w:color w:val="000000" w:themeColor="text1"/>
                <w:szCs w:val="24"/>
                <w:vertAlign w:val="subscript"/>
              </w:rPr>
              <w:t>th</w:t>
            </w:r>
          </w:p>
        </w:tc>
        <w:tc>
          <w:tcPr>
            <w:tcW w:w="841"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Genel EN standartları</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ve</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14884</w:t>
            </w:r>
          </w:p>
        </w:tc>
        <w:tc>
          <w:tcPr>
            <w:tcW w:w="679" w:type="pct"/>
            <w:gridSpan w:val="2"/>
            <w:vAlign w:val="center"/>
          </w:tcPr>
          <w:p w:rsidR="002460DB" w:rsidRPr="004E0665" w:rsidRDefault="002460DB" w:rsidP="00FF1963">
            <w:pPr>
              <w:pStyle w:val="TableParagraph"/>
              <w:ind w:left="74" w:right="74"/>
              <w:jc w:val="center"/>
              <w:rPr>
                <w:color w:val="000000" w:themeColor="text1"/>
                <w:w w:val="95"/>
                <w:szCs w:val="24"/>
              </w:rPr>
            </w:pPr>
            <w:r w:rsidRPr="004E0665">
              <w:rPr>
                <w:color w:val="000000" w:themeColor="text1"/>
                <w:w w:val="95"/>
                <w:szCs w:val="24"/>
              </w:rPr>
              <w:t>Sürekli (</w:t>
            </w:r>
            <w:r w:rsidRPr="004E0665">
              <w:rPr>
                <w:color w:val="000000" w:themeColor="text1"/>
                <w:szCs w:val="24"/>
                <w:vertAlign w:val="superscript"/>
              </w:rPr>
              <w:t>13</w:t>
            </w:r>
            <w:r w:rsidRPr="004E0665">
              <w:rPr>
                <w:color w:val="000000" w:themeColor="text1"/>
                <w:w w:val="95"/>
                <w:szCs w:val="24"/>
              </w:rPr>
              <w:t>)(</w:t>
            </w:r>
            <w:r w:rsidRPr="004E0665">
              <w:rPr>
                <w:color w:val="000000" w:themeColor="text1"/>
                <w:szCs w:val="24"/>
                <w:vertAlign w:val="superscript"/>
              </w:rPr>
              <w:t>18</w:t>
            </w:r>
            <w:r w:rsidRPr="004E0665">
              <w:rPr>
                <w:color w:val="000000" w:themeColor="text1"/>
                <w:w w:val="95"/>
                <w:szCs w:val="24"/>
              </w:rPr>
              <w:t>)</w:t>
            </w:r>
          </w:p>
        </w:tc>
        <w:tc>
          <w:tcPr>
            <w:tcW w:w="879"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r>
      <w:tr w:rsidR="002460DB" w:rsidRPr="004E0665" w:rsidTr="00FF1963">
        <w:trPr>
          <w:trHeight w:val="458"/>
        </w:trPr>
        <w:tc>
          <w:tcPr>
            <w:tcW w:w="735" w:type="pct"/>
            <w:gridSpan w:val="2"/>
            <w:vMerge/>
            <w:tcBorders>
              <w:top w:val="nil"/>
            </w:tcBorders>
            <w:vAlign w:val="center"/>
          </w:tcPr>
          <w:p w:rsidR="002460DB" w:rsidRPr="004E0665" w:rsidRDefault="002460DB" w:rsidP="00FF1963">
            <w:pPr>
              <w:spacing w:line="240" w:lineRule="auto"/>
              <w:ind w:left="74" w:right="74"/>
              <w:rPr>
                <w:rFonts w:cs="Times New Roman"/>
                <w:color w:val="000000" w:themeColor="text1"/>
                <w:szCs w:val="24"/>
                <w:lang w:val="tr-TR"/>
              </w:rPr>
            </w:pPr>
          </w:p>
        </w:tc>
        <w:tc>
          <w:tcPr>
            <w:tcW w:w="1220" w:type="pct"/>
            <w:vAlign w:val="center"/>
          </w:tcPr>
          <w:p w:rsidR="002460DB" w:rsidRPr="004E0665" w:rsidRDefault="002460DB" w:rsidP="002460DB">
            <w:pPr>
              <w:pStyle w:val="TableParagraph"/>
              <w:numPr>
                <w:ilvl w:val="0"/>
                <w:numId w:val="26"/>
              </w:numPr>
              <w:tabs>
                <w:tab w:val="left" w:pos="430"/>
              </w:tabs>
              <w:ind w:left="326" w:right="74"/>
              <w:jc w:val="both"/>
              <w:rPr>
                <w:color w:val="000000" w:themeColor="text1"/>
                <w:szCs w:val="24"/>
              </w:rPr>
            </w:pPr>
            <w:r w:rsidRPr="004E0665">
              <w:rPr>
                <w:color w:val="000000" w:themeColor="text1"/>
                <w:szCs w:val="24"/>
              </w:rPr>
              <w:t>Katı biyokütle</w:t>
            </w:r>
          </w:p>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ve/veya turba</w:t>
            </w:r>
          </w:p>
        </w:tc>
        <w:tc>
          <w:tcPr>
            <w:tcW w:w="646" w:type="pct"/>
            <w:gridSpan w:val="4"/>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Tümü</w:t>
            </w:r>
          </w:p>
        </w:tc>
        <w:tc>
          <w:tcPr>
            <w:tcW w:w="841"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13211</w:t>
            </w:r>
          </w:p>
        </w:tc>
        <w:tc>
          <w:tcPr>
            <w:tcW w:w="679"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Yılda bir kez (</w:t>
            </w:r>
            <w:r w:rsidRPr="004E0665">
              <w:rPr>
                <w:color w:val="000000" w:themeColor="text1"/>
                <w:szCs w:val="24"/>
                <w:vertAlign w:val="superscript"/>
              </w:rPr>
              <w:t>19</w:t>
            </w:r>
            <w:r w:rsidRPr="004E0665">
              <w:rPr>
                <w:color w:val="000000" w:themeColor="text1"/>
                <w:szCs w:val="24"/>
              </w:rPr>
              <w:t>)</w:t>
            </w:r>
          </w:p>
        </w:tc>
        <w:tc>
          <w:tcPr>
            <w:tcW w:w="879"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27</w:t>
            </w:r>
          </w:p>
        </w:tc>
      </w:tr>
      <w:tr w:rsidR="002460DB" w:rsidRPr="004E0665" w:rsidTr="00FF1963">
        <w:trPr>
          <w:trHeight w:val="918"/>
        </w:trPr>
        <w:tc>
          <w:tcPr>
            <w:tcW w:w="735" w:type="pct"/>
            <w:gridSpan w:val="2"/>
            <w:vMerge/>
            <w:tcBorders>
              <w:top w:val="nil"/>
            </w:tcBorders>
            <w:vAlign w:val="center"/>
          </w:tcPr>
          <w:p w:rsidR="002460DB" w:rsidRPr="004E0665" w:rsidRDefault="002460DB" w:rsidP="00FF1963">
            <w:pPr>
              <w:spacing w:line="240" w:lineRule="auto"/>
              <w:ind w:left="74" w:right="74"/>
              <w:rPr>
                <w:rFonts w:cs="Times New Roman"/>
                <w:color w:val="000000" w:themeColor="text1"/>
                <w:szCs w:val="24"/>
                <w:lang w:val="tr-TR"/>
              </w:rPr>
            </w:pPr>
          </w:p>
        </w:tc>
        <w:tc>
          <w:tcPr>
            <w:tcW w:w="1220" w:type="pct"/>
            <w:vAlign w:val="center"/>
          </w:tcPr>
          <w:p w:rsidR="002460DB" w:rsidRPr="004E0665" w:rsidRDefault="002460DB" w:rsidP="002460DB">
            <w:pPr>
              <w:pStyle w:val="TableParagraph"/>
              <w:numPr>
                <w:ilvl w:val="0"/>
                <w:numId w:val="25"/>
              </w:numPr>
              <w:tabs>
                <w:tab w:val="left" w:pos="430"/>
              </w:tabs>
              <w:ind w:left="326" w:right="74"/>
              <w:jc w:val="both"/>
              <w:rPr>
                <w:color w:val="000000" w:themeColor="text1"/>
                <w:szCs w:val="24"/>
              </w:rPr>
            </w:pPr>
            <w:r w:rsidRPr="004E0665">
              <w:rPr>
                <w:color w:val="000000" w:themeColor="text1"/>
                <w:szCs w:val="24"/>
              </w:rPr>
              <w:t>Katı biyokütle ve/veya turba ile atıkların beraber yakılması</w:t>
            </w:r>
          </w:p>
        </w:tc>
        <w:tc>
          <w:tcPr>
            <w:tcW w:w="646" w:type="pct"/>
            <w:gridSpan w:val="4"/>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Tümü</w:t>
            </w:r>
          </w:p>
        </w:tc>
        <w:tc>
          <w:tcPr>
            <w:tcW w:w="841"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13211</w:t>
            </w:r>
          </w:p>
        </w:tc>
        <w:tc>
          <w:tcPr>
            <w:tcW w:w="679"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Üç ayda bir (</w:t>
            </w:r>
            <w:r w:rsidRPr="004E0665">
              <w:rPr>
                <w:color w:val="000000" w:themeColor="text1"/>
                <w:szCs w:val="24"/>
                <w:vertAlign w:val="superscript"/>
              </w:rPr>
              <w:t>10</w:t>
            </w:r>
            <w:r w:rsidRPr="004E0665">
              <w:rPr>
                <w:color w:val="000000" w:themeColor="text1"/>
                <w:szCs w:val="24"/>
              </w:rPr>
              <w:t>)</w:t>
            </w:r>
          </w:p>
        </w:tc>
        <w:tc>
          <w:tcPr>
            <w:tcW w:w="879"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70</w:t>
            </w:r>
          </w:p>
        </w:tc>
      </w:tr>
      <w:tr w:rsidR="002460DB" w:rsidRPr="004E0665" w:rsidTr="00FF1963">
        <w:trPr>
          <w:trHeight w:val="455"/>
        </w:trPr>
        <w:tc>
          <w:tcPr>
            <w:tcW w:w="735" w:type="pct"/>
            <w:gridSpan w:val="2"/>
            <w:vMerge/>
            <w:tcBorders>
              <w:top w:val="nil"/>
            </w:tcBorders>
            <w:vAlign w:val="center"/>
          </w:tcPr>
          <w:p w:rsidR="002460DB" w:rsidRPr="004E0665" w:rsidRDefault="002460DB" w:rsidP="00FF1963">
            <w:pPr>
              <w:spacing w:line="240" w:lineRule="auto"/>
              <w:ind w:left="74" w:right="74"/>
              <w:rPr>
                <w:rFonts w:cs="Times New Roman"/>
                <w:color w:val="000000" w:themeColor="text1"/>
                <w:szCs w:val="24"/>
                <w:lang w:val="tr-TR"/>
              </w:rPr>
            </w:pPr>
          </w:p>
        </w:tc>
        <w:tc>
          <w:tcPr>
            <w:tcW w:w="1220" w:type="pct"/>
            <w:vAlign w:val="center"/>
          </w:tcPr>
          <w:p w:rsidR="002460DB" w:rsidRPr="004E0665" w:rsidRDefault="002460DB" w:rsidP="002460DB">
            <w:pPr>
              <w:pStyle w:val="TableParagraph"/>
              <w:numPr>
                <w:ilvl w:val="0"/>
                <w:numId w:val="24"/>
              </w:numPr>
              <w:tabs>
                <w:tab w:val="left" w:pos="430"/>
              </w:tabs>
              <w:ind w:left="326" w:right="74"/>
              <w:jc w:val="both"/>
              <w:rPr>
                <w:color w:val="000000" w:themeColor="text1"/>
                <w:szCs w:val="24"/>
              </w:rPr>
            </w:pPr>
            <w:r w:rsidRPr="004E0665">
              <w:rPr>
                <w:color w:val="000000" w:themeColor="text1"/>
                <w:szCs w:val="24"/>
              </w:rPr>
              <w:t>IGCC tesisleri</w:t>
            </w:r>
          </w:p>
        </w:tc>
        <w:tc>
          <w:tcPr>
            <w:tcW w:w="646" w:type="pct"/>
            <w:gridSpan w:val="4"/>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 100 MW</w:t>
            </w:r>
            <w:r w:rsidRPr="004E0665">
              <w:rPr>
                <w:color w:val="000000" w:themeColor="text1"/>
                <w:szCs w:val="24"/>
                <w:vertAlign w:val="subscript"/>
              </w:rPr>
              <w:t>th</w:t>
            </w:r>
          </w:p>
        </w:tc>
        <w:tc>
          <w:tcPr>
            <w:tcW w:w="841"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13211</w:t>
            </w:r>
          </w:p>
        </w:tc>
        <w:tc>
          <w:tcPr>
            <w:tcW w:w="679"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Yılda bir kez (</w:t>
            </w:r>
            <w:r w:rsidRPr="004E0665">
              <w:rPr>
                <w:color w:val="000000" w:themeColor="text1"/>
                <w:szCs w:val="24"/>
                <w:vertAlign w:val="superscript"/>
              </w:rPr>
              <w:t>20</w:t>
            </w:r>
            <w:r w:rsidRPr="004E0665">
              <w:rPr>
                <w:color w:val="000000" w:themeColor="text1"/>
                <w:szCs w:val="24"/>
              </w:rPr>
              <w:t>)</w:t>
            </w:r>
          </w:p>
        </w:tc>
        <w:tc>
          <w:tcPr>
            <w:tcW w:w="879"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75</w:t>
            </w:r>
          </w:p>
        </w:tc>
      </w:tr>
      <w:tr w:rsidR="002460DB" w:rsidRPr="004E0665" w:rsidTr="00FF1963">
        <w:trPr>
          <w:trHeight w:val="1147"/>
        </w:trPr>
        <w:tc>
          <w:tcPr>
            <w:tcW w:w="735" w:type="pct"/>
            <w:gridSpan w:val="2"/>
            <w:vMerge w:val="restar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TVOC</w:t>
            </w:r>
          </w:p>
        </w:tc>
        <w:tc>
          <w:tcPr>
            <w:tcW w:w="1220" w:type="pct"/>
            <w:vAlign w:val="center"/>
          </w:tcPr>
          <w:p w:rsidR="002460DB" w:rsidRPr="004E0665" w:rsidRDefault="002460DB" w:rsidP="002460DB">
            <w:pPr>
              <w:pStyle w:val="TableParagraph"/>
              <w:numPr>
                <w:ilvl w:val="0"/>
                <w:numId w:val="23"/>
              </w:numPr>
              <w:tabs>
                <w:tab w:val="left" w:pos="430"/>
              </w:tabs>
              <w:ind w:left="326" w:right="74"/>
              <w:jc w:val="both"/>
              <w:rPr>
                <w:color w:val="000000" w:themeColor="text1"/>
                <w:szCs w:val="24"/>
              </w:rPr>
            </w:pPr>
            <w:r w:rsidRPr="004E0665">
              <w:rPr>
                <w:color w:val="000000" w:themeColor="text1"/>
                <w:szCs w:val="24"/>
              </w:rPr>
              <w:t>HFO ve/veya gaz yağıyla çalışan motorlar</w:t>
            </w:r>
          </w:p>
          <w:p w:rsidR="002460DB" w:rsidRPr="004E0665" w:rsidRDefault="002460DB" w:rsidP="002460DB">
            <w:pPr>
              <w:pStyle w:val="TableParagraph"/>
              <w:numPr>
                <w:ilvl w:val="0"/>
                <w:numId w:val="23"/>
              </w:numPr>
              <w:tabs>
                <w:tab w:val="left" w:pos="430"/>
              </w:tabs>
              <w:ind w:left="326" w:right="74"/>
              <w:jc w:val="both"/>
              <w:rPr>
                <w:color w:val="000000" w:themeColor="text1"/>
                <w:szCs w:val="24"/>
              </w:rPr>
            </w:pPr>
            <w:r w:rsidRPr="004E0665">
              <w:rPr>
                <w:color w:val="000000" w:themeColor="text1"/>
                <w:szCs w:val="24"/>
              </w:rPr>
              <w:t>Kazanlardaki kimya endüstrisinden elde edilen proses yakıtları</w:t>
            </w:r>
          </w:p>
        </w:tc>
        <w:tc>
          <w:tcPr>
            <w:tcW w:w="646" w:type="pct"/>
            <w:gridSpan w:val="4"/>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Tümü</w:t>
            </w:r>
          </w:p>
        </w:tc>
        <w:tc>
          <w:tcPr>
            <w:tcW w:w="841"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12619</w:t>
            </w:r>
          </w:p>
        </w:tc>
        <w:tc>
          <w:tcPr>
            <w:tcW w:w="679"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Altı ayda bir (10)</w:t>
            </w:r>
          </w:p>
        </w:tc>
        <w:tc>
          <w:tcPr>
            <w:tcW w:w="879"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33</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59</w:t>
            </w:r>
          </w:p>
        </w:tc>
      </w:tr>
      <w:tr w:rsidR="002460DB" w:rsidRPr="004E0665" w:rsidTr="00FF1963">
        <w:trPr>
          <w:trHeight w:val="915"/>
        </w:trPr>
        <w:tc>
          <w:tcPr>
            <w:tcW w:w="735" w:type="pct"/>
            <w:gridSpan w:val="2"/>
            <w:vMerge/>
            <w:tcBorders>
              <w:top w:val="nil"/>
            </w:tcBorders>
            <w:vAlign w:val="center"/>
          </w:tcPr>
          <w:p w:rsidR="002460DB" w:rsidRPr="004E0665" w:rsidRDefault="002460DB" w:rsidP="00FF1963">
            <w:pPr>
              <w:spacing w:line="240" w:lineRule="auto"/>
              <w:ind w:left="74" w:right="74"/>
              <w:rPr>
                <w:rFonts w:cs="Times New Roman"/>
                <w:color w:val="000000" w:themeColor="text1"/>
                <w:szCs w:val="24"/>
                <w:lang w:val="tr-TR"/>
              </w:rPr>
            </w:pPr>
          </w:p>
        </w:tc>
        <w:tc>
          <w:tcPr>
            <w:tcW w:w="1220" w:type="pct"/>
            <w:vAlign w:val="center"/>
          </w:tcPr>
          <w:p w:rsidR="002460DB" w:rsidRPr="004E0665" w:rsidRDefault="002460DB" w:rsidP="002460DB">
            <w:pPr>
              <w:pStyle w:val="TableParagraph"/>
              <w:numPr>
                <w:ilvl w:val="0"/>
                <w:numId w:val="22"/>
              </w:numPr>
              <w:tabs>
                <w:tab w:val="left" w:pos="430"/>
              </w:tabs>
              <w:ind w:left="326" w:right="74"/>
              <w:jc w:val="both"/>
              <w:rPr>
                <w:color w:val="000000" w:themeColor="text1"/>
                <w:szCs w:val="24"/>
              </w:rPr>
            </w:pPr>
            <w:r w:rsidRPr="004E0665">
              <w:rPr>
                <w:color w:val="000000" w:themeColor="text1"/>
                <w:szCs w:val="24"/>
              </w:rPr>
              <w:t>Kömür, linyit, katı biyokütle ve/veya turba ile atıkların beraber yakılması</w:t>
            </w:r>
          </w:p>
        </w:tc>
        <w:tc>
          <w:tcPr>
            <w:tcW w:w="646" w:type="pct"/>
            <w:gridSpan w:val="4"/>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Tümü</w:t>
            </w:r>
          </w:p>
        </w:tc>
        <w:tc>
          <w:tcPr>
            <w:tcW w:w="841" w:type="pct"/>
            <w:gridSpan w:val="2"/>
            <w:vAlign w:val="center"/>
          </w:tcPr>
          <w:p w:rsidR="002460DB" w:rsidRPr="004E0665" w:rsidRDefault="002460DB" w:rsidP="00FF1963">
            <w:pPr>
              <w:pStyle w:val="TableParagraph"/>
              <w:ind w:left="74" w:right="74" w:hanging="96"/>
              <w:jc w:val="center"/>
              <w:rPr>
                <w:color w:val="000000" w:themeColor="text1"/>
                <w:szCs w:val="24"/>
              </w:rPr>
            </w:pPr>
            <w:r w:rsidRPr="004E0665">
              <w:rPr>
                <w:color w:val="000000" w:themeColor="text1"/>
                <w:szCs w:val="24"/>
              </w:rPr>
              <w:t>Genel EN standartları</w:t>
            </w:r>
          </w:p>
        </w:tc>
        <w:tc>
          <w:tcPr>
            <w:tcW w:w="679"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Sürekli</w:t>
            </w:r>
          </w:p>
        </w:tc>
        <w:tc>
          <w:tcPr>
            <w:tcW w:w="879"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71</w:t>
            </w:r>
          </w:p>
        </w:tc>
      </w:tr>
      <w:tr w:rsidR="002460DB" w:rsidRPr="004E0665" w:rsidTr="00FF1963">
        <w:trPr>
          <w:trHeight w:val="1104"/>
        </w:trPr>
        <w:tc>
          <w:tcPr>
            <w:tcW w:w="735" w:type="pct"/>
            <w:gridSpan w:val="2"/>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Formaldehit</w:t>
            </w:r>
          </w:p>
        </w:tc>
        <w:tc>
          <w:tcPr>
            <w:tcW w:w="1220" w:type="pct"/>
            <w:vAlign w:val="center"/>
          </w:tcPr>
          <w:p w:rsidR="002460DB" w:rsidRPr="004E0665" w:rsidRDefault="002460DB" w:rsidP="002460DB">
            <w:pPr>
              <w:pStyle w:val="TableParagraph"/>
              <w:numPr>
                <w:ilvl w:val="0"/>
                <w:numId w:val="21"/>
              </w:numPr>
              <w:tabs>
                <w:tab w:val="left" w:pos="430"/>
              </w:tabs>
              <w:ind w:left="326" w:right="74"/>
              <w:jc w:val="both"/>
              <w:rPr>
                <w:color w:val="000000" w:themeColor="text1"/>
                <w:szCs w:val="24"/>
              </w:rPr>
            </w:pPr>
            <w:r w:rsidRPr="004E0665">
              <w:rPr>
                <w:color w:val="000000" w:themeColor="text1"/>
                <w:szCs w:val="24"/>
              </w:rPr>
              <w:t>Kıvılcımla ateşlemeli zayıf yanan gazlı ve çift yakıtlı motorlar</w:t>
            </w:r>
          </w:p>
        </w:tc>
        <w:tc>
          <w:tcPr>
            <w:tcW w:w="646" w:type="pct"/>
            <w:gridSpan w:val="4"/>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Tümü</w:t>
            </w:r>
          </w:p>
        </w:tc>
        <w:tc>
          <w:tcPr>
            <w:tcW w:w="841"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Standardı</w:t>
            </w:r>
          </w:p>
          <w:p w:rsidR="002460DB" w:rsidRPr="004E0665" w:rsidRDefault="002460DB" w:rsidP="00FF1963">
            <w:pPr>
              <w:pStyle w:val="TableParagraph"/>
              <w:ind w:left="74" w:right="74" w:firstLine="21"/>
              <w:jc w:val="center"/>
              <w:rPr>
                <w:color w:val="000000" w:themeColor="text1"/>
                <w:szCs w:val="24"/>
              </w:rPr>
            </w:pPr>
            <w:r w:rsidRPr="004E0665">
              <w:rPr>
                <w:color w:val="000000" w:themeColor="text1"/>
                <w:szCs w:val="24"/>
              </w:rPr>
              <w:t>yok</w:t>
            </w:r>
          </w:p>
        </w:tc>
        <w:tc>
          <w:tcPr>
            <w:tcW w:w="679"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Yılda bir</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kez</w:t>
            </w:r>
          </w:p>
        </w:tc>
        <w:tc>
          <w:tcPr>
            <w:tcW w:w="879"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45</w:t>
            </w:r>
          </w:p>
        </w:tc>
      </w:tr>
      <w:tr w:rsidR="002460DB" w:rsidRPr="004E0665" w:rsidTr="00FF1963">
        <w:trPr>
          <w:trHeight w:val="460"/>
        </w:trPr>
        <w:tc>
          <w:tcPr>
            <w:tcW w:w="735" w:type="pct"/>
            <w:gridSpan w:val="2"/>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CH</w:t>
            </w:r>
            <w:r w:rsidRPr="004E0665">
              <w:rPr>
                <w:color w:val="000000" w:themeColor="text1"/>
                <w:szCs w:val="24"/>
                <w:vertAlign w:val="subscript"/>
              </w:rPr>
              <w:t>4</w:t>
            </w:r>
          </w:p>
        </w:tc>
        <w:tc>
          <w:tcPr>
            <w:tcW w:w="1220" w:type="pct"/>
            <w:vAlign w:val="center"/>
          </w:tcPr>
          <w:p w:rsidR="002460DB" w:rsidRPr="004E0665" w:rsidRDefault="002460DB" w:rsidP="002460DB">
            <w:pPr>
              <w:pStyle w:val="TableParagraph"/>
              <w:numPr>
                <w:ilvl w:val="0"/>
                <w:numId w:val="20"/>
              </w:numPr>
              <w:tabs>
                <w:tab w:val="left" w:pos="428"/>
              </w:tabs>
              <w:ind w:left="326" w:right="74"/>
              <w:jc w:val="both"/>
              <w:rPr>
                <w:color w:val="000000" w:themeColor="text1"/>
                <w:szCs w:val="24"/>
              </w:rPr>
            </w:pPr>
            <w:r w:rsidRPr="004E0665">
              <w:rPr>
                <w:color w:val="000000" w:themeColor="text1"/>
                <w:szCs w:val="24"/>
              </w:rPr>
              <w:t>Doğalgaz ile çalışan motorlar</w:t>
            </w:r>
          </w:p>
        </w:tc>
        <w:tc>
          <w:tcPr>
            <w:tcW w:w="646" w:type="pct"/>
            <w:gridSpan w:val="4"/>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Tümü</w:t>
            </w:r>
          </w:p>
        </w:tc>
        <w:tc>
          <w:tcPr>
            <w:tcW w:w="841"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ISO</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25139</w:t>
            </w:r>
          </w:p>
        </w:tc>
        <w:tc>
          <w:tcPr>
            <w:tcW w:w="679"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Yılda bir</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kez (</w:t>
            </w:r>
            <w:r w:rsidRPr="004E0665">
              <w:rPr>
                <w:color w:val="000000" w:themeColor="text1"/>
                <w:szCs w:val="24"/>
                <w:vertAlign w:val="superscript"/>
              </w:rPr>
              <w:t>21</w:t>
            </w:r>
            <w:r w:rsidRPr="004E0665">
              <w:rPr>
                <w:color w:val="000000" w:themeColor="text1"/>
                <w:szCs w:val="24"/>
              </w:rPr>
              <w:t>)</w:t>
            </w:r>
          </w:p>
        </w:tc>
        <w:tc>
          <w:tcPr>
            <w:tcW w:w="879"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45</w:t>
            </w:r>
          </w:p>
        </w:tc>
      </w:tr>
      <w:tr w:rsidR="002460DB" w:rsidRPr="004E0665" w:rsidTr="00FF1963">
        <w:trPr>
          <w:trHeight w:val="1149"/>
        </w:trPr>
        <w:tc>
          <w:tcPr>
            <w:tcW w:w="735" w:type="pct"/>
            <w:gridSpan w:val="2"/>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PCDD/F</w:t>
            </w:r>
          </w:p>
        </w:tc>
        <w:tc>
          <w:tcPr>
            <w:tcW w:w="1220" w:type="pct"/>
            <w:vAlign w:val="center"/>
          </w:tcPr>
          <w:p w:rsidR="002460DB" w:rsidRPr="004E0665" w:rsidRDefault="002460DB" w:rsidP="002460DB">
            <w:pPr>
              <w:pStyle w:val="TableParagraph"/>
              <w:numPr>
                <w:ilvl w:val="0"/>
                <w:numId w:val="19"/>
              </w:numPr>
              <w:tabs>
                <w:tab w:val="left" w:pos="428"/>
              </w:tabs>
              <w:ind w:left="326" w:right="74"/>
              <w:jc w:val="both"/>
              <w:rPr>
                <w:color w:val="000000" w:themeColor="text1"/>
                <w:szCs w:val="24"/>
              </w:rPr>
            </w:pPr>
            <w:r w:rsidRPr="004E0665">
              <w:rPr>
                <w:color w:val="000000" w:themeColor="text1"/>
                <w:szCs w:val="24"/>
              </w:rPr>
              <w:t>Kazanlardaki kimya endüstrisinden elde edilen proses yakıtları</w:t>
            </w:r>
          </w:p>
          <w:p w:rsidR="002460DB" w:rsidRPr="004E0665" w:rsidRDefault="002460DB" w:rsidP="002460DB">
            <w:pPr>
              <w:pStyle w:val="TableParagraph"/>
              <w:numPr>
                <w:ilvl w:val="0"/>
                <w:numId w:val="19"/>
              </w:numPr>
              <w:tabs>
                <w:tab w:val="left" w:pos="428"/>
              </w:tabs>
              <w:ind w:left="326" w:right="74"/>
              <w:jc w:val="both"/>
              <w:rPr>
                <w:color w:val="000000" w:themeColor="text1"/>
                <w:szCs w:val="24"/>
              </w:rPr>
            </w:pPr>
            <w:r w:rsidRPr="004E0665">
              <w:rPr>
                <w:color w:val="000000" w:themeColor="text1"/>
                <w:szCs w:val="24"/>
              </w:rPr>
              <w:t>Atıkların beraber yakılması</w:t>
            </w:r>
          </w:p>
        </w:tc>
        <w:tc>
          <w:tcPr>
            <w:tcW w:w="646" w:type="pct"/>
            <w:gridSpan w:val="4"/>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Tümü</w:t>
            </w:r>
          </w:p>
        </w:tc>
        <w:tc>
          <w:tcPr>
            <w:tcW w:w="841"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1948-1,</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1948-2,</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1948-3</w:t>
            </w:r>
          </w:p>
        </w:tc>
        <w:tc>
          <w:tcPr>
            <w:tcW w:w="679" w:type="pct"/>
            <w:gridSpan w:val="2"/>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Altı ayda bir</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w:t>
            </w:r>
            <w:r w:rsidRPr="004E0665">
              <w:rPr>
                <w:color w:val="000000" w:themeColor="text1"/>
                <w:szCs w:val="24"/>
                <w:vertAlign w:val="superscript"/>
              </w:rPr>
              <w:t>10</w:t>
            </w:r>
            <w:r w:rsidRPr="004E0665">
              <w:rPr>
                <w:color w:val="000000" w:themeColor="text1"/>
                <w:szCs w:val="24"/>
              </w:rPr>
              <w:t>) (</w:t>
            </w:r>
            <w:r w:rsidRPr="004E0665">
              <w:rPr>
                <w:color w:val="000000" w:themeColor="text1"/>
                <w:szCs w:val="24"/>
                <w:vertAlign w:val="superscript"/>
              </w:rPr>
              <w:t>22</w:t>
            </w:r>
            <w:r w:rsidRPr="004E0665">
              <w:rPr>
                <w:color w:val="000000" w:themeColor="text1"/>
                <w:szCs w:val="24"/>
              </w:rPr>
              <w:t>)</w:t>
            </w:r>
          </w:p>
        </w:tc>
        <w:tc>
          <w:tcPr>
            <w:tcW w:w="879"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59</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71</w:t>
            </w:r>
          </w:p>
        </w:tc>
      </w:tr>
      <w:tr w:rsidR="002460DB" w:rsidRPr="004E0665" w:rsidTr="00FF1963">
        <w:trPr>
          <w:trHeight w:val="2686"/>
        </w:trPr>
        <w:tc>
          <w:tcPr>
            <w:tcW w:w="5000" w:type="pct"/>
            <w:gridSpan w:val="12"/>
            <w:vAlign w:val="center"/>
          </w:tcPr>
          <w:p w:rsidR="002460DB" w:rsidRPr="001D1E24" w:rsidRDefault="002460DB" w:rsidP="002460DB">
            <w:pPr>
              <w:pStyle w:val="TableParagraph"/>
              <w:numPr>
                <w:ilvl w:val="0"/>
                <w:numId w:val="18"/>
              </w:numPr>
              <w:tabs>
                <w:tab w:val="left" w:pos="338"/>
              </w:tabs>
              <w:ind w:left="304" w:right="74" w:hanging="230"/>
              <w:jc w:val="both"/>
              <w:rPr>
                <w:color w:val="000000" w:themeColor="text1"/>
                <w:sz w:val="20"/>
                <w:szCs w:val="20"/>
              </w:rPr>
            </w:pPr>
            <w:r w:rsidRPr="001D1E24">
              <w:rPr>
                <w:color w:val="000000" w:themeColor="text1"/>
                <w:sz w:val="20"/>
                <w:szCs w:val="20"/>
              </w:rPr>
              <w:lastRenderedPageBreak/>
              <w:t>Sürekli ölçümlere yönelik genel EN standartları EN 15267-1, EN 15267-2, EN 15267-3 ve EN 14181'dir.</w:t>
            </w:r>
          </w:p>
          <w:p w:rsidR="002460DB" w:rsidRPr="001D1E24" w:rsidRDefault="002460DB" w:rsidP="00FF1963">
            <w:pPr>
              <w:pStyle w:val="TableParagraph"/>
              <w:ind w:left="74" w:right="74"/>
              <w:jc w:val="both"/>
              <w:rPr>
                <w:color w:val="000000" w:themeColor="text1"/>
                <w:sz w:val="20"/>
                <w:szCs w:val="20"/>
              </w:rPr>
            </w:pPr>
            <w:r w:rsidRPr="001D1E24">
              <w:rPr>
                <w:color w:val="000000" w:themeColor="text1"/>
                <w:sz w:val="20"/>
                <w:szCs w:val="20"/>
              </w:rPr>
              <w:t>Periyodik ölçümlere yönelik EN standartları tabloda verilmiştir.</w:t>
            </w:r>
          </w:p>
          <w:p w:rsidR="002460DB" w:rsidRPr="001D1E24" w:rsidRDefault="002460DB" w:rsidP="002460DB">
            <w:pPr>
              <w:pStyle w:val="TableParagraph"/>
              <w:numPr>
                <w:ilvl w:val="0"/>
                <w:numId w:val="18"/>
              </w:numPr>
              <w:tabs>
                <w:tab w:val="left" w:pos="338"/>
              </w:tabs>
              <w:ind w:left="74" w:right="74" w:firstLine="0"/>
              <w:jc w:val="both"/>
              <w:rPr>
                <w:color w:val="000000" w:themeColor="text1"/>
                <w:sz w:val="20"/>
                <w:szCs w:val="20"/>
              </w:rPr>
            </w:pPr>
            <w:r w:rsidRPr="001D1E24">
              <w:rPr>
                <w:color w:val="000000" w:themeColor="text1"/>
                <w:sz w:val="20"/>
                <w:szCs w:val="20"/>
              </w:rPr>
              <w:t>İzleme sıklığı, tesis işletiminin yalnızca bir emisyon ölçümü gerçekleştirme amacına yönelik olduğu durumlarda geçerli değildir.</w:t>
            </w:r>
          </w:p>
          <w:p w:rsidR="002460DB" w:rsidRPr="001D1E24" w:rsidRDefault="002460DB" w:rsidP="002460DB">
            <w:pPr>
              <w:pStyle w:val="TableParagraph"/>
              <w:numPr>
                <w:ilvl w:val="0"/>
                <w:numId w:val="18"/>
              </w:numPr>
              <w:tabs>
                <w:tab w:val="left" w:pos="348"/>
              </w:tabs>
              <w:ind w:left="95" w:right="74" w:hanging="21"/>
              <w:jc w:val="both"/>
              <w:rPr>
                <w:color w:val="000000" w:themeColor="text1"/>
                <w:sz w:val="20"/>
                <w:szCs w:val="20"/>
              </w:rPr>
            </w:pPr>
            <w:r w:rsidRPr="001D1E24">
              <w:rPr>
                <w:color w:val="000000" w:themeColor="text1"/>
                <w:sz w:val="20"/>
                <w:szCs w:val="20"/>
              </w:rPr>
              <w:t>Anma ısıl gücü &lt;100 MW olan ve &lt;1500 saat/yıl çalıştırılan tesislerde, minimum izleme sıklığı en az altı ayda bir olabilir.  Gaz türbinleri için periyodik izleme &gt; %70'lik bir yakma tesisi yükü ile gerçekleştirilir. Atıkların kömür, linyit, katı biyokütle ve/veya turba ile birlikte yakılmasına yönelik izleme sıklığında Atık Yönetimi Tebliği Atık Yakma Bölümünün de dikkate alınması gerekir.</w:t>
            </w:r>
          </w:p>
          <w:p w:rsidR="002460DB" w:rsidRPr="001D1E24" w:rsidRDefault="002460DB" w:rsidP="002460DB">
            <w:pPr>
              <w:pStyle w:val="TableParagraph"/>
              <w:numPr>
                <w:ilvl w:val="0"/>
                <w:numId w:val="18"/>
              </w:numPr>
              <w:tabs>
                <w:tab w:val="left" w:pos="341"/>
              </w:tabs>
              <w:ind w:left="95" w:right="74" w:hanging="21"/>
              <w:jc w:val="both"/>
              <w:rPr>
                <w:color w:val="000000" w:themeColor="text1"/>
                <w:sz w:val="20"/>
                <w:szCs w:val="20"/>
              </w:rPr>
            </w:pPr>
            <w:r w:rsidRPr="001D1E24">
              <w:rPr>
                <w:color w:val="000000" w:themeColor="text1"/>
                <w:sz w:val="20"/>
                <w:szCs w:val="20"/>
              </w:rPr>
              <w:t>SCR söz konusu olduğunda, emisyon seviyelerinin kararlı olduğu kanıtlanırsa minimum izleme sıklığı en az yılda bir kez olabilir.</w:t>
            </w:r>
          </w:p>
          <w:p w:rsidR="002460DB" w:rsidRPr="001D1E24" w:rsidRDefault="002460DB" w:rsidP="002460DB">
            <w:pPr>
              <w:pStyle w:val="TableParagraph"/>
              <w:numPr>
                <w:ilvl w:val="0"/>
                <w:numId w:val="18"/>
              </w:numPr>
              <w:tabs>
                <w:tab w:val="left" w:pos="338"/>
              </w:tabs>
              <w:ind w:left="74" w:right="74" w:firstLine="0"/>
              <w:jc w:val="both"/>
              <w:rPr>
                <w:color w:val="000000" w:themeColor="text1"/>
                <w:sz w:val="20"/>
                <w:szCs w:val="20"/>
              </w:rPr>
            </w:pPr>
            <w:r w:rsidRPr="001D1E24">
              <w:rPr>
                <w:color w:val="000000" w:themeColor="text1"/>
                <w:sz w:val="20"/>
                <w:szCs w:val="20"/>
              </w:rPr>
              <w:t>Anma ısıl gücü &lt;100 MW olan ve &lt;1500 saat/yıl işletilen doğalgaz ile çalışan türbinlerde veya mevcut OCGT'lerde TEİS alternatif olarak kullanılabilir.</w:t>
            </w:r>
          </w:p>
          <w:p w:rsidR="002460DB" w:rsidRPr="001D1E24" w:rsidRDefault="002460DB" w:rsidP="002460DB">
            <w:pPr>
              <w:pStyle w:val="TableParagraph"/>
              <w:numPr>
                <w:ilvl w:val="0"/>
                <w:numId w:val="18"/>
              </w:numPr>
              <w:tabs>
                <w:tab w:val="left" w:pos="331"/>
              </w:tabs>
              <w:ind w:left="297" w:right="74" w:hanging="223"/>
              <w:jc w:val="both"/>
              <w:rPr>
                <w:color w:val="000000" w:themeColor="text1"/>
                <w:sz w:val="20"/>
                <w:szCs w:val="20"/>
              </w:rPr>
            </w:pPr>
            <w:r w:rsidRPr="001D1E24">
              <w:rPr>
                <w:color w:val="000000" w:themeColor="text1"/>
                <w:sz w:val="20"/>
                <w:szCs w:val="20"/>
              </w:rPr>
              <w:t>TEİS alternatif olarak kullanılabilir.</w:t>
            </w:r>
          </w:p>
          <w:p w:rsidR="002460DB" w:rsidRPr="001D1E24" w:rsidRDefault="002460DB" w:rsidP="002460DB">
            <w:pPr>
              <w:pStyle w:val="TableParagraph"/>
              <w:numPr>
                <w:ilvl w:val="0"/>
                <w:numId w:val="18"/>
              </w:numPr>
              <w:tabs>
                <w:tab w:val="left" w:pos="346"/>
              </w:tabs>
              <w:ind w:left="74" w:right="74" w:firstLine="0"/>
              <w:jc w:val="both"/>
              <w:rPr>
                <w:color w:val="000000" w:themeColor="text1"/>
                <w:sz w:val="20"/>
                <w:szCs w:val="20"/>
              </w:rPr>
            </w:pPr>
            <w:r w:rsidRPr="001D1E24">
              <w:rPr>
                <w:color w:val="000000" w:themeColor="text1"/>
                <w:sz w:val="20"/>
                <w:szCs w:val="20"/>
              </w:rPr>
              <w:t>Birisi, tesisin &gt;%70 yüklerde ve diğeri &lt;%70 yüklerde çalıştırıldığı durumlarda olmak üzere iki grup ölçüm gerçekleştirilir.</w:t>
            </w:r>
          </w:p>
          <w:p w:rsidR="002460DB" w:rsidRPr="001D1E24" w:rsidRDefault="002460DB" w:rsidP="002460DB">
            <w:pPr>
              <w:pStyle w:val="TableParagraph"/>
              <w:numPr>
                <w:ilvl w:val="0"/>
                <w:numId w:val="18"/>
              </w:numPr>
              <w:tabs>
                <w:tab w:val="left" w:pos="358"/>
              </w:tabs>
              <w:ind w:left="74" w:right="74" w:firstLine="0"/>
              <w:jc w:val="both"/>
              <w:rPr>
                <w:color w:val="000000" w:themeColor="text1"/>
                <w:sz w:val="20"/>
                <w:szCs w:val="20"/>
              </w:rPr>
            </w:pPr>
            <w:r w:rsidRPr="001D1E24">
              <w:rPr>
                <w:color w:val="000000" w:themeColor="text1"/>
                <w:sz w:val="20"/>
                <w:szCs w:val="20"/>
              </w:rPr>
              <w:t>Bilinen kükürt içeriğiyle tesislerin yağ yakması durumunda ve baca gazı kükürt giderme sisteminin bulunmadığı yerlerde sürekli ölçüme alternatif olarak en az üç ayda bir periyodik ölçümler ve/veya eşdeğer bilimsel nitelikte verilerin sunulmasını sağlayan diğer prosedürler SO</w:t>
            </w:r>
            <w:r w:rsidRPr="001D1E24">
              <w:rPr>
                <w:color w:val="000000" w:themeColor="text1"/>
                <w:sz w:val="20"/>
                <w:szCs w:val="20"/>
                <w:vertAlign w:val="subscript"/>
              </w:rPr>
              <w:t>2</w:t>
            </w:r>
            <w:r w:rsidRPr="001D1E24">
              <w:rPr>
                <w:color w:val="000000" w:themeColor="text1"/>
                <w:sz w:val="20"/>
                <w:szCs w:val="20"/>
              </w:rPr>
              <w:t xml:space="preserve"> emisyonlarını belirlemek için kullanılabilir.</w:t>
            </w:r>
          </w:p>
          <w:p w:rsidR="002460DB" w:rsidRPr="001D1E24" w:rsidRDefault="002460DB" w:rsidP="002460DB">
            <w:pPr>
              <w:pStyle w:val="TableParagraph"/>
              <w:numPr>
                <w:ilvl w:val="0"/>
                <w:numId w:val="18"/>
              </w:numPr>
              <w:tabs>
                <w:tab w:val="left" w:pos="341"/>
              </w:tabs>
              <w:ind w:left="95" w:right="74" w:hanging="21"/>
              <w:jc w:val="both"/>
              <w:rPr>
                <w:color w:val="000000" w:themeColor="text1"/>
                <w:sz w:val="20"/>
                <w:szCs w:val="20"/>
              </w:rPr>
            </w:pPr>
            <w:r w:rsidRPr="001D1E24">
              <w:rPr>
                <w:color w:val="000000" w:themeColor="text1"/>
                <w:sz w:val="20"/>
                <w:szCs w:val="20"/>
              </w:rPr>
              <w:t>Kimya endüstrisinden kaynaklanan proses yakıtları söz konusu olduğunda, izleme sıklığı, havaya emisyonlarda kirletici salımlarının (örneğin yakıt konsantrasyonu, kullanılan baca gazı arıtması) önemine ilişkin bir değerlendirmeye dayanarak yakıtın başlangıç karakterizasyonu sonrası (bk. MET 5) ancak her durumda yakıt özelliklerindeki değişimin emisyonlar üzerinde bir etki yaratabileceği her seferde &lt;100 MW</w:t>
            </w:r>
            <w:r w:rsidRPr="001D1E24">
              <w:rPr>
                <w:color w:val="000000" w:themeColor="text1"/>
                <w:sz w:val="20"/>
                <w:szCs w:val="20"/>
                <w:vertAlign w:val="subscript"/>
              </w:rPr>
              <w:t>th</w:t>
            </w:r>
            <w:r w:rsidRPr="001D1E24">
              <w:rPr>
                <w:color w:val="000000" w:themeColor="text1"/>
                <w:sz w:val="20"/>
                <w:szCs w:val="20"/>
              </w:rPr>
              <w:t>'lik tesisler için ayarlanabilir.</w:t>
            </w:r>
          </w:p>
          <w:p w:rsidR="002460DB" w:rsidRPr="001D1E24" w:rsidRDefault="002460DB" w:rsidP="002460DB">
            <w:pPr>
              <w:pStyle w:val="TableParagraph"/>
              <w:numPr>
                <w:ilvl w:val="0"/>
                <w:numId w:val="18"/>
              </w:numPr>
              <w:ind w:left="74" w:right="74" w:firstLine="0"/>
              <w:jc w:val="both"/>
              <w:rPr>
                <w:color w:val="000000" w:themeColor="text1"/>
                <w:sz w:val="20"/>
                <w:szCs w:val="20"/>
              </w:rPr>
            </w:pPr>
            <w:r w:rsidRPr="001D1E24">
              <w:rPr>
                <w:color w:val="000000" w:themeColor="text1"/>
                <w:sz w:val="20"/>
                <w:szCs w:val="20"/>
              </w:rPr>
              <w:t>Emisyon seviyelerinin yeterince istikrarlı olduğu kanıtlanırsa, yakıt ve/veya atık özelliklerindeki bir değişikliğin emisyonlar üzerinde bir etkisi olabileceği her durumda, ancak her halükarda en az yılda bir periyodik ölçümler yapılabilir. Atıkların kömür, linyit, katı biyokütle ve/veya turba ile birlikte yakılmasına yönelik izleme</w:t>
            </w:r>
          </w:p>
          <w:p w:rsidR="002460DB" w:rsidRPr="001D1E24" w:rsidRDefault="002460DB" w:rsidP="00FF1963">
            <w:pPr>
              <w:pStyle w:val="TableParagraph"/>
              <w:ind w:left="74" w:right="74"/>
              <w:jc w:val="both"/>
              <w:rPr>
                <w:color w:val="000000" w:themeColor="text1"/>
                <w:sz w:val="20"/>
                <w:szCs w:val="20"/>
              </w:rPr>
            </w:pPr>
            <w:r w:rsidRPr="001D1E24">
              <w:rPr>
                <w:color w:val="000000" w:themeColor="text1"/>
                <w:sz w:val="20"/>
                <w:szCs w:val="20"/>
              </w:rPr>
              <w:t>sıklığında Atık Yakma Tebliği ilgili bölümünün de dikkate alınması gerekir.</w:t>
            </w:r>
          </w:p>
          <w:p w:rsidR="002460DB" w:rsidRPr="001D1E24" w:rsidRDefault="002460DB" w:rsidP="002460DB">
            <w:pPr>
              <w:pStyle w:val="TableParagraph"/>
              <w:numPr>
                <w:ilvl w:val="0"/>
                <w:numId w:val="18"/>
              </w:numPr>
              <w:tabs>
                <w:tab w:val="left" w:pos="415"/>
              </w:tabs>
              <w:ind w:left="74" w:right="74" w:firstLine="0"/>
              <w:jc w:val="both"/>
              <w:rPr>
                <w:color w:val="000000" w:themeColor="text1"/>
                <w:sz w:val="20"/>
                <w:szCs w:val="20"/>
              </w:rPr>
            </w:pPr>
            <w:r w:rsidRPr="001D1E24">
              <w:rPr>
                <w:color w:val="000000" w:themeColor="text1"/>
                <w:sz w:val="20"/>
                <w:szCs w:val="20"/>
              </w:rPr>
              <w:t>Kimya endüstrisinden kaynaklanan proses yakıtları söz konusu olduğunda, izleme sıklığı havaya emisyonlarda kirletici salımlarının (örneğin yakıt konsantrasyonu, kullanılan baca gazı arıtması) önemine ilişkin bir değerlendirmeye dayanarak yakıtın başlangıç karakterizasyonu sonrası (bk. MET 5) ancak her durumda yakıt özelliklerindeki değişimin emisyonlar üzerinde bir etki yaratabileceği her seferde ayarlanabilir.</w:t>
            </w:r>
          </w:p>
          <w:p w:rsidR="002460DB" w:rsidRPr="001D1E24" w:rsidRDefault="002460DB" w:rsidP="002460DB">
            <w:pPr>
              <w:pStyle w:val="TableParagraph"/>
              <w:numPr>
                <w:ilvl w:val="0"/>
                <w:numId w:val="18"/>
              </w:numPr>
              <w:tabs>
                <w:tab w:val="left" w:pos="413"/>
              </w:tabs>
              <w:ind w:left="74" w:right="74" w:firstLine="0"/>
              <w:jc w:val="both"/>
              <w:rPr>
                <w:color w:val="000000" w:themeColor="text1"/>
                <w:sz w:val="20"/>
                <w:szCs w:val="20"/>
              </w:rPr>
            </w:pPr>
            <w:r w:rsidRPr="001D1E24">
              <w:rPr>
                <w:color w:val="000000" w:themeColor="text1"/>
                <w:sz w:val="20"/>
                <w:szCs w:val="20"/>
              </w:rPr>
              <w:t>Anma ısıl gücü &lt;100 MW olan ve &lt;500 saat/yıl çalıştırılan tesislerde, minimum izleme sıklığı en az yılda bir kez olabilir. Anma ısıl gücü &lt;100 MW olan ve 500 saat/yıl ile 1500 saat/yıl arasında çalıştırılan tesislerde, izleme sıklığı en az altı ayda bire düşürülebilir.</w:t>
            </w:r>
          </w:p>
          <w:p w:rsidR="002460DB" w:rsidRPr="001D1E24" w:rsidRDefault="002460DB" w:rsidP="002460DB">
            <w:pPr>
              <w:pStyle w:val="TableParagraph"/>
              <w:numPr>
                <w:ilvl w:val="0"/>
                <w:numId w:val="18"/>
              </w:numPr>
              <w:tabs>
                <w:tab w:val="left" w:pos="398"/>
              </w:tabs>
              <w:ind w:left="74" w:right="74" w:firstLine="0"/>
              <w:jc w:val="both"/>
              <w:rPr>
                <w:color w:val="000000" w:themeColor="text1"/>
                <w:sz w:val="20"/>
                <w:szCs w:val="20"/>
              </w:rPr>
            </w:pPr>
            <w:r w:rsidRPr="001D1E24">
              <w:rPr>
                <w:color w:val="000000" w:themeColor="text1"/>
                <w:sz w:val="20"/>
                <w:szCs w:val="20"/>
              </w:rPr>
              <w:t>Emisyon seviyelerinin yeterince istikrarlı olduğu kanıtlanırsa, yakıt ve/veya atık özelliklerindeki bir değişikliğin emisyonlar üzerinde bir etkisi olabileceği her durumda, ancak her halükarda en az altı ayda bir periyodik ölçümler yapılabilir.</w:t>
            </w:r>
          </w:p>
          <w:p w:rsidR="002460DB" w:rsidRPr="001D1E24" w:rsidRDefault="002460DB" w:rsidP="002460DB">
            <w:pPr>
              <w:pStyle w:val="TableParagraph"/>
              <w:numPr>
                <w:ilvl w:val="0"/>
                <w:numId w:val="18"/>
              </w:numPr>
              <w:tabs>
                <w:tab w:val="left" w:pos="411"/>
              </w:tabs>
              <w:ind w:left="95" w:right="74" w:hanging="21"/>
              <w:jc w:val="both"/>
              <w:rPr>
                <w:color w:val="000000" w:themeColor="text1"/>
                <w:sz w:val="20"/>
                <w:szCs w:val="20"/>
              </w:rPr>
            </w:pPr>
            <w:r w:rsidRPr="001D1E24">
              <w:rPr>
                <w:color w:val="000000" w:themeColor="text1"/>
                <w:sz w:val="20"/>
                <w:szCs w:val="20"/>
              </w:rPr>
              <w:t>Demir ve çelik proses gazlarını yakan tesislerde, minimum izleme sıklığı,emisyon seviyelerinin yeterince istikrarlı olduğu kanıtlanırsa en az altı ayda bir olabilir.</w:t>
            </w:r>
          </w:p>
          <w:p w:rsidR="002460DB" w:rsidRPr="001D1E24" w:rsidRDefault="002460DB" w:rsidP="002460DB">
            <w:pPr>
              <w:pStyle w:val="TableParagraph"/>
              <w:numPr>
                <w:ilvl w:val="0"/>
                <w:numId w:val="18"/>
              </w:numPr>
              <w:tabs>
                <w:tab w:val="left" w:pos="403"/>
              </w:tabs>
              <w:ind w:left="74" w:right="74" w:firstLine="0"/>
              <w:jc w:val="both"/>
              <w:rPr>
                <w:color w:val="000000" w:themeColor="text1"/>
                <w:sz w:val="20"/>
                <w:szCs w:val="20"/>
              </w:rPr>
            </w:pPr>
            <w:r w:rsidRPr="001D1E24">
              <w:rPr>
                <w:color w:val="000000" w:themeColor="text1"/>
                <w:sz w:val="20"/>
                <w:szCs w:val="20"/>
              </w:rPr>
              <w:t>İzlenen kirleticilerin listesi ile izleme sıklığı, havaya emisyonlarda kirletici salımlarının (örneğin yakıt konsantrasyonu, kullanılan baca gazı arıtması) önemine ilişkin bir değerlendirmeye dayanarak yakıtın başlangıç karakterizasyonu sonrası (bk. MET 5) ancak her halükarda yakıt özelliklerindeki değişimin emisyonlar üzerinde bir etki yaratabileceği her seferde ayarlanabilir.</w:t>
            </w:r>
          </w:p>
          <w:p w:rsidR="002460DB" w:rsidRPr="001D1E24" w:rsidRDefault="002460DB" w:rsidP="002460DB">
            <w:pPr>
              <w:pStyle w:val="TableParagraph"/>
              <w:numPr>
                <w:ilvl w:val="0"/>
                <w:numId w:val="18"/>
              </w:numPr>
              <w:tabs>
                <w:tab w:val="left" w:pos="403"/>
              </w:tabs>
              <w:ind w:left="74" w:right="74" w:firstLine="0"/>
              <w:jc w:val="both"/>
              <w:rPr>
                <w:color w:val="000000" w:themeColor="text1"/>
                <w:sz w:val="20"/>
                <w:szCs w:val="20"/>
              </w:rPr>
            </w:pPr>
            <w:r w:rsidRPr="001D1E24">
              <w:rPr>
                <w:color w:val="000000" w:themeColor="text1"/>
                <w:sz w:val="20"/>
                <w:szCs w:val="20"/>
              </w:rPr>
              <w:t>&lt; 1 500 saat/yıl çalıştırılan tesislerde, minimum izleme sıklığı en az altı ayda bir olabilir.</w:t>
            </w:r>
          </w:p>
          <w:p w:rsidR="002460DB" w:rsidRPr="001D1E24" w:rsidRDefault="002460DB" w:rsidP="002460DB">
            <w:pPr>
              <w:pStyle w:val="TableParagraph"/>
              <w:numPr>
                <w:ilvl w:val="0"/>
                <w:numId w:val="18"/>
              </w:numPr>
              <w:tabs>
                <w:tab w:val="left" w:pos="394"/>
              </w:tabs>
              <w:ind w:left="360" w:right="74" w:hanging="286"/>
              <w:jc w:val="both"/>
              <w:rPr>
                <w:color w:val="000000" w:themeColor="text1"/>
                <w:sz w:val="20"/>
                <w:szCs w:val="20"/>
              </w:rPr>
            </w:pPr>
            <w:r w:rsidRPr="001D1E24">
              <w:rPr>
                <w:color w:val="000000" w:themeColor="text1"/>
                <w:sz w:val="20"/>
                <w:szCs w:val="20"/>
              </w:rPr>
              <w:t>&lt; 1 500 saat/yıl çalıştırılan tesislerde, minimum izleme sıklığı en az yılda bir kez olabilir.</w:t>
            </w:r>
          </w:p>
          <w:p w:rsidR="002460DB" w:rsidRPr="001D1E24" w:rsidRDefault="002460DB" w:rsidP="002460DB">
            <w:pPr>
              <w:pStyle w:val="TableParagraph"/>
              <w:numPr>
                <w:ilvl w:val="0"/>
                <w:numId w:val="18"/>
              </w:numPr>
              <w:tabs>
                <w:tab w:val="left" w:pos="434"/>
              </w:tabs>
              <w:ind w:left="74" w:right="74" w:firstLine="0"/>
              <w:jc w:val="both"/>
              <w:rPr>
                <w:color w:val="000000" w:themeColor="text1"/>
                <w:sz w:val="20"/>
                <w:szCs w:val="20"/>
              </w:rPr>
            </w:pPr>
            <w:r w:rsidRPr="001D1E24">
              <w:rPr>
                <w:color w:val="000000" w:themeColor="text1"/>
                <w:sz w:val="20"/>
                <w:szCs w:val="20"/>
              </w:rPr>
              <w:t>Örneğin standartlaştırılmış bir sorbent tutucu izleme yöntemiyle zaman entegreli numunelerin sık analiziyle birlikte sürekli numune alımı, sürekli ölçümlere alternatif olarak kullanılabilir.</w:t>
            </w:r>
          </w:p>
          <w:p w:rsidR="002460DB" w:rsidRPr="001D1E24" w:rsidRDefault="002460DB" w:rsidP="002460DB">
            <w:pPr>
              <w:pStyle w:val="TableParagraph"/>
              <w:numPr>
                <w:ilvl w:val="0"/>
                <w:numId w:val="18"/>
              </w:numPr>
              <w:tabs>
                <w:tab w:val="left" w:pos="406"/>
              </w:tabs>
              <w:ind w:left="74" w:right="74" w:firstLine="0"/>
              <w:jc w:val="both"/>
              <w:rPr>
                <w:color w:val="000000" w:themeColor="text1"/>
                <w:sz w:val="20"/>
                <w:szCs w:val="20"/>
              </w:rPr>
            </w:pPr>
            <w:r w:rsidRPr="001D1E24">
              <w:rPr>
                <w:color w:val="000000" w:themeColor="text1"/>
                <w:sz w:val="20"/>
                <w:szCs w:val="20"/>
              </w:rPr>
              <w:t>Yakıttaki düşük cıva içeriği nedeniyle emisyon seviyelerinin yeterince kararlı olduğu kanıtlanırsa, periyodik ölçümler yalnızca yakıt özelliklerindeki bir değişikliğin performansı etkileyebileceği her seferde yapılabilir.</w:t>
            </w:r>
          </w:p>
          <w:p w:rsidR="002460DB" w:rsidRPr="001D1E24" w:rsidRDefault="002460DB" w:rsidP="002460DB">
            <w:pPr>
              <w:pStyle w:val="TableParagraph"/>
              <w:numPr>
                <w:ilvl w:val="0"/>
                <w:numId w:val="18"/>
              </w:numPr>
              <w:tabs>
                <w:tab w:val="left" w:pos="394"/>
              </w:tabs>
              <w:ind w:left="360" w:right="74" w:hanging="286"/>
              <w:jc w:val="both"/>
              <w:rPr>
                <w:color w:val="000000" w:themeColor="text1"/>
                <w:sz w:val="20"/>
                <w:szCs w:val="20"/>
              </w:rPr>
            </w:pPr>
            <w:r w:rsidRPr="001D1E24">
              <w:rPr>
                <w:color w:val="000000" w:themeColor="text1"/>
                <w:sz w:val="20"/>
                <w:szCs w:val="20"/>
              </w:rPr>
              <w:t>Minimum izleme sıklığı, &lt; 1 500 saat/yıl çalıştırılan tesisler için geçerli değildir.</w:t>
            </w:r>
          </w:p>
          <w:p w:rsidR="002460DB" w:rsidRPr="001D1E24" w:rsidRDefault="002460DB" w:rsidP="002460DB">
            <w:pPr>
              <w:pStyle w:val="TableParagraph"/>
              <w:numPr>
                <w:ilvl w:val="0"/>
                <w:numId w:val="18"/>
              </w:numPr>
              <w:tabs>
                <w:tab w:val="left" w:pos="394"/>
              </w:tabs>
              <w:ind w:left="360" w:right="74" w:hanging="286"/>
              <w:jc w:val="both"/>
              <w:rPr>
                <w:color w:val="000000" w:themeColor="text1"/>
                <w:sz w:val="20"/>
                <w:szCs w:val="20"/>
              </w:rPr>
            </w:pPr>
            <w:r w:rsidRPr="001D1E24">
              <w:rPr>
                <w:color w:val="000000" w:themeColor="text1"/>
                <w:sz w:val="20"/>
                <w:szCs w:val="20"/>
              </w:rPr>
              <w:t>Ölçümler, tesis &gt; %70'lik yüklerde çalıştırıldığında gerçekleştirilir.</w:t>
            </w:r>
          </w:p>
          <w:p w:rsidR="002460DB" w:rsidRPr="004E0665" w:rsidRDefault="002460DB" w:rsidP="002460DB">
            <w:pPr>
              <w:pStyle w:val="TableParagraph"/>
              <w:numPr>
                <w:ilvl w:val="0"/>
                <w:numId w:val="18"/>
              </w:numPr>
              <w:tabs>
                <w:tab w:val="left" w:pos="408"/>
              </w:tabs>
              <w:ind w:left="74" w:right="74" w:firstLine="0"/>
              <w:jc w:val="both"/>
              <w:rPr>
                <w:color w:val="000000" w:themeColor="text1"/>
                <w:szCs w:val="24"/>
              </w:rPr>
            </w:pPr>
            <w:r w:rsidRPr="001D1E24">
              <w:rPr>
                <w:color w:val="000000" w:themeColor="text1"/>
                <w:sz w:val="20"/>
                <w:szCs w:val="20"/>
              </w:rPr>
              <w:t>Kimya endüstrisinden kaynaklanan proses yakıtları söz konusu olduğunda, izleme yalnızca yakıtlar klorlu maddeler içerdiğinde uygulanabilir.</w:t>
            </w:r>
          </w:p>
        </w:tc>
      </w:tr>
    </w:tbl>
    <w:p w:rsidR="002460DB" w:rsidRDefault="002460DB" w:rsidP="002460DB">
      <w:pPr>
        <w:spacing w:before="240"/>
        <w:rPr>
          <w:rFonts w:cs="Times New Roman"/>
          <w:b/>
          <w:bCs/>
          <w:color w:val="000000" w:themeColor="text1"/>
          <w:szCs w:val="24"/>
          <w:lang w:val="tr-TR"/>
        </w:rPr>
      </w:pPr>
    </w:p>
    <w:p w:rsidR="002460DB" w:rsidRPr="004E0665" w:rsidRDefault="002460DB" w:rsidP="002460DB">
      <w:pPr>
        <w:spacing w:before="240"/>
        <w:rPr>
          <w:rFonts w:cs="Times New Roman"/>
          <w:b/>
          <w:bCs/>
          <w:color w:val="000000" w:themeColor="text1"/>
          <w:szCs w:val="24"/>
          <w:lang w:val="tr-TR"/>
        </w:rPr>
      </w:pPr>
      <w:r w:rsidRPr="004E0665">
        <w:rPr>
          <w:rFonts w:cs="Times New Roman"/>
          <w:b/>
          <w:bCs/>
          <w:color w:val="000000" w:themeColor="text1"/>
          <w:szCs w:val="24"/>
          <w:lang w:val="tr-TR"/>
        </w:rPr>
        <w:lastRenderedPageBreak/>
        <w:t>MET 5: Baca gazı arıtımından kaynaklanan suya emisyonları en azından aşağıda verilen sıklıkta ve EN standartlarına uygun olarak izlenir. EN standartları mevcut değilse, MET, eşdeğer bilimsel kalitede verilerin sağlanmasını mümkün kılan ISO, ulusal veya diğer uluslararası standartlar kullanılır.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832"/>
        <w:gridCol w:w="901"/>
        <w:gridCol w:w="2788"/>
        <w:gridCol w:w="1624"/>
        <w:gridCol w:w="1920"/>
      </w:tblGrid>
      <w:tr w:rsidR="002460DB" w:rsidRPr="004E0665" w:rsidTr="00FF1963">
        <w:trPr>
          <w:trHeight w:val="690"/>
          <w:tblHeader/>
        </w:trPr>
        <w:tc>
          <w:tcPr>
            <w:tcW w:w="1507" w:type="pct"/>
            <w:gridSpan w:val="2"/>
            <w:vAlign w:val="center"/>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Madde/Parametre</w:t>
            </w:r>
          </w:p>
        </w:tc>
        <w:tc>
          <w:tcPr>
            <w:tcW w:w="1538" w:type="pct"/>
            <w:vAlign w:val="center"/>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Standart(lar)</w:t>
            </w:r>
          </w:p>
        </w:tc>
        <w:tc>
          <w:tcPr>
            <w:tcW w:w="896" w:type="pct"/>
            <w:vAlign w:val="center"/>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Minimum</w:t>
            </w:r>
          </w:p>
          <w:p w:rsidR="002460DB" w:rsidRPr="004E0665" w:rsidRDefault="002460DB" w:rsidP="00FF1963">
            <w:pPr>
              <w:pStyle w:val="TableParagraph"/>
              <w:ind w:left="74" w:right="74"/>
              <w:jc w:val="center"/>
              <w:rPr>
                <w:b/>
                <w:color w:val="000000" w:themeColor="text1"/>
                <w:w w:val="95"/>
                <w:szCs w:val="24"/>
              </w:rPr>
            </w:pPr>
            <w:r w:rsidRPr="004E0665">
              <w:rPr>
                <w:b/>
                <w:color w:val="000000" w:themeColor="text1"/>
                <w:w w:val="95"/>
                <w:szCs w:val="24"/>
              </w:rPr>
              <w:t>izleme</w:t>
            </w:r>
          </w:p>
          <w:p w:rsidR="002460DB" w:rsidRPr="004E0665" w:rsidRDefault="002460DB" w:rsidP="00FF1963">
            <w:pPr>
              <w:pStyle w:val="TableParagraph"/>
              <w:ind w:left="74" w:right="74"/>
              <w:jc w:val="center"/>
              <w:rPr>
                <w:b/>
                <w:color w:val="000000" w:themeColor="text1"/>
                <w:szCs w:val="24"/>
              </w:rPr>
            </w:pPr>
            <w:r w:rsidRPr="004E0665">
              <w:rPr>
                <w:b/>
                <w:color w:val="000000" w:themeColor="text1"/>
                <w:w w:val="95"/>
                <w:szCs w:val="24"/>
              </w:rPr>
              <w:t>sıklığı</w:t>
            </w:r>
          </w:p>
        </w:tc>
        <w:tc>
          <w:tcPr>
            <w:tcW w:w="1059" w:type="pct"/>
            <w:vAlign w:val="center"/>
          </w:tcPr>
          <w:p w:rsidR="002460DB" w:rsidRPr="004E0665" w:rsidRDefault="002460DB" w:rsidP="00FF1963">
            <w:pPr>
              <w:pStyle w:val="TableParagraph"/>
              <w:ind w:left="74" w:right="74" w:hanging="67"/>
              <w:jc w:val="center"/>
              <w:rPr>
                <w:b/>
                <w:color w:val="000000" w:themeColor="text1"/>
                <w:szCs w:val="24"/>
              </w:rPr>
            </w:pPr>
            <w:r w:rsidRPr="004E0665">
              <w:rPr>
                <w:b/>
                <w:color w:val="000000" w:themeColor="text1"/>
                <w:szCs w:val="24"/>
              </w:rPr>
              <w:t>Aşağıdakilerle ilişkili izleme</w:t>
            </w:r>
          </w:p>
        </w:tc>
      </w:tr>
      <w:tr w:rsidR="002460DB" w:rsidRPr="004E0665" w:rsidTr="00FF1963">
        <w:trPr>
          <w:trHeight w:val="461"/>
        </w:trPr>
        <w:tc>
          <w:tcPr>
            <w:tcW w:w="1507" w:type="pct"/>
            <w:gridSpan w:val="2"/>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Toplam organik karbon</w:t>
            </w:r>
          </w:p>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(TOC) (</w:t>
            </w:r>
            <w:r w:rsidRPr="004E0665">
              <w:rPr>
                <w:color w:val="000000" w:themeColor="text1"/>
                <w:szCs w:val="24"/>
                <w:vertAlign w:val="superscript"/>
              </w:rPr>
              <w:t>1</w:t>
            </w:r>
            <w:r w:rsidRPr="004E0665">
              <w:rPr>
                <w:color w:val="000000" w:themeColor="text1"/>
                <w:szCs w:val="24"/>
              </w:rPr>
              <w:t>)</w:t>
            </w:r>
          </w:p>
        </w:tc>
        <w:tc>
          <w:tcPr>
            <w:tcW w:w="1538"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1484</w:t>
            </w:r>
          </w:p>
        </w:tc>
        <w:tc>
          <w:tcPr>
            <w:tcW w:w="896" w:type="pct"/>
            <w:vMerge w:val="restar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Ayda bir kez</w:t>
            </w:r>
          </w:p>
        </w:tc>
        <w:tc>
          <w:tcPr>
            <w:tcW w:w="1059" w:type="pct"/>
            <w:vMerge w:val="restar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MET 15</w:t>
            </w:r>
          </w:p>
        </w:tc>
      </w:tr>
      <w:tr w:rsidR="002460DB" w:rsidRPr="004E0665" w:rsidTr="00FF1963">
        <w:trPr>
          <w:trHeight w:val="692"/>
        </w:trPr>
        <w:tc>
          <w:tcPr>
            <w:tcW w:w="1507" w:type="pct"/>
            <w:gridSpan w:val="2"/>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Kimyasal oksijen ihtiyacı (COD) (</w:t>
            </w:r>
            <w:r w:rsidRPr="004E0665">
              <w:rPr>
                <w:color w:val="000000" w:themeColor="text1"/>
                <w:szCs w:val="24"/>
                <w:vertAlign w:val="superscript"/>
              </w:rPr>
              <w:t>1</w:t>
            </w:r>
            <w:r w:rsidRPr="004E0665">
              <w:rPr>
                <w:color w:val="000000" w:themeColor="text1"/>
                <w:szCs w:val="24"/>
              </w:rPr>
              <w:t>)</w:t>
            </w:r>
          </w:p>
        </w:tc>
        <w:tc>
          <w:tcPr>
            <w:tcW w:w="1538"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standardı yok</w:t>
            </w:r>
          </w:p>
        </w:tc>
        <w:tc>
          <w:tcPr>
            <w:tcW w:w="896"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c>
          <w:tcPr>
            <w:tcW w:w="1059"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r>
      <w:tr w:rsidR="002460DB" w:rsidRPr="004E0665" w:rsidTr="00FF1963">
        <w:trPr>
          <w:trHeight w:val="458"/>
        </w:trPr>
        <w:tc>
          <w:tcPr>
            <w:tcW w:w="1507" w:type="pct"/>
            <w:gridSpan w:val="2"/>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Toplam askıdaki katı maddeler</w:t>
            </w:r>
          </w:p>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(TSS)</w:t>
            </w:r>
          </w:p>
        </w:tc>
        <w:tc>
          <w:tcPr>
            <w:tcW w:w="1538"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872</w:t>
            </w:r>
          </w:p>
        </w:tc>
        <w:tc>
          <w:tcPr>
            <w:tcW w:w="896"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c>
          <w:tcPr>
            <w:tcW w:w="1059"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r>
      <w:tr w:rsidR="002460DB" w:rsidRPr="004E0665" w:rsidTr="00FF1963">
        <w:trPr>
          <w:trHeight w:val="230"/>
        </w:trPr>
        <w:tc>
          <w:tcPr>
            <w:tcW w:w="1507" w:type="pct"/>
            <w:gridSpan w:val="2"/>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Florür (F</w:t>
            </w:r>
            <w:r w:rsidRPr="004E0665">
              <w:rPr>
                <w:color w:val="000000" w:themeColor="text1"/>
                <w:szCs w:val="24"/>
                <w:vertAlign w:val="superscript"/>
              </w:rPr>
              <w:t>-</w:t>
            </w:r>
            <w:r w:rsidRPr="004E0665">
              <w:rPr>
                <w:color w:val="000000" w:themeColor="text1"/>
                <w:szCs w:val="24"/>
              </w:rPr>
              <w:t>)</w:t>
            </w:r>
          </w:p>
        </w:tc>
        <w:tc>
          <w:tcPr>
            <w:tcW w:w="1538"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ISO 10304-1</w:t>
            </w:r>
          </w:p>
        </w:tc>
        <w:tc>
          <w:tcPr>
            <w:tcW w:w="896"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c>
          <w:tcPr>
            <w:tcW w:w="1059"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r>
      <w:tr w:rsidR="002460DB" w:rsidRPr="004E0665" w:rsidTr="00FF1963">
        <w:trPr>
          <w:trHeight w:val="320"/>
        </w:trPr>
        <w:tc>
          <w:tcPr>
            <w:tcW w:w="1507" w:type="pct"/>
            <w:gridSpan w:val="2"/>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Sülfat (SO</w:t>
            </w:r>
            <w:r w:rsidRPr="004E0665">
              <w:rPr>
                <w:color w:val="000000" w:themeColor="text1"/>
                <w:szCs w:val="24"/>
                <w:vertAlign w:val="subscript"/>
              </w:rPr>
              <w:t>4</w:t>
            </w:r>
            <w:r w:rsidRPr="004E0665">
              <w:rPr>
                <w:color w:val="000000" w:themeColor="text1"/>
                <w:szCs w:val="24"/>
              </w:rPr>
              <w:t xml:space="preserve"> </w:t>
            </w:r>
            <w:r w:rsidRPr="004E0665">
              <w:rPr>
                <w:color w:val="000000" w:themeColor="text1"/>
                <w:szCs w:val="24"/>
                <w:vertAlign w:val="superscript"/>
              </w:rPr>
              <w:t>2-</w:t>
            </w:r>
            <w:r w:rsidRPr="004E0665">
              <w:rPr>
                <w:color w:val="000000" w:themeColor="text1"/>
                <w:szCs w:val="24"/>
              </w:rPr>
              <w:t>)</w:t>
            </w:r>
          </w:p>
          <w:p w:rsidR="002460DB" w:rsidRPr="004E0665" w:rsidRDefault="002460DB" w:rsidP="00FF1963">
            <w:pPr>
              <w:pStyle w:val="TableParagraph"/>
              <w:ind w:left="74" w:right="74"/>
              <w:jc w:val="both"/>
              <w:rPr>
                <w:color w:val="000000" w:themeColor="text1"/>
                <w:szCs w:val="24"/>
              </w:rPr>
            </w:pPr>
          </w:p>
        </w:tc>
        <w:tc>
          <w:tcPr>
            <w:tcW w:w="1538"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ISO 10304-1</w:t>
            </w:r>
          </w:p>
        </w:tc>
        <w:tc>
          <w:tcPr>
            <w:tcW w:w="896"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c>
          <w:tcPr>
            <w:tcW w:w="1059"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r>
      <w:tr w:rsidR="002460DB" w:rsidRPr="004E0665" w:rsidTr="00FF1963">
        <w:trPr>
          <w:trHeight w:val="462"/>
        </w:trPr>
        <w:tc>
          <w:tcPr>
            <w:tcW w:w="1507" w:type="pct"/>
            <w:gridSpan w:val="2"/>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Kolaylıkla açığa çıkabilen sülfür (S</w:t>
            </w:r>
            <w:r w:rsidRPr="004E0665">
              <w:rPr>
                <w:color w:val="000000" w:themeColor="text1"/>
                <w:szCs w:val="24"/>
                <w:vertAlign w:val="superscript"/>
              </w:rPr>
              <w:t>2-</w:t>
            </w:r>
            <w:r w:rsidRPr="004E0665">
              <w:rPr>
                <w:color w:val="000000" w:themeColor="text1"/>
                <w:szCs w:val="24"/>
              </w:rPr>
              <w:t>)</w:t>
            </w:r>
          </w:p>
        </w:tc>
        <w:tc>
          <w:tcPr>
            <w:tcW w:w="1538"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standardı yok</w:t>
            </w:r>
          </w:p>
        </w:tc>
        <w:tc>
          <w:tcPr>
            <w:tcW w:w="896"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c>
          <w:tcPr>
            <w:tcW w:w="1059"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r>
      <w:tr w:rsidR="002460DB" w:rsidRPr="004E0665" w:rsidTr="00FF1963">
        <w:trPr>
          <w:trHeight w:val="230"/>
        </w:trPr>
        <w:tc>
          <w:tcPr>
            <w:tcW w:w="1507" w:type="pct"/>
            <w:gridSpan w:val="2"/>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Sülfit (SO</w:t>
            </w:r>
            <w:r w:rsidRPr="004E0665">
              <w:rPr>
                <w:color w:val="000000" w:themeColor="text1"/>
                <w:szCs w:val="24"/>
                <w:vertAlign w:val="subscript"/>
              </w:rPr>
              <w:t>3</w:t>
            </w:r>
            <w:r w:rsidRPr="004E0665">
              <w:rPr>
                <w:color w:val="000000" w:themeColor="text1"/>
                <w:szCs w:val="24"/>
              </w:rPr>
              <w:t xml:space="preserve"> </w:t>
            </w:r>
            <w:r w:rsidRPr="004E0665">
              <w:rPr>
                <w:color w:val="000000" w:themeColor="text1"/>
                <w:szCs w:val="24"/>
                <w:vertAlign w:val="superscript"/>
              </w:rPr>
              <w:t>2-</w:t>
            </w:r>
            <w:r w:rsidRPr="004E0665">
              <w:rPr>
                <w:color w:val="000000" w:themeColor="text1"/>
                <w:szCs w:val="24"/>
              </w:rPr>
              <w:t>)</w:t>
            </w:r>
          </w:p>
          <w:p w:rsidR="002460DB" w:rsidRPr="004E0665" w:rsidRDefault="002460DB" w:rsidP="00FF1963">
            <w:pPr>
              <w:pStyle w:val="TableParagraph"/>
              <w:ind w:left="74" w:right="74"/>
              <w:jc w:val="both"/>
              <w:rPr>
                <w:color w:val="000000" w:themeColor="text1"/>
                <w:szCs w:val="24"/>
              </w:rPr>
            </w:pPr>
          </w:p>
        </w:tc>
        <w:tc>
          <w:tcPr>
            <w:tcW w:w="1538"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ISO 10304-3</w:t>
            </w:r>
          </w:p>
        </w:tc>
        <w:tc>
          <w:tcPr>
            <w:tcW w:w="896"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c>
          <w:tcPr>
            <w:tcW w:w="1059"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r>
      <w:tr w:rsidR="002460DB" w:rsidRPr="004E0665" w:rsidTr="00FF1963">
        <w:trPr>
          <w:trHeight w:val="230"/>
        </w:trPr>
        <w:tc>
          <w:tcPr>
            <w:tcW w:w="1010" w:type="pct"/>
            <w:vMerge w:val="restar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Metaller ve yarı metaller</w:t>
            </w:r>
          </w:p>
        </w:tc>
        <w:tc>
          <w:tcPr>
            <w:tcW w:w="497"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As</w:t>
            </w:r>
          </w:p>
        </w:tc>
        <w:tc>
          <w:tcPr>
            <w:tcW w:w="1538" w:type="pct"/>
            <w:vMerge w:val="restar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Çeşitli EN standartları mevcuttur</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w:t>
            </w:r>
            <w:r>
              <w:rPr>
                <w:color w:val="000000" w:themeColor="text1"/>
                <w:szCs w:val="24"/>
              </w:rPr>
              <w:t>örneğin,</w:t>
            </w:r>
            <w:r w:rsidRPr="004E0665">
              <w:rPr>
                <w:color w:val="000000" w:themeColor="text1"/>
                <w:szCs w:val="24"/>
              </w:rPr>
              <w:t xml:space="preserve"> EN ISO 11885 veya</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ISO 17294-2)</w:t>
            </w:r>
          </w:p>
        </w:tc>
        <w:tc>
          <w:tcPr>
            <w:tcW w:w="896"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c>
          <w:tcPr>
            <w:tcW w:w="1059"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r>
      <w:tr w:rsidR="002460DB" w:rsidRPr="004E0665" w:rsidTr="00FF1963">
        <w:trPr>
          <w:trHeight w:val="230"/>
        </w:trPr>
        <w:tc>
          <w:tcPr>
            <w:tcW w:w="1010" w:type="pct"/>
            <w:vMerge/>
            <w:tcBorders>
              <w:top w:val="nil"/>
            </w:tcBorders>
            <w:vAlign w:val="center"/>
          </w:tcPr>
          <w:p w:rsidR="002460DB" w:rsidRPr="004E0665" w:rsidRDefault="002460DB" w:rsidP="00FF1963">
            <w:pPr>
              <w:spacing w:line="240" w:lineRule="auto"/>
              <w:ind w:left="74" w:right="74"/>
              <w:rPr>
                <w:rFonts w:cs="Times New Roman"/>
                <w:color w:val="000000" w:themeColor="text1"/>
                <w:szCs w:val="24"/>
                <w:lang w:val="tr-TR"/>
              </w:rPr>
            </w:pPr>
          </w:p>
        </w:tc>
        <w:tc>
          <w:tcPr>
            <w:tcW w:w="497"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Cd</w:t>
            </w:r>
          </w:p>
        </w:tc>
        <w:tc>
          <w:tcPr>
            <w:tcW w:w="1538"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c>
          <w:tcPr>
            <w:tcW w:w="896"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c>
          <w:tcPr>
            <w:tcW w:w="1059"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r>
      <w:tr w:rsidR="002460DB" w:rsidRPr="004E0665" w:rsidTr="00FF1963">
        <w:trPr>
          <w:trHeight w:val="230"/>
        </w:trPr>
        <w:tc>
          <w:tcPr>
            <w:tcW w:w="1010" w:type="pct"/>
            <w:vMerge/>
            <w:tcBorders>
              <w:top w:val="nil"/>
            </w:tcBorders>
            <w:vAlign w:val="center"/>
          </w:tcPr>
          <w:p w:rsidR="002460DB" w:rsidRPr="004E0665" w:rsidRDefault="002460DB" w:rsidP="00FF1963">
            <w:pPr>
              <w:spacing w:line="240" w:lineRule="auto"/>
              <w:ind w:left="74" w:right="74"/>
              <w:rPr>
                <w:rFonts w:cs="Times New Roman"/>
                <w:color w:val="000000" w:themeColor="text1"/>
                <w:szCs w:val="24"/>
                <w:lang w:val="tr-TR"/>
              </w:rPr>
            </w:pPr>
          </w:p>
        </w:tc>
        <w:tc>
          <w:tcPr>
            <w:tcW w:w="497"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Cr</w:t>
            </w:r>
          </w:p>
        </w:tc>
        <w:tc>
          <w:tcPr>
            <w:tcW w:w="1538"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c>
          <w:tcPr>
            <w:tcW w:w="896"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c>
          <w:tcPr>
            <w:tcW w:w="1059"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r>
      <w:tr w:rsidR="002460DB" w:rsidRPr="004E0665" w:rsidTr="00FF1963">
        <w:trPr>
          <w:trHeight w:val="230"/>
        </w:trPr>
        <w:tc>
          <w:tcPr>
            <w:tcW w:w="1010" w:type="pct"/>
            <w:vMerge/>
            <w:tcBorders>
              <w:top w:val="nil"/>
            </w:tcBorders>
            <w:vAlign w:val="center"/>
          </w:tcPr>
          <w:p w:rsidR="002460DB" w:rsidRPr="004E0665" w:rsidRDefault="002460DB" w:rsidP="00FF1963">
            <w:pPr>
              <w:spacing w:line="240" w:lineRule="auto"/>
              <w:ind w:left="74" w:right="74"/>
              <w:rPr>
                <w:rFonts w:cs="Times New Roman"/>
                <w:color w:val="000000" w:themeColor="text1"/>
                <w:szCs w:val="24"/>
                <w:lang w:val="tr-TR"/>
              </w:rPr>
            </w:pPr>
          </w:p>
        </w:tc>
        <w:tc>
          <w:tcPr>
            <w:tcW w:w="497"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Cu</w:t>
            </w:r>
          </w:p>
        </w:tc>
        <w:tc>
          <w:tcPr>
            <w:tcW w:w="1538"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c>
          <w:tcPr>
            <w:tcW w:w="896"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c>
          <w:tcPr>
            <w:tcW w:w="1059"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r>
      <w:tr w:rsidR="002460DB" w:rsidRPr="004E0665" w:rsidTr="00FF1963">
        <w:trPr>
          <w:trHeight w:val="230"/>
        </w:trPr>
        <w:tc>
          <w:tcPr>
            <w:tcW w:w="1010" w:type="pct"/>
            <w:vMerge/>
            <w:tcBorders>
              <w:top w:val="nil"/>
            </w:tcBorders>
            <w:vAlign w:val="center"/>
          </w:tcPr>
          <w:p w:rsidR="002460DB" w:rsidRPr="004E0665" w:rsidRDefault="002460DB" w:rsidP="00FF1963">
            <w:pPr>
              <w:spacing w:line="240" w:lineRule="auto"/>
              <w:ind w:left="74" w:right="74"/>
              <w:rPr>
                <w:rFonts w:cs="Times New Roman"/>
                <w:color w:val="000000" w:themeColor="text1"/>
                <w:szCs w:val="24"/>
                <w:lang w:val="tr-TR"/>
              </w:rPr>
            </w:pPr>
          </w:p>
        </w:tc>
        <w:tc>
          <w:tcPr>
            <w:tcW w:w="497"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Ni</w:t>
            </w:r>
          </w:p>
        </w:tc>
        <w:tc>
          <w:tcPr>
            <w:tcW w:w="1538"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c>
          <w:tcPr>
            <w:tcW w:w="896"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c>
          <w:tcPr>
            <w:tcW w:w="1059"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r>
      <w:tr w:rsidR="002460DB" w:rsidRPr="004E0665" w:rsidTr="00FF1963">
        <w:trPr>
          <w:trHeight w:val="230"/>
        </w:trPr>
        <w:tc>
          <w:tcPr>
            <w:tcW w:w="1010" w:type="pct"/>
            <w:vMerge/>
            <w:tcBorders>
              <w:top w:val="nil"/>
            </w:tcBorders>
            <w:vAlign w:val="center"/>
          </w:tcPr>
          <w:p w:rsidR="002460DB" w:rsidRPr="004E0665" w:rsidRDefault="002460DB" w:rsidP="00FF1963">
            <w:pPr>
              <w:spacing w:line="240" w:lineRule="auto"/>
              <w:ind w:left="74" w:right="74"/>
              <w:rPr>
                <w:rFonts w:cs="Times New Roman"/>
                <w:color w:val="000000" w:themeColor="text1"/>
                <w:szCs w:val="24"/>
                <w:lang w:val="tr-TR"/>
              </w:rPr>
            </w:pPr>
          </w:p>
        </w:tc>
        <w:tc>
          <w:tcPr>
            <w:tcW w:w="497"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Pb</w:t>
            </w:r>
          </w:p>
        </w:tc>
        <w:tc>
          <w:tcPr>
            <w:tcW w:w="1538"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c>
          <w:tcPr>
            <w:tcW w:w="896"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c>
          <w:tcPr>
            <w:tcW w:w="1059"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r>
      <w:tr w:rsidR="002460DB" w:rsidRPr="004E0665" w:rsidTr="00FF1963">
        <w:trPr>
          <w:trHeight w:val="230"/>
        </w:trPr>
        <w:tc>
          <w:tcPr>
            <w:tcW w:w="1010" w:type="pct"/>
            <w:vMerge/>
            <w:tcBorders>
              <w:top w:val="nil"/>
            </w:tcBorders>
            <w:vAlign w:val="center"/>
          </w:tcPr>
          <w:p w:rsidR="002460DB" w:rsidRPr="004E0665" w:rsidRDefault="002460DB" w:rsidP="00FF1963">
            <w:pPr>
              <w:spacing w:line="240" w:lineRule="auto"/>
              <w:ind w:left="74" w:right="74"/>
              <w:rPr>
                <w:rFonts w:cs="Times New Roman"/>
                <w:color w:val="000000" w:themeColor="text1"/>
                <w:szCs w:val="24"/>
                <w:lang w:val="tr-TR"/>
              </w:rPr>
            </w:pPr>
          </w:p>
        </w:tc>
        <w:tc>
          <w:tcPr>
            <w:tcW w:w="497"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Zn</w:t>
            </w:r>
          </w:p>
        </w:tc>
        <w:tc>
          <w:tcPr>
            <w:tcW w:w="1538"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c>
          <w:tcPr>
            <w:tcW w:w="896"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c>
          <w:tcPr>
            <w:tcW w:w="1059"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r>
      <w:tr w:rsidR="002460DB" w:rsidRPr="004E0665" w:rsidTr="00FF1963">
        <w:trPr>
          <w:trHeight w:val="692"/>
        </w:trPr>
        <w:tc>
          <w:tcPr>
            <w:tcW w:w="1010" w:type="pct"/>
            <w:vMerge/>
            <w:tcBorders>
              <w:top w:val="nil"/>
            </w:tcBorders>
            <w:vAlign w:val="center"/>
          </w:tcPr>
          <w:p w:rsidR="002460DB" w:rsidRPr="004E0665" w:rsidRDefault="002460DB" w:rsidP="00FF1963">
            <w:pPr>
              <w:spacing w:line="240" w:lineRule="auto"/>
              <w:ind w:left="74" w:right="74"/>
              <w:rPr>
                <w:rFonts w:cs="Times New Roman"/>
                <w:color w:val="000000" w:themeColor="text1"/>
                <w:szCs w:val="24"/>
                <w:lang w:val="tr-TR"/>
              </w:rPr>
            </w:pPr>
          </w:p>
        </w:tc>
        <w:tc>
          <w:tcPr>
            <w:tcW w:w="497" w:type="pct"/>
            <w:vAlign w:val="center"/>
          </w:tcPr>
          <w:p w:rsidR="002460DB" w:rsidRPr="004E0665" w:rsidRDefault="002460DB" w:rsidP="00FF1963">
            <w:pPr>
              <w:pStyle w:val="TableParagraph"/>
              <w:ind w:left="74" w:right="74"/>
              <w:jc w:val="center"/>
              <w:rPr>
                <w:b/>
                <w:color w:val="000000" w:themeColor="text1"/>
                <w:szCs w:val="24"/>
              </w:rPr>
            </w:pP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Hg</w:t>
            </w:r>
          </w:p>
        </w:tc>
        <w:tc>
          <w:tcPr>
            <w:tcW w:w="1538"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Çeşitli EN standartları mevcuttur</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w:t>
            </w:r>
            <w:r>
              <w:rPr>
                <w:color w:val="000000" w:themeColor="text1"/>
                <w:szCs w:val="24"/>
              </w:rPr>
              <w:t>örneğin,</w:t>
            </w:r>
            <w:r w:rsidRPr="004E0665">
              <w:rPr>
                <w:color w:val="000000" w:themeColor="text1"/>
                <w:szCs w:val="24"/>
              </w:rPr>
              <w:t xml:space="preserve"> EN ISO 12846 veya</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ISO 17852)</w:t>
            </w:r>
          </w:p>
        </w:tc>
        <w:tc>
          <w:tcPr>
            <w:tcW w:w="896"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c>
          <w:tcPr>
            <w:tcW w:w="1059"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r>
      <w:tr w:rsidR="002460DB" w:rsidRPr="004E0665" w:rsidTr="00FF1963">
        <w:trPr>
          <w:trHeight w:val="693"/>
        </w:trPr>
        <w:tc>
          <w:tcPr>
            <w:tcW w:w="1507" w:type="pct"/>
            <w:gridSpan w:val="2"/>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Klorür (Cl</w:t>
            </w:r>
            <w:r w:rsidRPr="004E0665">
              <w:rPr>
                <w:color w:val="000000" w:themeColor="text1"/>
                <w:szCs w:val="24"/>
                <w:vertAlign w:val="superscript"/>
              </w:rPr>
              <w:t>-</w:t>
            </w:r>
            <w:r w:rsidRPr="004E0665">
              <w:rPr>
                <w:color w:val="000000" w:themeColor="text1"/>
                <w:szCs w:val="24"/>
              </w:rPr>
              <w:t>)</w:t>
            </w:r>
          </w:p>
        </w:tc>
        <w:tc>
          <w:tcPr>
            <w:tcW w:w="1538"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Çeşitli EN standartları mevcuttur</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w:t>
            </w:r>
            <w:r>
              <w:rPr>
                <w:color w:val="000000" w:themeColor="text1"/>
                <w:szCs w:val="24"/>
              </w:rPr>
              <w:t>örneğin,</w:t>
            </w:r>
            <w:r w:rsidRPr="004E0665">
              <w:rPr>
                <w:color w:val="000000" w:themeColor="text1"/>
                <w:szCs w:val="24"/>
              </w:rPr>
              <w:t xml:space="preserve"> EN ISO 10304-1 veya</w:t>
            </w:r>
          </w:p>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ISO 15682)</w:t>
            </w:r>
          </w:p>
        </w:tc>
        <w:tc>
          <w:tcPr>
            <w:tcW w:w="896"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c>
          <w:tcPr>
            <w:tcW w:w="1059"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w w:val="99"/>
                <w:szCs w:val="24"/>
              </w:rPr>
              <w:t>—</w:t>
            </w:r>
          </w:p>
        </w:tc>
      </w:tr>
      <w:tr w:rsidR="002460DB" w:rsidRPr="004E0665" w:rsidTr="00FF1963">
        <w:trPr>
          <w:trHeight w:val="227"/>
        </w:trPr>
        <w:tc>
          <w:tcPr>
            <w:tcW w:w="1507" w:type="pct"/>
            <w:gridSpan w:val="2"/>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Toplam azot</w:t>
            </w:r>
          </w:p>
        </w:tc>
        <w:tc>
          <w:tcPr>
            <w:tcW w:w="1538"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EN 12260</w:t>
            </w:r>
          </w:p>
        </w:tc>
        <w:tc>
          <w:tcPr>
            <w:tcW w:w="896"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c>
          <w:tcPr>
            <w:tcW w:w="1059"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w w:val="99"/>
                <w:szCs w:val="24"/>
              </w:rPr>
              <w:t>—</w:t>
            </w:r>
          </w:p>
        </w:tc>
      </w:tr>
      <w:tr w:rsidR="002460DB" w:rsidRPr="004E0665" w:rsidTr="00FF1963">
        <w:trPr>
          <w:trHeight w:val="467"/>
        </w:trPr>
        <w:tc>
          <w:tcPr>
            <w:tcW w:w="5000" w:type="pct"/>
            <w:gridSpan w:val="5"/>
            <w:vAlign w:val="center"/>
          </w:tcPr>
          <w:p w:rsidR="002460DB" w:rsidRPr="004E0665" w:rsidRDefault="002460DB" w:rsidP="00FF1963">
            <w:pPr>
              <w:pStyle w:val="TableParagraph"/>
              <w:ind w:left="74" w:right="74"/>
              <w:jc w:val="both"/>
              <w:rPr>
                <w:color w:val="000000" w:themeColor="text1"/>
                <w:szCs w:val="24"/>
              </w:rPr>
            </w:pPr>
            <w:r w:rsidRPr="001D1E24">
              <w:rPr>
                <w:color w:val="000000" w:themeColor="text1"/>
                <w:sz w:val="20"/>
                <w:szCs w:val="20"/>
              </w:rPr>
              <w:t>(1) TOC izleme ve COD izleme alternatiflerdir. TOC izleme, çok toksik bileşiklerin kullanımını gerektirmediği için tercih edilen seçenektir.</w:t>
            </w:r>
          </w:p>
        </w:tc>
      </w:tr>
    </w:tbl>
    <w:p w:rsidR="002460DB" w:rsidRPr="004E0665" w:rsidRDefault="002460DB" w:rsidP="002460DB">
      <w:pPr>
        <w:pStyle w:val="Balk2"/>
        <w:numPr>
          <w:ilvl w:val="0"/>
          <w:numId w:val="0"/>
        </w:numPr>
        <w:rPr>
          <w:rFonts w:cs="Times New Roman"/>
          <w:color w:val="000000" w:themeColor="text1"/>
          <w:szCs w:val="24"/>
        </w:rPr>
      </w:pPr>
      <w:bookmarkStart w:id="16" w:name="_Toc137367288"/>
    </w:p>
    <w:p w:rsidR="002460DB" w:rsidRPr="004E0665" w:rsidRDefault="002460DB" w:rsidP="002460DB">
      <w:pPr>
        <w:pStyle w:val="Balk2"/>
        <w:numPr>
          <w:ilvl w:val="1"/>
          <w:numId w:val="68"/>
        </w:numPr>
        <w:rPr>
          <w:rFonts w:cs="Times New Roman"/>
          <w:color w:val="000000" w:themeColor="text1"/>
          <w:szCs w:val="24"/>
        </w:rPr>
      </w:pPr>
      <w:r w:rsidRPr="004E0665">
        <w:rPr>
          <w:rFonts w:cs="Times New Roman"/>
          <w:color w:val="000000" w:themeColor="text1"/>
          <w:szCs w:val="24"/>
        </w:rPr>
        <w:t>Genel Çevresel ve Yanma Performansı</w:t>
      </w:r>
      <w:bookmarkEnd w:id="16"/>
      <w:r w:rsidRPr="004E0665">
        <w:rPr>
          <w:rFonts w:cs="Times New Roman"/>
          <w:color w:val="000000" w:themeColor="text1"/>
          <w:szCs w:val="24"/>
        </w:rPr>
        <w:t xml:space="preserve"> </w:t>
      </w:r>
    </w:p>
    <w:p w:rsidR="002460DB" w:rsidRPr="004E0665" w:rsidRDefault="002460DB" w:rsidP="002460DB">
      <w:pPr>
        <w:spacing w:before="240"/>
        <w:rPr>
          <w:rFonts w:cs="Times New Roman"/>
          <w:bCs/>
          <w:color w:val="000000" w:themeColor="text1"/>
          <w:szCs w:val="24"/>
        </w:rPr>
      </w:pPr>
      <w:r w:rsidRPr="004E0665">
        <w:rPr>
          <w:rFonts w:cs="Times New Roman"/>
          <w:b/>
          <w:bCs/>
          <w:color w:val="000000" w:themeColor="text1"/>
          <w:szCs w:val="24"/>
        </w:rPr>
        <w:t xml:space="preserve">MET 6: </w:t>
      </w:r>
      <w:r w:rsidRPr="004E0665">
        <w:rPr>
          <w:rFonts w:cs="Times New Roman"/>
          <w:bCs/>
          <w:color w:val="000000" w:themeColor="text1"/>
          <w:szCs w:val="24"/>
        </w:rPr>
        <w:t>Yakma tesislerinin genel çevresel performansını iyileştirmek ve havaya CO ve yanmamış maddelerin emisyonlarını azaltmak için</w:t>
      </w:r>
      <w:bookmarkStart w:id="17" w:name="_Hlk137397628"/>
      <w:r w:rsidRPr="004E0665">
        <w:rPr>
          <w:rFonts w:cs="Times New Roman"/>
          <w:bCs/>
          <w:color w:val="000000" w:themeColor="text1"/>
          <w:szCs w:val="24"/>
        </w:rPr>
        <w:t xml:space="preserve"> optimize edilmiş yanma sağlanır</w:t>
      </w:r>
      <w:bookmarkEnd w:id="17"/>
      <w:r w:rsidRPr="004E0665">
        <w:rPr>
          <w:rFonts w:cs="Times New Roman"/>
          <w:bCs/>
          <w:color w:val="000000" w:themeColor="text1"/>
          <w:szCs w:val="24"/>
        </w:rPr>
        <w:t xml:space="preserve"> ve aşağıda verilen tekniklerin uygun bir birleşimi kullanılır.</w:t>
      </w:r>
    </w:p>
    <w:tbl>
      <w:tblPr>
        <w:tblStyle w:val="TableNormal0"/>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8"/>
        <w:gridCol w:w="2509"/>
        <w:gridCol w:w="3187"/>
        <w:gridCol w:w="3091"/>
      </w:tblGrid>
      <w:tr w:rsidR="002460DB" w:rsidRPr="004E0665" w:rsidTr="00FF1963">
        <w:trPr>
          <w:trHeight w:val="230"/>
          <w:tblHeader/>
          <w:jc w:val="center"/>
        </w:trPr>
        <w:tc>
          <w:tcPr>
            <w:tcW w:w="153" w:type="pct"/>
            <w:tcBorders>
              <w:top w:val="single" w:sz="4" w:space="0" w:color="auto"/>
              <w:right w:val="single" w:sz="4" w:space="0" w:color="auto"/>
            </w:tcBorders>
          </w:tcPr>
          <w:p w:rsidR="002460DB" w:rsidRPr="004E0665" w:rsidRDefault="002460DB" w:rsidP="00FF1963">
            <w:pPr>
              <w:pStyle w:val="TableParagraph"/>
              <w:ind w:right="74"/>
              <w:jc w:val="center"/>
              <w:rPr>
                <w:b/>
                <w:color w:val="000000" w:themeColor="text1"/>
                <w:szCs w:val="24"/>
              </w:rPr>
            </w:pPr>
          </w:p>
        </w:tc>
        <w:tc>
          <w:tcPr>
            <w:tcW w:w="1384" w:type="pct"/>
            <w:tcBorders>
              <w:top w:val="single" w:sz="4" w:space="0" w:color="auto"/>
              <w:left w:val="single" w:sz="4" w:space="0" w:color="auto"/>
            </w:tcBorders>
          </w:tcPr>
          <w:p w:rsidR="002460DB" w:rsidRPr="004E0665" w:rsidRDefault="002460DB" w:rsidP="00FF1963">
            <w:pPr>
              <w:pStyle w:val="TableParagraph"/>
              <w:ind w:right="74"/>
              <w:jc w:val="center"/>
              <w:rPr>
                <w:b/>
                <w:color w:val="000000" w:themeColor="text1"/>
                <w:szCs w:val="24"/>
              </w:rPr>
            </w:pPr>
            <w:r w:rsidRPr="004E0665">
              <w:rPr>
                <w:b/>
                <w:color w:val="000000" w:themeColor="text1"/>
                <w:szCs w:val="24"/>
              </w:rPr>
              <w:t>Teknik</w:t>
            </w:r>
          </w:p>
        </w:tc>
        <w:tc>
          <w:tcPr>
            <w:tcW w:w="1758" w:type="pct"/>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Açıklama</w:t>
            </w:r>
          </w:p>
        </w:tc>
        <w:tc>
          <w:tcPr>
            <w:tcW w:w="1705" w:type="pct"/>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Uygulanabilirlik</w:t>
            </w:r>
          </w:p>
        </w:tc>
      </w:tr>
      <w:tr w:rsidR="002460DB" w:rsidRPr="004E0665" w:rsidTr="00FF1963">
        <w:trPr>
          <w:trHeight w:val="1149"/>
          <w:jc w:val="center"/>
        </w:trPr>
        <w:tc>
          <w:tcPr>
            <w:tcW w:w="153" w:type="pc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w w:val="99"/>
                <w:szCs w:val="24"/>
              </w:rPr>
              <w:t>a</w:t>
            </w:r>
          </w:p>
        </w:tc>
        <w:tc>
          <w:tcPr>
            <w:tcW w:w="1384" w:type="pct"/>
            <w:vAlign w:val="center"/>
          </w:tcPr>
          <w:p w:rsidR="002460DB" w:rsidRPr="004E0665" w:rsidRDefault="002460DB" w:rsidP="00FF1963">
            <w:pPr>
              <w:pStyle w:val="TableParagraph"/>
              <w:ind w:left="74" w:right="74"/>
              <w:jc w:val="both"/>
              <w:rPr>
                <w:color w:val="000000" w:themeColor="text1"/>
                <w:szCs w:val="24"/>
              </w:rPr>
            </w:pPr>
          </w:p>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Yakıt harmanlama ve karıştırma</w:t>
            </w:r>
          </w:p>
        </w:tc>
        <w:tc>
          <w:tcPr>
            <w:tcW w:w="1758" w:type="pct"/>
            <w:vAlign w:val="center"/>
          </w:tcPr>
          <w:p w:rsidR="002460DB" w:rsidRPr="004E0665" w:rsidRDefault="002460DB" w:rsidP="00FF1963">
            <w:pPr>
              <w:pStyle w:val="TableParagraph"/>
              <w:ind w:left="74" w:right="74" w:firstLine="1"/>
              <w:jc w:val="both"/>
              <w:rPr>
                <w:color w:val="000000" w:themeColor="text1"/>
                <w:szCs w:val="24"/>
              </w:rPr>
            </w:pPr>
            <w:r w:rsidRPr="004E0665">
              <w:rPr>
                <w:color w:val="000000" w:themeColor="text1"/>
                <w:szCs w:val="24"/>
              </w:rPr>
              <w:t>Aynı yakıt türünün farklı niteliklerini karıştırmak suretiyle istikrarlı yanma koşullarının sağlanması</w:t>
            </w:r>
          </w:p>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ve/veya kirletici emisyonunun azaltılması</w:t>
            </w:r>
          </w:p>
        </w:tc>
        <w:tc>
          <w:tcPr>
            <w:tcW w:w="1705" w:type="pct"/>
            <w:vMerge w:val="restar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Genel olarak uygulanabilir</w:t>
            </w:r>
            <w:r>
              <w:rPr>
                <w:color w:val="000000" w:themeColor="text1"/>
                <w:szCs w:val="24"/>
              </w:rPr>
              <w:t>.</w:t>
            </w:r>
          </w:p>
        </w:tc>
      </w:tr>
      <w:tr w:rsidR="002460DB" w:rsidRPr="004E0665" w:rsidTr="00FF1963">
        <w:trPr>
          <w:trHeight w:val="690"/>
          <w:jc w:val="center"/>
        </w:trPr>
        <w:tc>
          <w:tcPr>
            <w:tcW w:w="153" w:type="pc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w w:val="99"/>
                <w:szCs w:val="24"/>
              </w:rPr>
              <w:t>b</w:t>
            </w:r>
          </w:p>
        </w:tc>
        <w:tc>
          <w:tcPr>
            <w:tcW w:w="1384" w:type="pc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Yakma sisteminin bakımı</w:t>
            </w:r>
          </w:p>
        </w:tc>
        <w:tc>
          <w:tcPr>
            <w:tcW w:w="1758" w:type="pc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Tedarikçilerin tavsiyelerine göre düzenli planlı bakım</w:t>
            </w:r>
          </w:p>
        </w:tc>
        <w:tc>
          <w:tcPr>
            <w:tcW w:w="1705" w:type="pct"/>
            <w:vMerge/>
            <w:tcBorders>
              <w:top w:val="nil"/>
            </w:tcBorders>
            <w:vAlign w:val="center"/>
          </w:tcPr>
          <w:p w:rsidR="002460DB" w:rsidRPr="004E0665" w:rsidRDefault="002460DB" w:rsidP="00FF1963">
            <w:pPr>
              <w:spacing w:line="240" w:lineRule="auto"/>
              <w:ind w:left="74" w:right="74"/>
              <w:rPr>
                <w:rFonts w:cs="Times New Roman"/>
                <w:color w:val="000000" w:themeColor="text1"/>
                <w:szCs w:val="24"/>
                <w:lang w:val="tr-TR"/>
              </w:rPr>
            </w:pPr>
          </w:p>
        </w:tc>
      </w:tr>
      <w:tr w:rsidR="002460DB" w:rsidRPr="004E0665" w:rsidTr="00FF1963">
        <w:trPr>
          <w:trHeight w:val="1149"/>
          <w:jc w:val="center"/>
        </w:trPr>
        <w:tc>
          <w:tcPr>
            <w:tcW w:w="153" w:type="pc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w w:val="99"/>
                <w:szCs w:val="24"/>
              </w:rPr>
              <w:t>c</w:t>
            </w:r>
          </w:p>
        </w:tc>
        <w:tc>
          <w:tcPr>
            <w:tcW w:w="1384" w:type="pc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Gelişmiş kontrol sistemi</w:t>
            </w:r>
          </w:p>
        </w:tc>
        <w:tc>
          <w:tcPr>
            <w:tcW w:w="1758" w:type="pc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Başlık  8.1'deki açıklamaya bakınız</w:t>
            </w:r>
            <w:r>
              <w:rPr>
                <w:color w:val="000000" w:themeColor="text1"/>
                <w:szCs w:val="24"/>
              </w:rPr>
              <w:t>.</w:t>
            </w:r>
          </w:p>
        </w:tc>
        <w:tc>
          <w:tcPr>
            <w:tcW w:w="1705" w:type="pc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Eski yakma tesislerine uygulanabilirliği, yakma sistemini ve/veya kontrol kumanda sistemini</w:t>
            </w:r>
          </w:p>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yenileme ihtiyacı nedeniyle kısıtlanabilir.</w:t>
            </w:r>
          </w:p>
        </w:tc>
      </w:tr>
      <w:tr w:rsidR="002460DB" w:rsidRPr="004E0665" w:rsidTr="00FF1963">
        <w:trPr>
          <w:trHeight w:val="690"/>
          <w:jc w:val="center"/>
        </w:trPr>
        <w:tc>
          <w:tcPr>
            <w:tcW w:w="153" w:type="pc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w w:val="99"/>
                <w:szCs w:val="24"/>
              </w:rPr>
              <w:t>d</w:t>
            </w:r>
          </w:p>
        </w:tc>
        <w:tc>
          <w:tcPr>
            <w:tcW w:w="1384" w:type="pc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Yakma ekipmanının iyi tasarımı</w:t>
            </w:r>
          </w:p>
        </w:tc>
        <w:tc>
          <w:tcPr>
            <w:tcW w:w="1758" w:type="pct"/>
            <w:vAlign w:val="center"/>
          </w:tcPr>
          <w:p w:rsidR="002460DB" w:rsidRPr="004E0665" w:rsidRDefault="002460DB" w:rsidP="00FF1963">
            <w:pPr>
              <w:pStyle w:val="TableParagraph"/>
              <w:ind w:left="74" w:right="74" w:firstLine="3"/>
              <w:jc w:val="both"/>
              <w:rPr>
                <w:color w:val="000000" w:themeColor="text1"/>
                <w:szCs w:val="24"/>
              </w:rPr>
            </w:pPr>
            <w:r w:rsidRPr="004E0665">
              <w:rPr>
                <w:color w:val="000000" w:themeColor="text1"/>
                <w:szCs w:val="24"/>
              </w:rPr>
              <w:t>Fırının, yanma odalarının, brülörlerin ve</w:t>
            </w:r>
          </w:p>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ilişkili cihazların iyi tasarlanması</w:t>
            </w:r>
          </w:p>
        </w:tc>
        <w:tc>
          <w:tcPr>
            <w:tcW w:w="1705" w:type="pc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Genel olarak yeni yakma tesislerine uygulanabilir</w:t>
            </w:r>
            <w:r>
              <w:rPr>
                <w:color w:val="000000" w:themeColor="text1"/>
                <w:szCs w:val="24"/>
              </w:rPr>
              <w:t>.</w:t>
            </w:r>
          </w:p>
        </w:tc>
      </w:tr>
      <w:tr w:rsidR="002460DB" w:rsidRPr="004E0665" w:rsidTr="00FF1963">
        <w:trPr>
          <w:trHeight w:val="3220"/>
          <w:jc w:val="center"/>
        </w:trPr>
        <w:tc>
          <w:tcPr>
            <w:tcW w:w="153" w:type="pc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w w:val="99"/>
                <w:szCs w:val="24"/>
              </w:rPr>
              <w:t>e</w:t>
            </w:r>
          </w:p>
        </w:tc>
        <w:tc>
          <w:tcPr>
            <w:tcW w:w="1384" w:type="pc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Yakıt seçimi</w:t>
            </w:r>
          </w:p>
        </w:tc>
        <w:tc>
          <w:tcPr>
            <w:tcW w:w="1758" w:type="pct"/>
            <w:vAlign w:val="center"/>
          </w:tcPr>
          <w:p w:rsidR="002460DB" w:rsidRPr="004E0665" w:rsidRDefault="002460DB" w:rsidP="00FF1963">
            <w:pPr>
              <w:pStyle w:val="TableParagraph"/>
              <w:ind w:left="74" w:right="74" w:hanging="8"/>
              <w:jc w:val="both"/>
              <w:rPr>
                <w:color w:val="000000" w:themeColor="text1"/>
                <w:szCs w:val="24"/>
              </w:rPr>
            </w:pPr>
            <w:r w:rsidRPr="004E0665">
              <w:rPr>
                <w:color w:val="000000" w:themeColor="text1"/>
                <w:szCs w:val="24"/>
              </w:rPr>
              <w:t>Devreye alma durumları veya yedek yakıtların kullanıldığı durumlar da dahil olmak üzere, mevcut yakıtlar arasından daha iyi bir çevresel profile (</w:t>
            </w:r>
            <w:r>
              <w:rPr>
                <w:color w:val="000000" w:themeColor="text1"/>
                <w:szCs w:val="24"/>
              </w:rPr>
              <w:t>örneğin,</w:t>
            </w:r>
            <w:r w:rsidRPr="004E0665">
              <w:rPr>
                <w:color w:val="000000" w:themeColor="text1"/>
                <w:szCs w:val="24"/>
              </w:rPr>
              <w:t xml:space="preserve"> düşük kükürt ve/veya cıva içeriği) sahip başka bir yakıtın/yakıtların seçilmesi veya tamamen ya da kısmen bu yakıtlara geçilmesi</w:t>
            </w:r>
          </w:p>
        </w:tc>
        <w:tc>
          <w:tcPr>
            <w:tcW w:w="1705" w:type="pct"/>
            <w:vAlign w:val="center"/>
          </w:tcPr>
          <w:p w:rsidR="002460DB" w:rsidRPr="004E0665" w:rsidRDefault="002460DB" w:rsidP="00FF1963">
            <w:pPr>
              <w:pStyle w:val="TableParagraph"/>
              <w:ind w:left="74" w:right="74" w:hanging="1"/>
              <w:jc w:val="both"/>
              <w:rPr>
                <w:color w:val="000000" w:themeColor="text1"/>
                <w:szCs w:val="24"/>
              </w:rPr>
            </w:pPr>
            <w:r w:rsidRPr="004E0665">
              <w:rPr>
                <w:color w:val="000000" w:themeColor="text1"/>
                <w:szCs w:val="24"/>
              </w:rPr>
              <w:t xml:space="preserve">  Devletin enerji politikasından veya endüstriyel proses yakıtlarının yanması durumunda entegre tesisin yakıt dengesinden etkilenebilecek, bir bütün olarak daha iyi bir çevresel profile sahip uygun yakıt türlerinin mevcudiyeti ile ilgili kısıtlamalar dahilinde uygulanabilir.</w:t>
            </w:r>
          </w:p>
          <w:p w:rsidR="002460DB" w:rsidRPr="004E0665" w:rsidRDefault="002460DB" w:rsidP="00FF1963">
            <w:pPr>
              <w:pStyle w:val="TableParagraph"/>
              <w:ind w:left="74" w:right="74" w:hanging="2"/>
              <w:jc w:val="both"/>
              <w:rPr>
                <w:color w:val="000000" w:themeColor="text1"/>
                <w:szCs w:val="24"/>
              </w:rPr>
            </w:pPr>
            <w:r w:rsidRPr="004E0665">
              <w:rPr>
                <w:color w:val="000000" w:themeColor="text1"/>
                <w:szCs w:val="24"/>
              </w:rPr>
              <w:t>Mevcut yakma tesisleri için, seçilen yakıt türü, tesisin yapısı ve tasarımı ile sınırlandırılabilir.</w:t>
            </w:r>
          </w:p>
        </w:tc>
      </w:tr>
    </w:tbl>
    <w:p w:rsidR="002460DB" w:rsidRPr="004E0665" w:rsidRDefault="002460DB" w:rsidP="002460DB">
      <w:pPr>
        <w:spacing w:before="240"/>
        <w:rPr>
          <w:rFonts w:cs="Times New Roman"/>
          <w:bCs/>
          <w:color w:val="000000" w:themeColor="text1"/>
          <w:szCs w:val="24"/>
          <w:lang w:val="tr-TR"/>
        </w:rPr>
      </w:pPr>
      <w:r w:rsidRPr="004E0665">
        <w:rPr>
          <w:rFonts w:cs="Times New Roman"/>
          <w:b/>
          <w:bCs/>
          <w:color w:val="000000" w:themeColor="text1"/>
          <w:szCs w:val="24"/>
          <w:lang w:val="tr-TR"/>
        </w:rPr>
        <w:t xml:space="preserve">MET 7: </w:t>
      </w:r>
      <w:r w:rsidRPr="004E0665">
        <w:rPr>
          <w:rFonts w:cs="Times New Roman"/>
          <w:bCs/>
          <w:color w:val="000000" w:themeColor="text1"/>
          <w:szCs w:val="24"/>
          <w:lang w:val="tr-TR"/>
        </w:rPr>
        <w:t>NO</w:t>
      </w:r>
      <w:r w:rsidRPr="004E0665">
        <w:rPr>
          <w:rFonts w:cs="Times New Roman"/>
          <w:bCs/>
          <w:color w:val="000000" w:themeColor="text1"/>
          <w:szCs w:val="24"/>
          <w:vertAlign w:val="subscript"/>
          <w:lang w:val="tr-TR"/>
        </w:rPr>
        <w:t>X</w:t>
      </w:r>
      <w:r w:rsidRPr="004E0665">
        <w:rPr>
          <w:rFonts w:cs="Times New Roman"/>
          <w:bCs/>
          <w:color w:val="000000" w:themeColor="text1"/>
          <w:szCs w:val="24"/>
          <w:lang w:val="tr-TR"/>
        </w:rPr>
        <w:t xml:space="preserve"> emisyonlarının azaltılması için seçici katalitik indirgeme (SCR) ve/veya seçici katalitik olmayan indirgeme (SNCR) kullanımından kaynaklanan havaya amonyak emisyonlarını azaltmak için SCR ve/veya SNCR tasarımı ve/veya işletimini optimize edilir </w:t>
      </w:r>
      <w:r w:rsidRPr="004E0665">
        <w:rPr>
          <w:rFonts w:cs="Times New Roman"/>
          <w:bCs/>
          <w:color w:val="000000" w:themeColor="text1"/>
          <w:szCs w:val="24"/>
          <w:lang w:val="tr-TR"/>
        </w:rPr>
        <w:lastRenderedPageBreak/>
        <w:t>(örneğin optimize edilmiş reaktif NO</w:t>
      </w:r>
      <w:r w:rsidRPr="004E0665">
        <w:rPr>
          <w:rFonts w:cs="Times New Roman"/>
          <w:bCs/>
          <w:color w:val="000000" w:themeColor="text1"/>
          <w:szCs w:val="24"/>
          <w:vertAlign w:val="subscript"/>
          <w:lang w:val="tr-TR"/>
        </w:rPr>
        <w:t>X</w:t>
      </w:r>
      <w:r w:rsidRPr="004E0665">
        <w:rPr>
          <w:rFonts w:cs="Times New Roman"/>
          <w:bCs/>
          <w:color w:val="000000" w:themeColor="text1"/>
          <w:szCs w:val="24"/>
          <w:lang w:val="tr-TR"/>
        </w:rPr>
        <w:t xml:space="preserve"> oranı, homojen reaktif dağılımı ve ideal reaktif damlası büyüklüğü).</w:t>
      </w:r>
    </w:p>
    <w:p w:rsidR="002460DB" w:rsidRPr="004E0665" w:rsidRDefault="002460DB" w:rsidP="002460DB">
      <w:pPr>
        <w:spacing w:before="240"/>
        <w:rPr>
          <w:rFonts w:cs="Times New Roman"/>
          <w:b/>
          <w:bCs/>
          <w:color w:val="000000" w:themeColor="text1"/>
          <w:szCs w:val="24"/>
          <w:lang w:val="tr-TR"/>
        </w:rPr>
      </w:pPr>
      <w:r w:rsidRPr="004E0665">
        <w:rPr>
          <w:rFonts w:cs="Times New Roman"/>
          <w:b/>
          <w:bCs/>
          <w:color w:val="000000" w:themeColor="text1"/>
          <w:szCs w:val="24"/>
          <w:lang w:val="tr-TR"/>
        </w:rPr>
        <w:t>MET ile ilişkili emisyon seviyeleri</w:t>
      </w:r>
    </w:p>
    <w:p w:rsidR="002460DB" w:rsidRPr="004E0665" w:rsidRDefault="002460DB" w:rsidP="002460DB">
      <w:pPr>
        <w:spacing w:before="240"/>
        <w:rPr>
          <w:rFonts w:cs="Times New Roman"/>
          <w:color w:val="000000" w:themeColor="text1"/>
          <w:szCs w:val="24"/>
          <w:lang w:val="tr-TR"/>
        </w:rPr>
      </w:pPr>
      <w:r w:rsidRPr="004E0665">
        <w:rPr>
          <w:rFonts w:cs="Times New Roman"/>
          <w:color w:val="000000" w:themeColor="text1"/>
          <w:szCs w:val="24"/>
          <w:lang w:val="tr-TR"/>
        </w:rPr>
        <w:t>SCR ve/veya SNCR kullanımından kaynaklanan havaya NH</w:t>
      </w:r>
      <w:r w:rsidRPr="004E0665">
        <w:rPr>
          <w:rFonts w:cs="Times New Roman"/>
          <w:color w:val="000000" w:themeColor="text1"/>
          <w:szCs w:val="24"/>
          <w:vertAlign w:val="subscript"/>
          <w:lang w:val="tr-TR"/>
        </w:rPr>
        <w:t>3</w:t>
      </w:r>
      <w:r w:rsidRPr="004E0665">
        <w:rPr>
          <w:rFonts w:cs="Times New Roman"/>
          <w:color w:val="000000" w:themeColor="text1"/>
          <w:szCs w:val="24"/>
          <w:lang w:val="tr-TR"/>
        </w:rPr>
        <w:t xml:space="preserve"> emisyonlarına yönelik MET ile ilişkili emisyon seviyesi (MET-İES), yıllık ortalama veya numune alma dönemindeki ortalama olarak &lt; 3–10 mg/Nm</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'tür. Aralığın alt sınırına SCR kullanıldığında, üst sınırına ise SNCR kullanıldığında yaş azaltma teknikleri olmadan ulaşılabilir. Tesislerin biyokütle yaktığı ve değişken yüklerde çalıştığı durumlar ile motorların HFO ve/veya gaz yağı yaktığı durumlarda, MET-İES aralığının üst sınırı 15 mg/Nm</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'tür.</w:t>
      </w:r>
    </w:p>
    <w:p w:rsidR="002460DB" w:rsidRPr="004E0665" w:rsidRDefault="002460DB" w:rsidP="002460DB">
      <w:pPr>
        <w:spacing w:before="240"/>
        <w:rPr>
          <w:rFonts w:cs="Times New Roman"/>
          <w:color w:val="000000" w:themeColor="text1"/>
          <w:szCs w:val="24"/>
          <w:lang w:val="tr-TR"/>
        </w:rPr>
      </w:pPr>
    </w:p>
    <w:p w:rsidR="002460DB" w:rsidRPr="004E0665" w:rsidRDefault="002460DB" w:rsidP="002460DB">
      <w:pPr>
        <w:spacing w:before="240"/>
        <w:rPr>
          <w:rFonts w:cs="Times New Roman"/>
          <w:bCs/>
          <w:color w:val="000000" w:themeColor="text1"/>
          <w:szCs w:val="24"/>
          <w:lang w:val="tr-TR"/>
        </w:rPr>
      </w:pPr>
      <w:r w:rsidRPr="004E0665">
        <w:rPr>
          <w:rFonts w:cs="Times New Roman"/>
          <w:b/>
          <w:bCs/>
          <w:color w:val="000000" w:themeColor="text1"/>
          <w:szCs w:val="24"/>
          <w:lang w:val="tr-TR"/>
        </w:rPr>
        <w:t xml:space="preserve">MET 8: </w:t>
      </w:r>
      <w:r w:rsidRPr="004E0665">
        <w:rPr>
          <w:rFonts w:cs="Times New Roman"/>
          <w:bCs/>
          <w:color w:val="000000" w:themeColor="text1"/>
          <w:szCs w:val="24"/>
          <w:lang w:val="tr-TR"/>
        </w:rPr>
        <w:t>Normal çalışma koşullarında havaya emisyonları önlemek veya azaltmak için doğru tasarım, işletme ve bakım yoluyla emisyon azaltma sistemlerinin optimum kapasitede ve uygunlukta kullanılması sağlanır.</w:t>
      </w:r>
    </w:p>
    <w:p w:rsidR="002460DB" w:rsidRPr="004E0665" w:rsidRDefault="002460DB" w:rsidP="002460DB">
      <w:pPr>
        <w:spacing w:before="240"/>
        <w:rPr>
          <w:rFonts w:cs="Times New Roman"/>
          <w:b/>
          <w:bCs/>
          <w:color w:val="000000" w:themeColor="text1"/>
          <w:szCs w:val="24"/>
          <w:lang w:val="tr-TR"/>
        </w:rPr>
      </w:pPr>
      <w:r w:rsidRPr="004E0665">
        <w:rPr>
          <w:rFonts w:cs="Times New Roman"/>
          <w:b/>
          <w:bCs/>
          <w:color w:val="000000" w:themeColor="text1"/>
          <w:szCs w:val="24"/>
          <w:lang w:val="tr-TR"/>
        </w:rPr>
        <w:t xml:space="preserve">MET 9: </w:t>
      </w:r>
      <w:r w:rsidRPr="004E0665">
        <w:rPr>
          <w:rFonts w:cs="Times New Roman"/>
          <w:bCs/>
          <w:color w:val="000000" w:themeColor="text1"/>
          <w:szCs w:val="24"/>
          <w:lang w:val="tr-TR"/>
        </w:rPr>
        <w:t>Yakma ve/veya gazlaştırma tesislerinin genel çevresel performansını iyileştirmek ve havaya emisyonları azaltmak için çevre yönetim sisteminin (b</w:t>
      </w:r>
      <w:r>
        <w:rPr>
          <w:rFonts w:cs="Times New Roman"/>
          <w:bCs/>
          <w:color w:val="000000" w:themeColor="text1"/>
          <w:szCs w:val="24"/>
          <w:lang w:val="tr-TR"/>
        </w:rPr>
        <w:t>akınız</w:t>
      </w:r>
      <w:r w:rsidRPr="004E0665">
        <w:rPr>
          <w:rFonts w:cs="Times New Roman"/>
          <w:bCs/>
          <w:color w:val="000000" w:themeColor="text1"/>
          <w:szCs w:val="24"/>
          <w:lang w:val="tr-TR"/>
        </w:rPr>
        <w:t>. MET 1) bir parçası olarak kullanılan tüm yakıtlar için kalite güvence/kalite kontrol programlarına aşağıdaki unsurlar dahil edilir:</w:t>
      </w:r>
    </w:p>
    <w:p w:rsidR="002460DB" w:rsidRPr="004E0665" w:rsidRDefault="002460DB" w:rsidP="002460DB">
      <w:pPr>
        <w:pStyle w:val="ListeParagraf"/>
        <w:numPr>
          <w:ilvl w:val="0"/>
          <w:numId w:val="45"/>
        </w:numPr>
        <w:spacing w:before="240"/>
        <w:rPr>
          <w:rFonts w:cs="Times New Roman"/>
          <w:color w:val="000000" w:themeColor="text1"/>
          <w:szCs w:val="24"/>
          <w:lang w:val="tr-TR"/>
        </w:rPr>
      </w:pPr>
      <w:r w:rsidRPr="004E0665">
        <w:rPr>
          <w:rFonts w:cs="Times New Roman"/>
          <w:color w:val="000000" w:themeColor="text1"/>
          <w:szCs w:val="24"/>
          <w:lang w:val="tr-TR"/>
        </w:rPr>
        <w:t>En azından aşağıda listelenen parametreleri içeren ve EN standartlarına uygun olarak kullanılan yakıtın tam başlangıç karakterizasyonu. Eşdeğer bilimsel kalitede verilerin sağlanması şartıyla ISO, ulusal veya diğer uluslararası standartlar kullanılabilir.</w:t>
      </w:r>
    </w:p>
    <w:p w:rsidR="002460DB" w:rsidRPr="004E0665" w:rsidRDefault="002460DB" w:rsidP="002460DB">
      <w:pPr>
        <w:pStyle w:val="ListeParagraf"/>
        <w:numPr>
          <w:ilvl w:val="0"/>
          <w:numId w:val="45"/>
        </w:numPr>
        <w:spacing w:before="240"/>
        <w:rPr>
          <w:rFonts w:cs="Times New Roman"/>
          <w:color w:val="000000" w:themeColor="text1"/>
          <w:szCs w:val="24"/>
          <w:lang w:val="tr-TR"/>
        </w:rPr>
      </w:pPr>
      <w:r w:rsidRPr="004E0665">
        <w:rPr>
          <w:rFonts w:cs="Times New Roman"/>
          <w:color w:val="000000" w:themeColor="text1"/>
          <w:szCs w:val="24"/>
          <w:lang w:val="tr-TR"/>
        </w:rPr>
        <w:t>Yakıtın başlangıçtaki karakterizasyonu ve tesis tasarım özelliklerine uygunluğunun kontrol edilmesi amacıyla yakıt kalitesinin düzenli olarak test edilmesi. Test sıklığı ve aşağıdaki tablodan seçilen parametreler, yakıtın değişkenliğine ve kirletici salınımlarının öneminin değerlendirilmesine dayanmaktadır (örneğin, yakıttaki konsantrasyon, kullanılan baca gazı arıtımı)</w:t>
      </w:r>
      <w:r>
        <w:rPr>
          <w:rFonts w:cs="Times New Roman"/>
          <w:color w:val="000000" w:themeColor="text1"/>
          <w:szCs w:val="24"/>
          <w:lang w:val="tr-TR"/>
        </w:rPr>
        <w:t>.</w:t>
      </w:r>
    </w:p>
    <w:p w:rsidR="002460DB" w:rsidRPr="004E0665" w:rsidRDefault="002460DB" w:rsidP="002460DB">
      <w:pPr>
        <w:pStyle w:val="ListeParagraf"/>
        <w:numPr>
          <w:ilvl w:val="0"/>
          <w:numId w:val="45"/>
        </w:numPr>
        <w:spacing w:before="240"/>
        <w:rPr>
          <w:rFonts w:cs="Times New Roman"/>
          <w:color w:val="000000" w:themeColor="text1"/>
          <w:szCs w:val="24"/>
          <w:lang w:val="tr-TR"/>
        </w:rPr>
      </w:pPr>
      <w:r w:rsidRPr="004E0665">
        <w:rPr>
          <w:rFonts w:cs="Times New Roman"/>
          <w:color w:val="000000" w:themeColor="text1"/>
          <w:szCs w:val="24"/>
          <w:lang w:val="tr-TR"/>
        </w:rPr>
        <w:t>Gerektiğinde ve mümkün olduğunda tesis ayarlarının sonradan ayarlanması (ör</w:t>
      </w:r>
      <w:r>
        <w:rPr>
          <w:rFonts w:cs="Times New Roman"/>
          <w:color w:val="000000" w:themeColor="text1"/>
          <w:szCs w:val="24"/>
          <w:lang w:val="tr-TR"/>
        </w:rPr>
        <w:t>neğin,</w:t>
      </w:r>
      <w:r w:rsidRPr="004E0665">
        <w:rPr>
          <w:rFonts w:cs="Times New Roman"/>
          <w:color w:val="000000" w:themeColor="text1"/>
          <w:szCs w:val="24"/>
          <w:lang w:val="tr-TR"/>
        </w:rPr>
        <w:t xml:space="preserve"> </w:t>
      </w:r>
      <w:r>
        <w:rPr>
          <w:rFonts w:cs="Times New Roman"/>
          <w:color w:val="000000" w:themeColor="text1"/>
          <w:szCs w:val="24"/>
          <w:lang w:val="tr-TR"/>
        </w:rPr>
        <w:t>g</w:t>
      </w:r>
      <w:r w:rsidRPr="004E0665">
        <w:rPr>
          <w:rFonts w:cs="Times New Roman"/>
          <w:color w:val="000000" w:themeColor="text1"/>
          <w:szCs w:val="24"/>
          <w:lang w:val="tr-TR"/>
        </w:rPr>
        <w:t xml:space="preserve">elişmiş kontrol sisteminde yakıt karakterizasyonu ve kontrolünün entegrasyonu </w:t>
      </w: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.1'deki açıklamaya bakınız)).</w:t>
      </w:r>
    </w:p>
    <w:p w:rsidR="002460DB" w:rsidRPr="004E0665" w:rsidRDefault="002460DB" w:rsidP="002460DB">
      <w:pPr>
        <w:spacing w:before="240"/>
        <w:rPr>
          <w:rFonts w:cs="Times New Roman"/>
          <w:b/>
          <w:bCs/>
          <w:color w:val="000000" w:themeColor="text1"/>
          <w:szCs w:val="24"/>
          <w:lang w:val="tr-TR"/>
        </w:rPr>
      </w:pPr>
      <w:r w:rsidRPr="004E0665">
        <w:rPr>
          <w:rFonts w:cs="Times New Roman"/>
          <w:b/>
          <w:bCs/>
          <w:color w:val="000000" w:themeColor="text1"/>
          <w:szCs w:val="24"/>
          <w:lang w:val="tr-TR"/>
        </w:rPr>
        <w:t>Açıklama</w:t>
      </w:r>
    </w:p>
    <w:p w:rsidR="002460DB" w:rsidRPr="004E0665" w:rsidRDefault="002460DB" w:rsidP="002460DB">
      <w:pPr>
        <w:spacing w:before="240"/>
        <w:rPr>
          <w:rFonts w:cs="Times New Roman"/>
          <w:color w:val="000000" w:themeColor="text1"/>
          <w:szCs w:val="24"/>
          <w:lang w:val="tr-TR"/>
        </w:rPr>
      </w:pPr>
      <w:r w:rsidRPr="004E0665">
        <w:rPr>
          <w:rFonts w:cs="Times New Roman"/>
          <w:color w:val="000000" w:themeColor="text1"/>
          <w:szCs w:val="24"/>
          <w:lang w:val="tr-TR"/>
        </w:rPr>
        <w:lastRenderedPageBreak/>
        <w:t>Yakıtın başlangıç karakterizasyonu ve düzenli testi operatör ve/veya yakıt tedarikçisi tarafından yapılabilir. Tedarikçi tarafından gerçekleştirilirse, tam sonuçlar operatöre bir ürün (yakıt) tedarikçisi şartnamesi ve/veya garantisi şeklinde sağlanır.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886"/>
        <w:gridCol w:w="7179"/>
      </w:tblGrid>
      <w:tr w:rsidR="002460DB" w:rsidRPr="004E0665" w:rsidTr="00FF1963">
        <w:trPr>
          <w:trHeight w:val="544"/>
          <w:tblHeader/>
        </w:trPr>
        <w:tc>
          <w:tcPr>
            <w:tcW w:w="1040" w:type="pct"/>
            <w:vAlign w:val="center"/>
          </w:tcPr>
          <w:p w:rsidR="002460DB" w:rsidRPr="004E0665" w:rsidRDefault="002460DB" w:rsidP="00FF1963">
            <w:pPr>
              <w:pStyle w:val="TableParagraph"/>
              <w:ind w:left="74" w:right="74" w:hanging="258"/>
              <w:jc w:val="center"/>
              <w:rPr>
                <w:b/>
                <w:color w:val="000000" w:themeColor="text1"/>
                <w:szCs w:val="24"/>
              </w:rPr>
            </w:pPr>
            <w:r w:rsidRPr="004E0665">
              <w:rPr>
                <w:b/>
                <w:color w:val="000000" w:themeColor="text1"/>
                <w:szCs w:val="24"/>
              </w:rPr>
              <w:t>Yakıt(lar)</w:t>
            </w:r>
          </w:p>
        </w:tc>
        <w:tc>
          <w:tcPr>
            <w:tcW w:w="3960" w:type="pct"/>
            <w:vAlign w:val="center"/>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Karakterizasyona tabi maddeler/Parametreler</w:t>
            </w:r>
          </w:p>
        </w:tc>
      </w:tr>
      <w:tr w:rsidR="002460DB" w:rsidRPr="004E0665" w:rsidTr="00FF1963">
        <w:trPr>
          <w:trHeight w:val="566"/>
        </w:trPr>
        <w:tc>
          <w:tcPr>
            <w:tcW w:w="1040" w:type="pct"/>
            <w:vMerge w:val="restar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Biyokütle/turba</w:t>
            </w:r>
          </w:p>
        </w:tc>
        <w:tc>
          <w:tcPr>
            <w:tcW w:w="3960" w:type="pct"/>
            <w:vAlign w:val="center"/>
          </w:tcPr>
          <w:p w:rsidR="002460DB" w:rsidRPr="004E0665" w:rsidRDefault="002460DB" w:rsidP="002460DB">
            <w:pPr>
              <w:pStyle w:val="TableParagraph"/>
              <w:numPr>
                <w:ilvl w:val="0"/>
                <w:numId w:val="56"/>
              </w:numPr>
              <w:tabs>
                <w:tab w:val="left" w:pos="567"/>
              </w:tabs>
              <w:ind w:left="357" w:right="74" w:hanging="283"/>
              <w:jc w:val="both"/>
              <w:rPr>
                <w:color w:val="000000" w:themeColor="text1"/>
                <w:szCs w:val="24"/>
              </w:rPr>
            </w:pPr>
            <w:r w:rsidRPr="004E0665">
              <w:rPr>
                <w:color w:val="000000" w:themeColor="text1"/>
                <w:szCs w:val="24"/>
              </w:rPr>
              <w:t>Alt Isıl Değer</w:t>
            </w:r>
          </w:p>
          <w:p w:rsidR="002460DB" w:rsidRPr="004E0665" w:rsidRDefault="002460DB" w:rsidP="002460DB">
            <w:pPr>
              <w:pStyle w:val="TableParagraph"/>
              <w:numPr>
                <w:ilvl w:val="0"/>
                <w:numId w:val="56"/>
              </w:numPr>
              <w:tabs>
                <w:tab w:val="left" w:pos="567"/>
              </w:tabs>
              <w:ind w:left="357" w:right="74" w:hanging="283"/>
              <w:jc w:val="both"/>
              <w:rPr>
                <w:color w:val="000000" w:themeColor="text1"/>
                <w:szCs w:val="24"/>
              </w:rPr>
            </w:pPr>
            <w:r w:rsidRPr="004E0665">
              <w:rPr>
                <w:color w:val="000000" w:themeColor="text1"/>
                <w:szCs w:val="24"/>
              </w:rPr>
              <w:t>Nem</w:t>
            </w:r>
          </w:p>
        </w:tc>
      </w:tr>
      <w:tr w:rsidR="002460DB" w:rsidRPr="004E0665" w:rsidTr="00FF1963">
        <w:trPr>
          <w:trHeight w:val="733"/>
        </w:trPr>
        <w:tc>
          <w:tcPr>
            <w:tcW w:w="1040" w:type="pct"/>
            <w:vMerge/>
            <w:tcBorders>
              <w:top w:val="nil"/>
            </w:tcBorders>
            <w:vAlign w:val="center"/>
          </w:tcPr>
          <w:p w:rsidR="002460DB" w:rsidRPr="004E0665" w:rsidRDefault="002460DB" w:rsidP="00FF1963">
            <w:pPr>
              <w:spacing w:line="240" w:lineRule="auto"/>
              <w:ind w:left="74" w:right="74"/>
              <w:rPr>
                <w:rFonts w:cs="Times New Roman"/>
                <w:color w:val="000000" w:themeColor="text1"/>
                <w:szCs w:val="24"/>
                <w:lang w:val="tr-TR"/>
              </w:rPr>
            </w:pPr>
          </w:p>
        </w:tc>
        <w:tc>
          <w:tcPr>
            <w:tcW w:w="3960" w:type="pct"/>
            <w:vAlign w:val="center"/>
          </w:tcPr>
          <w:p w:rsidR="002460DB" w:rsidRPr="004E0665" w:rsidRDefault="002460DB" w:rsidP="002460DB">
            <w:pPr>
              <w:pStyle w:val="TableParagraph"/>
              <w:numPr>
                <w:ilvl w:val="0"/>
                <w:numId w:val="55"/>
              </w:numPr>
              <w:tabs>
                <w:tab w:val="left" w:pos="567"/>
              </w:tabs>
              <w:ind w:left="357" w:right="74" w:hanging="283"/>
              <w:jc w:val="both"/>
              <w:rPr>
                <w:color w:val="000000" w:themeColor="text1"/>
                <w:szCs w:val="24"/>
              </w:rPr>
            </w:pPr>
            <w:r w:rsidRPr="004E0665">
              <w:rPr>
                <w:color w:val="000000" w:themeColor="text1"/>
                <w:szCs w:val="24"/>
              </w:rPr>
              <w:t>Kül</w:t>
            </w:r>
          </w:p>
          <w:p w:rsidR="002460DB" w:rsidRPr="004E0665" w:rsidRDefault="002460DB" w:rsidP="002460DB">
            <w:pPr>
              <w:pStyle w:val="TableParagraph"/>
              <w:numPr>
                <w:ilvl w:val="0"/>
                <w:numId w:val="55"/>
              </w:numPr>
              <w:tabs>
                <w:tab w:val="left" w:pos="567"/>
              </w:tabs>
              <w:ind w:left="357" w:right="74" w:hanging="283"/>
              <w:jc w:val="both"/>
              <w:rPr>
                <w:color w:val="000000" w:themeColor="text1"/>
                <w:szCs w:val="24"/>
              </w:rPr>
            </w:pPr>
            <w:r w:rsidRPr="004E0665">
              <w:rPr>
                <w:color w:val="000000" w:themeColor="text1"/>
                <w:szCs w:val="24"/>
              </w:rPr>
              <w:t>C, Cl, F, N, S, K, Na</w:t>
            </w:r>
          </w:p>
          <w:p w:rsidR="002460DB" w:rsidRPr="004E0665" w:rsidRDefault="002460DB" w:rsidP="002460DB">
            <w:pPr>
              <w:pStyle w:val="TableParagraph"/>
              <w:numPr>
                <w:ilvl w:val="0"/>
                <w:numId w:val="55"/>
              </w:numPr>
              <w:tabs>
                <w:tab w:val="left" w:pos="567"/>
              </w:tabs>
              <w:ind w:left="357" w:right="74" w:hanging="283"/>
              <w:jc w:val="both"/>
              <w:rPr>
                <w:color w:val="000000" w:themeColor="text1"/>
                <w:szCs w:val="24"/>
              </w:rPr>
            </w:pPr>
            <w:r w:rsidRPr="004E0665">
              <w:rPr>
                <w:color w:val="000000" w:themeColor="text1"/>
                <w:szCs w:val="24"/>
              </w:rPr>
              <w:t>Metaller ve yarı metaller (As, Cd, Cr, Cu, Hg, Pb, Zn)</w:t>
            </w:r>
          </w:p>
        </w:tc>
      </w:tr>
      <w:tr w:rsidR="002460DB" w:rsidRPr="004E0665" w:rsidTr="00FF1963">
        <w:trPr>
          <w:trHeight w:val="732"/>
        </w:trPr>
        <w:tc>
          <w:tcPr>
            <w:tcW w:w="1040" w:type="pct"/>
            <w:vMerge w:val="restar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Kömür/linyit</w:t>
            </w:r>
          </w:p>
        </w:tc>
        <w:tc>
          <w:tcPr>
            <w:tcW w:w="3960" w:type="pct"/>
            <w:vAlign w:val="center"/>
          </w:tcPr>
          <w:p w:rsidR="002460DB" w:rsidRPr="004E0665" w:rsidRDefault="002460DB" w:rsidP="002460DB">
            <w:pPr>
              <w:pStyle w:val="TableParagraph"/>
              <w:numPr>
                <w:ilvl w:val="0"/>
                <w:numId w:val="54"/>
              </w:numPr>
              <w:tabs>
                <w:tab w:val="left" w:pos="567"/>
              </w:tabs>
              <w:ind w:right="74"/>
              <w:jc w:val="both"/>
              <w:rPr>
                <w:color w:val="000000" w:themeColor="text1"/>
                <w:szCs w:val="24"/>
              </w:rPr>
            </w:pPr>
            <w:r w:rsidRPr="004E0665">
              <w:rPr>
                <w:color w:val="000000" w:themeColor="text1"/>
                <w:szCs w:val="24"/>
              </w:rPr>
              <w:t>Alt Isıl Değer</w:t>
            </w:r>
          </w:p>
          <w:p w:rsidR="002460DB" w:rsidRPr="004E0665" w:rsidRDefault="002460DB" w:rsidP="002460DB">
            <w:pPr>
              <w:pStyle w:val="TableParagraph"/>
              <w:numPr>
                <w:ilvl w:val="0"/>
                <w:numId w:val="54"/>
              </w:numPr>
              <w:tabs>
                <w:tab w:val="left" w:pos="567"/>
              </w:tabs>
              <w:ind w:right="74"/>
              <w:jc w:val="both"/>
              <w:rPr>
                <w:color w:val="000000" w:themeColor="text1"/>
                <w:szCs w:val="24"/>
              </w:rPr>
            </w:pPr>
            <w:r w:rsidRPr="004E0665">
              <w:rPr>
                <w:color w:val="000000" w:themeColor="text1"/>
                <w:szCs w:val="24"/>
              </w:rPr>
              <w:t>Nem</w:t>
            </w:r>
          </w:p>
          <w:p w:rsidR="002460DB" w:rsidRPr="004E0665" w:rsidRDefault="002460DB" w:rsidP="002460DB">
            <w:pPr>
              <w:pStyle w:val="TableParagraph"/>
              <w:numPr>
                <w:ilvl w:val="0"/>
                <w:numId w:val="54"/>
              </w:numPr>
              <w:tabs>
                <w:tab w:val="left" w:pos="567"/>
              </w:tabs>
              <w:ind w:right="74"/>
              <w:jc w:val="both"/>
              <w:rPr>
                <w:color w:val="000000" w:themeColor="text1"/>
                <w:szCs w:val="24"/>
              </w:rPr>
            </w:pPr>
            <w:r w:rsidRPr="004E0665">
              <w:rPr>
                <w:color w:val="000000" w:themeColor="text1"/>
                <w:szCs w:val="24"/>
              </w:rPr>
              <w:t>Uçucular, kül, sabit karbon, C, H, N, O, S</w:t>
            </w:r>
          </w:p>
        </w:tc>
      </w:tr>
      <w:tr w:rsidR="002460DB" w:rsidRPr="004E0665" w:rsidTr="00FF1963">
        <w:trPr>
          <w:trHeight w:val="397"/>
        </w:trPr>
        <w:tc>
          <w:tcPr>
            <w:tcW w:w="1040" w:type="pct"/>
            <w:vMerge/>
            <w:tcBorders>
              <w:top w:val="nil"/>
            </w:tcBorders>
            <w:vAlign w:val="center"/>
          </w:tcPr>
          <w:p w:rsidR="002460DB" w:rsidRPr="004E0665" w:rsidRDefault="002460DB" w:rsidP="00FF1963">
            <w:pPr>
              <w:spacing w:line="240" w:lineRule="auto"/>
              <w:ind w:left="74" w:right="74"/>
              <w:rPr>
                <w:rFonts w:cs="Times New Roman"/>
                <w:color w:val="000000" w:themeColor="text1"/>
                <w:szCs w:val="24"/>
                <w:lang w:val="tr-TR"/>
              </w:rPr>
            </w:pPr>
          </w:p>
        </w:tc>
        <w:tc>
          <w:tcPr>
            <w:tcW w:w="3960" w:type="pct"/>
            <w:vAlign w:val="center"/>
          </w:tcPr>
          <w:p w:rsidR="002460DB" w:rsidRPr="004E0665" w:rsidRDefault="002460DB" w:rsidP="002460DB">
            <w:pPr>
              <w:pStyle w:val="TableParagraph"/>
              <w:numPr>
                <w:ilvl w:val="0"/>
                <w:numId w:val="53"/>
              </w:numPr>
              <w:tabs>
                <w:tab w:val="left" w:pos="567"/>
              </w:tabs>
              <w:ind w:left="357" w:right="74" w:hanging="283"/>
              <w:jc w:val="both"/>
              <w:rPr>
                <w:color w:val="000000" w:themeColor="text1"/>
                <w:szCs w:val="24"/>
              </w:rPr>
            </w:pPr>
            <w:r w:rsidRPr="004E0665">
              <w:rPr>
                <w:color w:val="000000" w:themeColor="text1"/>
                <w:szCs w:val="24"/>
              </w:rPr>
              <w:t>Br, Cl, F</w:t>
            </w:r>
          </w:p>
        </w:tc>
      </w:tr>
      <w:tr w:rsidR="002460DB" w:rsidRPr="004E0665" w:rsidTr="00FF1963">
        <w:trPr>
          <w:trHeight w:val="417"/>
        </w:trPr>
        <w:tc>
          <w:tcPr>
            <w:tcW w:w="1040" w:type="pct"/>
            <w:vMerge/>
            <w:tcBorders>
              <w:top w:val="nil"/>
            </w:tcBorders>
            <w:vAlign w:val="center"/>
          </w:tcPr>
          <w:p w:rsidR="002460DB" w:rsidRPr="004E0665" w:rsidRDefault="002460DB" w:rsidP="00FF1963">
            <w:pPr>
              <w:spacing w:line="240" w:lineRule="auto"/>
              <w:ind w:left="74" w:right="74"/>
              <w:rPr>
                <w:rFonts w:cs="Times New Roman"/>
                <w:color w:val="000000" w:themeColor="text1"/>
                <w:szCs w:val="24"/>
                <w:lang w:val="tr-TR"/>
              </w:rPr>
            </w:pPr>
          </w:p>
        </w:tc>
        <w:tc>
          <w:tcPr>
            <w:tcW w:w="3960" w:type="pct"/>
            <w:vAlign w:val="center"/>
          </w:tcPr>
          <w:p w:rsidR="002460DB" w:rsidRPr="004E0665" w:rsidRDefault="002460DB" w:rsidP="002460DB">
            <w:pPr>
              <w:pStyle w:val="TableParagraph"/>
              <w:numPr>
                <w:ilvl w:val="0"/>
                <w:numId w:val="52"/>
              </w:numPr>
              <w:tabs>
                <w:tab w:val="left" w:pos="567"/>
              </w:tabs>
              <w:ind w:left="357" w:right="74" w:hanging="283"/>
              <w:jc w:val="both"/>
              <w:rPr>
                <w:color w:val="000000" w:themeColor="text1"/>
                <w:szCs w:val="24"/>
              </w:rPr>
            </w:pPr>
            <w:r w:rsidRPr="004E0665">
              <w:rPr>
                <w:color w:val="000000" w:themeColor="text1"/>
                <w:szCs w:val="24"/>
              </w:rPr>
              <w:t>Metaller ve yarı metaller(As, Cd, Co, Cr, Cu, Hg, Mn, Ni, Pb, Sb, Tl, V, Zn)</w:t>
            </w:r>
          </w:p>
        </w:tc>
      </w:tr>
      <w:tr w:rsidR="002460DB" w:rsidRPr="004E0665" w:rsidTr="00FF1963">
        <w:trPr>
          <w:trHeight w:val="566"/>
        </w:trPr>
        <w:tc>
          <w:tcPr>
            <w:tcW w:w="1040" w:type="pc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HFO</w:t>
            </w:r>
          </w:p>
        </w:tc>
        <w:tc>
          <w:tcPr>
            <w:tcW w:w="3960" w:type="pct"/>
            <w:vAlign w:val="center"/>
          </w:tcPr>
          <w:p w:rsidR="002460DB" w:rsidRPr="004E0665" w:rsidRDefault="002460DB" w:rsidP="002460DB">
            <w:pPr>
              <w:pStyle w:val="TableParagraph"/>
              <w:numPr>
                <w:ilvl w:val="0"/>
                <w:numId w:val="51"/>
              </w:numPr>
              <w:tabs>
                <w:tab w:val="left" w:pos="567"/>
              </w:tabs>
              <w:ind w:left="357" w:right="74" w:hanging="283"/>
              <w:jc w:val="both"/>
              <w:rPr>
                <w:color w:val="000000" w:themeColor="text1"/>
                <w:szCs w:val="24"/>
              </w:rPr>
            </w:pPr>
            <w:r w:rsidRPr="004E0665">
              <w:rPr>
                <w:color w:val="000000" w:themeColor="text1"/>
                <w:szCs w:val="24"/>
              </w:rPr>
              <w:t>Kül</w:t>
            </w:r>
          </w:p>
          <w:p w:rsidR="002460DB" w:rsidRPr="004E0665" w:rsidRDefault="002460DB" w:rsidP="002460DB">
            <w:pPr>
              <w:pStyle w:val="TableParagraph"/>
              <w:numPr>
                <w:ilvl w:val="0"/>
                <w:numId w:val="51"/>
              </w:numPr>
              <w:tabs>
                <w:tab w:val="left" w:pos="567"/>
              </w:tabs>
              <w:ind w:left="357" w:right="74" w:hanging="283"/>
              <w:jc w:val="both"/>
              <w:rPr>
                <w:color w:val="000000" w:themeColor="text1"/>
                <w:szCs w:val="24"/>
              </w:rPr>
            </w:pPr>
            <w:r w:rsidRPr="004E0665">
              <w:rPr>
                <w:color w:val="000000" w:themeColor="text1"/>
                <w:szCs w:val="24"/>
              </w:rPr>
              <w:t>C, S, N, Ni, V</w:t>
            </w:r>
          </w:p>
        </w:tc>
      </w:tr>
      <w:tr w:rsidR="002460DB" w:rsidRPr="004E0665" w:rsidTr="00FF1963">
        <w:trPr>
          <w:trHeight w:val="568"/>
        </w:trPr>
        <w:tc>
          <w:tcPr>
            <w:tcW w:w="1040" w:type="pc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Gaz yağı</w:t>
            </w:r>
          </w:p>
        </w:tc>
        <w:tc>
          <w:tcPr>
            <w:tcW w:w="3960" w:type="pct"/>
            <w:vAlign w:val="center"/>
          </w:tcPr>
          <w:p w:rsidR="002460DB" w:rsidRPr="004E0665" w:rsidRDefault="002460DB" w:rsidP="002460DB">
            <w:pPr>
              <w:pStyle w:val="TableParagraph"/>
              <w:numPr>
                <w:ilvl w:val="0"/>
                <w:numId w:val="50"/>
              </w:numPr>
              <w:tabs>
                <w:tab w:val="left" w:pos="567"/>
              </w:tabs>
              <w:ind w:left="357" w:right="74" w:hanging="283"/>
              <w:jc w:val="both"/>
              <w:rPr>
                <w:color w:val="000000" w:themeColor="text1"/>
                <w:szCs w:val="24"/>
              </w:rPr>
            </w:pPr>
            <w:r w:rsidRPr="004E0665">
              <w:rPr>
                <w:color w:val="000000" w:themeColor="text1"/>
                <w:szCs w:val="24"/>
              </w:rPr>
              <w:t>Kül</w:t>
            </w:r>
          </w:p>
          <w:p w:rsidR="002460DB" w:rsidRPr="004E0665" w:rsidRDefault="002460DB" w:rsidP="002460DB">
            <w:pPr>
              <w:pStyle w:val="TableParagraph"/>
              <w:numPr>
                <w:ilvl w:val="0"/>
                <w:numId w:val="50"/>
              </w:numPr>
              <w:tabs>
                <w:tab w:val="left" w:pos="567"/>
              </w:tabs>
              <w:ind w:left="357" w:right="74" w:hanging="283"/>
              <w:jc w:val="both"/>
              <w:rPr>
                <w:color w:val="000000" w:themeColor="text1"/>
                <w:szCs w:val="24"/>
              </w:rPr>
            </w:pPr>
            <w:r w:rsidRPr="004E0665">
              <w:rPr>
                <w:color w:val="000000" w:themeColor="text1"/>
                <w:szCs w:val="24"/>
              </w:rPr>
              <w:t>N, C, S</w:t>
            </w:r>
          </w:p>
        </w:tc>
      </w:tr>
      <w:tr w:rsidR="002460DB" w:rsidRPr="004E0665" w:rsidTr="00FF1963">
        <w:trPr>
          <w:trHeight w:val="565"/>
        </w:trPr>
        <w:tc>
          <w:tcPr>
            <w:tcW w:w="1040" w:type="pc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Doğal gaz</w:t>
            </w:r>
          </w:p>
        </w:tc>
        <w:tc>
          <w:tcPr>
            <w:tcW w:w="3960" w:type="pct"/>
            <w:vAlign w:val="center"/>
          </w:tcPr>
          <w:p w:rsidR="002460DB" w:rsidRPr="004E0665" w:rsidRDefault="002460DB" w:rsidP="002460DB">
            <w:pPr>
              <w:pStyle w:val="TableParagraph"/>
              <w:numPr>
                <w:ilvl w:val="0"/>
                <w:numId w:val="49"/>
              </w:numPr>
              <w:tabs>
                <w:tab w:val="left" w:pos="567"/>
              </w:tabs>
              <w:ind w:right="74"/>
              <w:jc w:val="both"/>
              <w:rPr>
                <w:color w:val="000000" w:themeColor="text1"/>
                <w:szCs w:val="24"/>
              </w:rPr>
            </w:pPr>
            <w:r w:rsidRPr="004E0665">
              <w:rPr>
                <w:color w:val="000000" w:themeColor="text1"/>
                <w:szCs w:val="24"/>
              </w:rPr>
              <w:t>Alt Isıl Değer</w:t>
            </w:r>
          </w:p>
          <w:p w:rsidR="002460DB" w:rsidRPr="004E0665" w:rsidRDefault="002460DB" w:rsidP="002460DB">
            <w:pPr>
              <w:pStyle w:val="TableParagraph"/>
              <w:numPr>
                <w:ilvl w:val="0"/>
                <w:numId w:val="49"/>
              </w:numPr>
              <w:tabs>
                <w:tab w:val="left" w:pos="567"/>
              </w:tabs>
              <w:ind w:right="74"/>
              <w:jc w:val="both"/>
              <w:rPr>
                <w:color w:val="000000" w:themeColor="text1"/>
                <w:szCs w:val="24"/>
              </w:rPr>
            </w:pPr>
            <w:r w:rsidRPr="004E0665">
              <w:rPr>
                <w:color w:val="000000" w:themeColor="text1"/>
                <w:szCs w:val="24"/>
              </w:rPr>
              <w:t>CH</w:t>
            </w:r>
            <w:r w:rsidRPr="004E0665">
              <w:rPr>
                <w:color w:val="000000" w:themeColor="text1"/>
                <w:szCs w:val="24"/>
                <w:vertAlign w:val="subscript"/>
              </w:rPr>
              <w:t>4</w:t>
            </w:r>
            <w:r w:rsidRPr="004E0665">
              <w:rPr>
                <w:color w:val="000000" w:themeColor="text1"/>
                <w:szCs w:val="24"/>
              </w:rPr>
              <w:t>, C</w:t>
            </w:r>
            <w:r w:rsidRPr="004E0665">
              <w:rPr>
                <w:color w:val="000000" w:themeColor="text1"/>
                <w:szCs w:val="24"/>
                <w:vertAlign w:val="subscript"/>
              </w:rPr>
              <w:t>2</w:t>
            </w:r>
            <w:r w:rsidRPr="004E0665">
              <w:rPr>
                <w:color w:val="000000" w:themeColor="text1"/>
                <w:szCs w:val="24"/>
              </w:rPr>
              <w:t>H</w:t>
            </w:r>
            <w:r w:rsidRPr="004E0665">
              <w:rPr>
                <w:color w:val="000000" w:themeColor="text1"/>
                <w:szCs w:val="24"/>
                <w:vertAlign w:val="subscript"/>
              </w:rPr>
              <w:t>6</w:t>
            </w:r>
            <w:r w:rsidRPr="004E0665">
              <w:rPr>
                <w:color w:val="000000" w:themeColor="text1"/>
                <w:szCs w:val="24"/>
              </w:rPr>
              <w:t>, C</w:t>
            </w:r>
            <w:r w:rsidRPr="004E0665">
              <w:rPr>
                <w:color w:val="000000" w:themeColor="text1"/>
                <w:szCs w:val="24"/>
                <w:vertAlign w:val="subscript"/>
              </w:rPr>
              <w:t>3</w:t>
            </w:r>
            <w:r w:rsidRPr="004E0665">
              <w:rPr>
                <w:color w:val="000000" w:themeColor="text1"/>
                <w:szCs w:val="24"/>
              </w:rPr>
              <w:t>, C</w:t>
            </w:r>
            <w:r w:rsidRPr="004E0665">
              <w:rPr>
                <w:color w:val="000000" w:themeColor="text1"/>
                <w:szCs w:val="24"/>
                <w:vertAlign w:val="subscript"/>
              </w:rPr>
              <w:t>4</w:t>
            </w:r>
            <w:r w:rsidRPr="004E0665">
              <w:rPr>
                <w:color w:val="000000" w:themeColor="text1"/>
                <w:szCs w:val="24"/>
              </w:rPr>
              <w:t>+, CO</w:t>
            </w:r>
            <w:r w:rsidRPr="004E0665">
              <w:rPr>
                <w:color w:val="000000" w:themeColor="text1"/>
                <w:szCs w:val="24"/>
                <w:vertAlign w:val="subscript"/>
              </w:rPr>
              <w:t>2</w:t>
            </w:r>
            <w:r w:rsidRPr="004E0665">
              <w:rPr>
                <w:color w:val="000000" w:themeColor="text1"/>
                <w:szCs w:val="24"/>
              </w:rPr>
              <w:t>, N</w:t>
            </w:r>
            <w:r w:rsidRPr="004E0665">
              <w:rPr>
                <w:color w:val="000000" w:themeColor="text1"/>
                <w:szCs w:val="24"/>
                <w:vertAlign w:val="subscript"/>
              </w:rPr>
              <w:t>2</w:t>
            </w:r>
            <w:r w:rsidRPr="004E0665">
              <w:rPr>
                <w:color w:val="000000" w:themeColor="text1"/>
                <w:szCs w:val="24"/>
              </w:rPr>
              <w:t>, Wobbe endeksi</w:t>
            </w:r>
          </w:p>
        </w:tc>
      </w:tr>
      <w:tr w:rsidR="002460DB" w:rsidRPr="004E0665" w:rsidTr="00FF1963">
        <w:trPr>
          <w:trHeight w:val="691"/>
        </w:trPr>
        <w:tc>
          <w:tcPr>
            <w:tcW w:w="1040" w:type="pc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Kimya endüstrisinden kaynaklanan</w:t>
            </w:r>
          </w:p>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proses yakıtları (</w:t>
            </w:r>
            <w:r w:rsidRPr="004E0665">
              <w:rPr>
                <w:color w:val="000000" w:themeColor="text1"/>
                <w:szCs w:val="24"/>
                <w:vertAlign w:val="superscript"/>
              </w:rPr>
              <w:t>1</w:t>
            </w:r>
            <w:r w:rsidRPr="004E0665">
              <w:rPr>
                <w:color w:val="000000" w:themeColor="text1"/>
                <w:szCs w:val="24"/>
              </w:rPr>
              <w:t>)</w:t>
            </w:r>
          </w:p>
        </w:tc>
        <w:tc>
          <w:tcPr>
            <w:tcW w:w="3960" w:type="pct"/>
            <w:vAlign w:val="center"/>
          </w:tcPr>
          <w:p w:rsidR="002460DB" w:rsidRPr="004E0665" w:rsidRDefault="002460DB" w:rsidP="002460DB">
            <w:pPr>
              <w:pStyle w:val="TableParagraph"/>
              <w:numPr>
                <w:ilvl w:val="0"/>
                <w:numId w:val="48"/>
              </w:numPr>
              <w:tabs>
                <w:tab w:val="left" w:pos="567"/>
              </w:tabs>
              <w:ind w:left="357" w:right="74" w:hanging="283"/>
              <w:jc w:val="both"/>
              <w:rPr>
                <w:color w:val="000000" w:themeColor="text1"/>
                <w:szCs w:val="24"/>
              </w:rPr>
            </w:pPr>
            <w:r w:rsidRPr="004E0665">
              <w:rPr>
                <w:color w:val="000000" w:themeColor="text1"/>
                <w:szCs w:val="24"/>
              </w:rPr>
              <w:t>Br, C, Cl, F, H, N, O, S</w:t>
            </w:r>
          </w:p>
          <w:p w:rsidR="002460DB" w:rsidRPr="004E0665" w:rsidRDefault="002460DB" w:rsidP="002460DB">
            <w:pPr>
              <w:pStyle w:val="TableParagraph"/>
              <w:numPr>
                <w:ilvl w:val="0"/>
                <w:numId w:val="48"/>
              </w:numPr>
              <w:tabs>
                <w:tab w:val="left" w:pos="567"/>
              </w:tabs>
              <w:ind w:left="357" w:right="74" w:hanging="283"/>
              <w:jc w:val="both"/>
              <w:rPr>
                <w:color w:val="000000" w:themeColor="text1"/>
                <w:szCs w:val="24"/>
              </w:rPr>
            </w:pPr>
            <w:r w:rsidRPr="004E0665">
              <w:rPr>
                <w:color w:val="000000" w:themeColor="text1"/>
                <w:szCs w:val="24"/>
              </w:rPr>
              <w:t>Metaller ve yarı metaller(As, Cd, Co, Cr, Cu, Hg, Mn, Ni, Pb, Sb, Tl, V, Zn)</w:t>
            </w:r>
          </w:p>
        </w:tc>
      </w:tr>
      <w:tr w:rsidR="002460DB" w:rsidRPr="004E0665" w:rsidTr="00FF1963">
        <w:trPr>
          <w:trHeight w:val="712"/>
        </w:trPr>
        <w:tc>
          <w:tcPr>
            <w:tcW w:w="1040" w:type="pc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Demir ve çelik</w:t>
            </w:r>
          </w:p>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proses gazları</w:t>
            </w:r>
          </w:p>
        </w:tc>
        <w:tc>
          <w:tcPr>
            <w:tcW w:w="3960" w:type="pct"/>
            <w:vAlign w:val="center"/>
          </w:tcPr>
          <w:p w:rsidR="002460DB" w:rsidRPr="004E0665" w:rsidRDefault="002460DB" w:rsidP="002460DB">
            <w:pPr>
              <w:pStyle w:val="TableParagraph"/>
              <w:numPr>
                <w:ilvl w:val="0"/>
                <w:numId w:val="57"/>
              </w:numPr>
              <w:ind w:left="358" w:right="74" w:hanging="284"/>
              <w:jc w:val="both"/>
              <w:rPr>
                <w:color w:val="000000" w:themeColor="text1"/>
                <w:szCs w:val="24"/>
              </w:rPr>
            </w:pPr>
            <w:r w:rsidRPr="004E0665">
              <w:rPr>
                <w:color w:val="000000" w:themeColor="text1"/>
                <w:szCs w:val="24"/>
              </w:rPr>
              <w:t>Alt Isıl Değer, CH4 (COG için), C</w:t>
            </w:r>
            <w:r w:rsidRPr="004E0665">
              <w:rPr>
                <w:color w:val="000000" w:themeColor="text1"/>
                <w:szCs w:val="24"/>
                <w:vertAlign w:val="subscript"/>
              </w:rPr>
              <w:t>X</w:t>
            </w:r>
            <w:r w:rsidRPr="004E0665">
              <w:rPr>
                <w:color w:val="000000" w:themeColor="text1"/>
                <w:szCs w:val="24"/>
              </w:rPr>
              <w:t>H</w:t>
            </w:r>
            <w:r w:rsidRPr="004E0665">
              <w:rPr>
                <w:color w:val="000000" w:themeColor="text1"/>
                <w:szCs w:val="24"/>
                <w:vertAlign w:val="subscript"/>
              </w:rPr>
              <w:t>Y</w:t>
            </w:r>
            <w:r w:rsidRPr="004E0665">
              <w:rPr>
                <w:color w:val="000000" w:themeColor="text1"/>
                <w:szCs w:val="24"/>
              </w:rPr>
              <w:t xml:space="preserve"> (COG için), CO</w:t>
            </w:r>
            <w:r w:rsidRPr="004E0665">
              <w:rPr>
                <w:color w:val="000000" w:themeColor="text1"/>
                <w:szCs w:val="24"/>
                <w:vertAlign w:val="subscript"/>
              </w:rPr>
              <w:t>2</w:t>
            </w:r>
            <w:r w:rsidRPr="004E0665">
              <w:rPr>
                <w:color w:val="000000" w:themeColor="text1"/>
                <w:szCs w:val="24"/>
              </w:rPr>
              <w:t>, H</w:t>
            </w:r>
            <w:r w:rsidRPr="004E0665">
              <w:rPr>
                <w:color w:val="000000" w:themeColor="text1"/>
                <w:szCs w:val="24"/>
                <w:vertAlign w:val="subscript"/>
              </w:rPr>
              <w:t>2</w:t>
            </w:r>
            <w:r w:rsidRPr="004E0665">
              <w:rPr>
                <w:color w:val="000000" w:themeColor="text1"/>
                <w:szCs w:val="24"/>
              </w:rPr>
              <w:t>, N</w:t>
            </w:r>
            <w:r w:rsidRPr="004E0665">
              <w:rPr>
                <w:color w:val="000000" w:themeColor="text1"/>
                <w:szCs w:val="24"/>
                <w:vertAlign w:val="subscript"/>
              </w:rPr>
              <w:t>2</w:t>
            </w:r>
            <w:r w:rsidRPr="004E0665">
              <w:rPr>
                <w:color w:val="000000" w:themeColor="text1"/>
                <w:szCs w:val="24"/>
              </w:rPr>
              <w:t>, toplam kükürt, toz, Wobbe endeksi</w:t>
            </w:r>
          </w:p>
        </w:tc>
      </w:tr>
      <w:tr w:rsidR="002460DB" w:rsidRPr="004E0665" w:rsidTr="00FF1963">
        <w:trPr>
          <w:trHeight w:val="978"/>
        </w:trPr>
        <w:tc>
          <w:tcPr>
            <w:tcW w:w="1040" w:type="pct"/>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Atık (</w:t>
            </w:r>
            <w:r w:rsidRPr="004E0665">
              <w:rPr>
                <w:color w:val="000000" w:themeColor="text1"/>
                <w:szCs w:val="24"/>
                <w:vertAlign w:val="superscript"/>
              </w:rPr>
              <w:t>2</w:t>
            </w:r>
            <w:r w:rsidRPr="004E0665">
              <w:rPr>
                <w:color w:val="000000" w:themeColor="text1"/>
                <w:szCs w:val="24"/>
              </w:rPr>
              <w:t>)</w:t>
            </w:r>
          </w:p>
        </w:tc>
        <w:tc>
          <w:tcPr>
            <w:tcW w:w="3960" w:type="pct"/>
            <w:vAlign w:val="center"/>
          </w:tcPr>
          <w:p w:rsidR="002460DB" w:rsidRPr="004E0665" w:rsidRDefault="002460DB" w:rsidP="002460DB">
            <w:pPr>
              <w:pStyle w:val="TableParagraph"/>
              <w:numPr>
                <w:ilvl w:val="0"/>
                <w:numId w:val="47"/>
              </w:numPr>
              <w:tabs>
                <w:tab w:val="left" w:pos="567"/>
              </w:tabs>
              <w:ind w:left="357" w:right="74" w:hanging="283"/>
              <w:jc w:val="both"/>
              <w:rPr>
                <w:color w:val="000000" w:themeColor="text1"/>
                <w:szCs w:val="24"/>
              </w:rPr>
            </w:pPr>
            <w:r w:rsidRPr="004E0665">
              <w:rPr>
                <w:color w:val="000000" w:themeColor="text1"/>
                <w:szCs w:val="24"/>
              </w:rPr>
              <w:t>Alt Isıl Değer</w:t>
            </w:r>
          </w:p>
          <w:p w:rsidR="002460DB" w:rsidRPr="004E0665" w:rsidRDefault="002460DB" w:rsidP="002460DB">
            <w:pPr>
              <w:pStyle w:val="TableParagraph"/>
              <w:numPr>
                <w:ilvl w:val="0"/>
                <w:numId w:val="47"/>
              </w:numPr>
              <w:tabs>
                <w:tab w:val="left" w:pos="567"/>
              </w:tabs>
              <w:ind w:left="357" w:right="74" w:hanging="283"/>
              <w:jc w:val="both"/>
              <w:rPr>
                <w:color w:val="000000" w:themeColor="text1"/>
                <w:szCs w:val="24"/>
              </w:rPr>
            </w:pPr>
            <w:r w:rsidRPr="004E0665">
              <w:rPr>
                <w:color w:val="000000" w:themeColor="text1"/>
                <w:szCs w:val="24"/>
              </w:rPr>
              <w:t>Nem</w:t>
            </w:r>
          </w:p>
          <w:p w:rsidR="002460DB" w:rsidRPr="004E0665" w:rsidRDefault="002460DB" w:rsidP="002460DB">
            <w:pPr>
              <w:pStyle w:val="TableParagraph"/>
              <w:numPr>
                <w:ilvl w:val="0"/>
                <w:numId w:val="47"/>
              </w:numPr>
              <w:tabs>
                <w:tab w:val="left" w:pos="567"/>
              </w:tabs>
              <w:ind w:left="357" w:right="74" w:hanging="283"/>
              <w:jc w:val="both"/>
              <w:rPr>
                <w:color w:val="000000" w:themeColor="text1"/>
                <w:szCs w:val="24"/>
              </w:rPr>
            </w:pPr>
            <w:r w:rsidRPr="004E0665">
              <w:rPr>
                <w:color w:val="000000" w:themeColor="text1"/>
                <w:szCs w:val="24"/>
              </w:rPr>
              <w:t>Uçucular, kül, Br, C, Cl, F, H, N, O, S</w:t>
            </w:r>
          </w:p>
          <w:p w:rsidR="002460DB" w:rsidRPr="004E0665" w:rsidRDefault="002460DB" w:rsidP="002460DB">
            <w:pPr>
              <w:pStyle w:val="TableParagraph"/>
              <w:numPr>
                <w:ilvl w:val="0"/>
                <w:numId w:val="47"/>
              </w:numPr>
              <w:tabs>
                <w:tab w:val="left" w:pos="567"/>
              </w:tabs>
              <w:ind w:left="357" w:right="74" w:hanging="283"/>
              <w:jc w:val="both"/>
              <w:rPr>
                <w:color w:val="000000" w:themeColor="text1"/>
                <w:szCs w:val="24"/>
              </w:rPr>
            </w:pPr>
            <w:r w:rsidRPr="004E0665">
              <w:rPr>
                <w:color w:val="000000" w:themeColor="text1"/>
                <w:szCs w:val="24"/>
              </w:rPr>
              <w:t>Metaller ve yarı metaller(As, Cd, Co, Cr, Cu, Hg, Mn, Ni, Pb, Sb, Tl, V, Zn)</w:t>
            </w:r>
          </w:p>
        </w:tc>
      </w:tr>
      <w:tr w:rsidR="002460DB" w:rsidRPr="004E0665" w:rsidTr="00FF1963">
        <w:trPr>
          <w:trHeight w:val="1033"/>
        </w:trPr>
        <w:tc>
          <w:tcPr>
            <w:tcW w:w="5000" w:type="pct"/>
            <w:gridSpan w:val="2"/>
            <w:vAlign w:val="center"/>
          </w:tcPr>
          <w:p w:rsidR="002460DB" w:rsidRPr="001D1E24" w:rsidRDefault="002460DB" w:rsidP="002460DB">
            <w:pPr>
              <w:pStyle w:val="TableParagraph"/>
              <w:numPr>
                <w:ilvl w:val="0"/>
                <w:numId w:val="46"/>
              </w:numPr>
              <w:tabs>
                <w:tab w:val="left" w:pos="337"/>
              </w:tabs>
              <w:ind w:left="302" w:right="74"/>
              <w:jc w:val="both"/>
              <w:rPr>
                <w:color w:val="000000" w:themeColor="text1"/>
                <w:sz w:val="20"/>
                <w:szCs w:val="20"/>
              </w:rPr>
            </w:pPr>
            <w:r w:rsidRPr="001D1E24">
              <w:rPr>
                <w:color w:val="000000" w:themeColor="text1"/>
                <w:sz w:val="20"/>
                <w:szCs w:val="20"/>
              </w:rPr>
              <w:t>Karakterize edilen maddeler/parametrelerin listesi sadece hammaddeler ile üretim proseslerine ilişkin bilgiye göre yakıt/yakıtlarda mevcut olması beklenebilecek olanlara indirgenebilir.</w:t>
            </w:r>
          </w:p>
          <w:p w:rsidR="002460DB" w:rsidRPr="004E0665" w:rsidRDefault="002460DB" w:rsidP="002460DB">
            <w:pPr>
              <w:pStyle w:val="TableParagraph"/>
              <w:numPr>
                <w:ilvl w:val="0"/>
                <w:numId w:val="46"/>
              </w:numPr>
              <w:tabs>
                <w:tab w:val="left" w:pos="351"/>
              </w:tabs>
              <w:ind w:left="316" w:right="74" w:hanging="242"/>
              <w:jc w:val="both"/>
              <w:rPr>
                <w:color w:val="000000" w:themeColor="text1"/>
                <w:szCs w:val="24"/>
              </w:rPr>
            </w:pPr>
            <w:r w:rsidRPr="001D1E24">
              <w:rPr>
                <w:color w:val="000000" w:themeColor="text1"/>
                <w:sz w:val="20"/>
                <w:szCs w:val="20"/>
              </w:rPr>
              <w:t>Bu karakterizasyon, burada listelenenlerin yanı sıra diğer maddelerin/parametrelerin karakterizasyonuna ve/veya kontrolüne yol açabilecek olan MET 60(a)'da belirlenen atık ön kabul ve kabul prosedürünün uygulanmasını zarara uğratmaksızın gerçekleştirilir.</w:t>
            </w:r>
          </w:p>
        </w:tc>
      </w:tr>
    </w:tbl>
    <w:p w:rsidR="002460DB" w:rsidRPr="004E0665" w:rsidRDefault="002460DB" w:rsidP="002460DB">
      <w:pPr>
        <w:spacing w:before="240"/>
        <w:rPr>
          <w:rFonts w:cs="Times New Roman"/>
          <w:b/>
          <w:bCs/>
          <w:color w:val="000000" w:themeColor="text1"/>
          <w:szCs w:val="24"/>
          <w:lang w:val="tr-TR"/>
        </w:rPr>
      </w:pPr>
      <w:r w:rsidRPr="004E0665">
        <w:rPr>
          <w:rFonts w:cs="Times New Roman"/>
          <w:b/>
          <w:bCs/>
          <w:color w:val="000000" w:themeColor="text1"/>
          <w:szCs w:val="24"/>
          <w:lang w:val="tr-TR"/>
        </w:rPr>
        <w:t xml:space="preserve">MET 10: </w:t>
      </w:r>
      <w:r w:rsidRPr="004E0665">
        <w:rPr>
          <w:rFonts w:cs="Times New Roman"/>
          <w:bCs/>
          <w:color w:val="000000" w:themeColor="text1"/>
          <w:szCs w:val="24"/>
          <w:lang w:val="tr-TR"/>
        </w:rPr>
        <w:t>Normal çalışma koşulları dışındaki (NÇKD) hava ve/veya su emisyonlarını azaltmak için çevre yönetim sisteminin bir parçası olarak aşağıdakilerin hepsini içeren, olası kirletici sızıntısının önemine uygun bir yönetim planı oluşturulur ve uygulanır.</w:t>
      </w:r>
    </w:p>
    <w:p w:rsidR="002460DB" w:rsidRPr="004E0665" w:rsidRDefault="002460DB" w:rsidP="002460DB">
      <w:pPr>
        <w:pStyle w:val="ListeParagraf"/>
        <w:numPr>
          <w:ilvl w:val="0"/>
          <w:numId w:val="58"/>
        </w:numPr>
        <w:spacing w:before="240"/>
        <w:rPr>
          <w:rFonts w:cs="Times New Roman"/>
          <w:color w:val="000000" w:themeColor="text1"/>
          <w:szCs w:val="24"/>
          <w:lang w:val="tr-TR"/>
        </w:rPr>
      </w:pPr>
      <w:r w:rsidRPr="004E0665">
        <w:rPr>
          <w:rFonts w:cs="Times New Roman"/>
          <w:color w:val="000000" w:themeColor="text1"/>
          <w:szCs w:val="24"/>
          <w:lang w:val="tr-TR"/>
        </w:rPr>
        <w:t>Hava, su ve/veya toprak emisyonları üzerinde etkisi olabilecek NÇKD koşullarının oluşmasında ilgili olduğu düşünülen sistemlerin doğru şekilde tasarlanması (ör</w:t>
      </w:r>
      <w:r>
        <w:rPr>
          <w:rFonts w:cs="Times New Roman"/>
          <w:color w:val="000000" w:themeColor="text1"/>
          <w:szCs w:val="24"/>
          <w:lang w:val="tr-TR"/>
        </w:rPr>
        <w:t>neğin,</w:t>
      </w:r>
      <w:r w:rsidRPr="004E0665">
        <w:rPr>
          <w:rFonts w:cs="Times New Roman"/>
          <w:color w:val="000000" w:themeColor="text1"/>
          <w:szCs w:val="24"/>
          <w:lang w:val="tr-TR"/>
        </w:rPr>
        <w:t xml:space="preserve"> </w:t>
      </w:r>
      <w:r>
        <w:rPr>
          <w:rFonts w:cs="Times New Roman"/>
          <w:color w:val="000000" w:themeColor="text1"/>
          <w:szCs w:val="24"/>
          <w:lang w:val="tr-TR"/>
        </w:rPr>
        <w:lastRenderedPageBreak/>
        <w:t>g</w:t>
      </w:r>
      <w:r w:rsidRPr="004E0665">
        <w:rPr>
          <w:rFonts w:cs="Times New Roman"/>
          <w:color w:val="000000" w:themeColor="text1"/>
          <w:szCs w:val="24"/>
          <w:lang w:val="tr-TR"/>
        </w:rPr>
        <w:t>az türbinlerinde istikrarlı üretim için minimum devreye alma ve devre dışı bırakma yüklerini azaltmak üzere düşük yüklü tasarım konseptleri)</w:t>
      </w:r>
      <w:r>
        <w:rPr>
          <w:rFonts w:cs="Times New Roman"/>
          <w:color w:val="000000" w:themeColor="text1"/>
          <w:szCs w:val="24"/>
          <w:lang w:val="tr-TR"/>
        </w:rPr>
        <w:t>.</w:t>
      </w:r>
    </w:p>
    <w:p w:rsidR="002460DB" w:rsidRPr="004E0665" w:rsidRDefault="002460DB" w:rsidP="002460DB">
      <w:pPr>
        <w:pStyle w:val="ListeParagraf"/>
        <w:numPr>
          <w:ilvl w:val="0"/>
          <w:numId w:val="58"/>
        </w:numPr>
        <w:spacing w:before="240"/>
        <w:rPr>
          <w:rFonts w:cs="Times New Roman"/>
          <w:color w:val="000000" w:themeColor="text1"/>
          <w:szCs w:val="24"/>
          <w:lang w:val="tr-TR"/>
        </w:rPr>
      </w:pPr>
      <w:r w:rsidRPr="004E0665">
        <w:rPr>
          <w:rFonts w:cs="Times New Roman"/>
          <w:color w:val="000000" w:themeColor="text1"/>
          <w:szCs w:val="24"/>
          <w:lang w:val="tr-TR"/>
        </w:rPr>
        <w:t>Bu ilgili sistemler için özel bir önleyici bakım planının oluşturulması ve uygulanması;</w:t>
      </w:r>
    </w:p>
    <w:p w:rsidR="002460DB" w:rsidRPr="004E0665" w:rsidRDefault="002460DB" w:rsidP="002460DB">
      <w:pPr>
        <w:pStyle w:val="ListeParagraf"/>
        <w:numPr>
          <w:ilvl w:val="0"/>
          <w:numId w:val="58"/>
        </w:numPr>
        <w:spacing w:before="240"/>
        <w:rPr>
          <w:rFonts w:cs="Times New Roman"/>
          <w:color w:val="000000" w:themeColor="text1"/>
          <w:szCs w:val="24"/>
          <w:lang w:val="tr-TR"/>
        </w:rPr>
      </w:pPr>
      <w:r w:rsidRPr="004E0665">
        <w:rPr>
          <w:rFonts w:cs="Times New Roman"/>
          <w:color w:val="000000" w:themeColor="text1"/>
          <w:szCs w:val="24"/>
          <w:lang w:val="tr-TR"/>
        </w:rPr>
        <w:t>NÇKD koşulların neden olduğu emisyonların ve ilgili koşulların gözden geçirilmesi ve kaydedilmesi ve gerekirse düzeltici faaliyetlerin uygulanması</w:t>
      </w:r>
      <w:r>
        <w:rPr>
          <w:rFonts w:cs="Times New Roman"/>
          <w:color w:val="000000" w:themeColor="text1"/>
          <w:szCs w:val="24"/>
          <w:lang w:val="tr-TR"/>
        </w:rPr>
        <w:t>.</w:t>
      </w:r>
    </w:p>
    <w:p w:rsidR="002460DB" w:rsidRPr="004E0665" w:rsidRDefault="002460DB" w:rsidP="002460DB">
      <w:pPr>
        <w:pStyle w:val="ListeParagraf"/>
        <w:numPr>
          <w:ilvl w:val="0"/>
          <w:numId w:val="58"/>
        </w:numPr>
        <w:spacing w:before="240"/>
        <w:rPr>
          <w:rFonts w:cs="Times New Roman"/>
          <w:color w:val="000000" w:themeColor="text1"/>
          <w:szCs w:val="24"/>
          <w:lang w:val="tr-TR"/>
        </w:rPr>
      </w:pPr>
      <w:r w:rsidRPr="004E0665">
        <w:rPr>
          <w:rFonts w:cs="Times New Roman"/>
          <w:color w:val="000000" w:themeColor="text1"/>
          <w:szCs w:val="24"/>
          <w:lang w:val="tr-TR"/>
        </w:rPr>
        <w:t>NÇKD koşulları sırasında genel emisyonların periyodik olarak değerlendirilmesi (ör</w:t>
      </w:r>
      <w:r>
        <w:rPr>
          <w:rFonts w:cs="Times New Roman"/>
          <w:color w:val="000000" w:themeColor="text1"/>
          <w:szCs w:val="24"/>
          <w:lang w:val="tr-TR"/>
        </w:rPr>
        <w:t>neğin,</w:t>
      </w:r>
      <w:r w:rsidRPr="004E0665">
        <w:rPr>
          <w:rFonts w:cs="Times New Roman"/>
          <w:color w:val="000000" w:themeColor="text1"/>
          <w:szCs w:val="24"/>
          <w:lang w:val="tr-TR"/>
        </w:rPr>
        <w:t xml:space="preserve"> </w:t>
      </w:r>
      <w:r>
        <w:rPr>
          <w:rFonts w:cs="Times New Roman"/>
          <w:color w:val="000000" w:themeColor="text1"/>
          <w:szCs w:val="24"/>
          <w:lang w:val="tr-TR"/>
        </w:rPr>
        <w:t>v</w:t>
      </w:r>
      <w:r w:rsidRPr="004E0665">
        <w:rPr>
          <w:rFonts w:cs="Times New Roman"/>
          <w:color w:val="000000" w:themeColor="text1"/>
          <w:szCs w:val="24"/>
          <w:lang w:val="tr-TR"/>
        </w:rPr>
        <w:t>akaların sıklığı, süresi, emisyonların miktarını belirleme/tahmin etme) ve gerekirse düzeltici eylemlerin uygulanması.</w:t>
      </w:r>
    </w:p>
    <w:p w:rsidR="002460DB" w:rsidRPr="004E0665" w:rsidRDefault="002460DB" w:rsidP="002460DB">
      <w:pPr>
        <w:spacing w:before="240"/>
        <w:rPr>
          <w:rFonts w:cs="Times New Roman"/>
          <w:b/>
          <w:bCs/>
          <w:color w:val="000000" w:themeColor="text1"/>
          <w:szCs w:val="24"/>
          <w:lang w:val="tr-TR"/>
        </w:rPr>
      </w:pPr>
      <w:r w:rsidRPr="004E0665">
        <w:rPr>
          <w:rFonts w:cs="Times New Roman"/>
          <w:b/>
          <w:bCs/>
          <w:color w:val="000000" w:themeColor="text1"/>
          <w:szCs w:val="24"/>
          <w:lang w:val="tr-TR"/>
        </w:rPr>
        <w:t xml:space="preserve">MET 11: </w:t>
      </w:r>
      <w:r w:rsidRPr="004E0665">
        <w:rPr>
          <w:rFonts w:cs="Times New Roman"/>
          <w:bCs/>
          <w:color w:val="000000" w:themeColor="text1"/>
          <w:szCs w:val="24"/>
          <w:lang w:val="tr-TR"/>
        </w:rPr>
        <w:t>NÇKD koşulları sırasında havaya ve/veya suya emisyonları uygun şekilde izlenir.</w:t>
      </w:r>
    </w:p>
    <w:p w:rsidR="002460DB" w:rsidRPr="004E0665" w:rsidRDefault="002460DB" w:rsidP="002460DB">
      <w:pPr>
        <w:spacing w:before="240"/>
        <w:rPr>
          <w:rFonts w:cs="Times New Roman"/>
          <w:b/>
          <w:bCs/>
          <w:color w:val="000000" w:themeColor="text1"/>
          <w:szCs w:val="24"/>
          <w:lang w:val="tr-TR"/>
        </w:rPr>
      </w:pPr>
      <w:r w:rsidRPr="004E0665">
        <w:rPr>
          <w:rFonts w:cs="Times New Roman"/>
          <w:b/>
          <w:bCs/>
          <w:color w:val="000000" w:themeColor="text1"/>
          <w:szCs w:val="24"/>
          <w:lang w:val="tr-TR"/>
        </w:rPr>
        <w:t>Açıklama</w:t>
      </w:r>
    </w:p>
    <w:p w:rsidR="002460DB" w:rsidRPr="004E0665" w:rsidRDefault="002460DB" w:rsidP="002460DB">
      <w:pPr>
        <w:spacing w:before="240"/>
        <w:rPr>
          <w:rFonts w:cs="Times New Roman"/>
          <w:color w:val="000000" w:themeColor="text1"/>
          <w:szCs w:val="24"/>
          <w:lang w:val="tr-TR"/>
        </w:rPr>
      </w:pPr>
      <w:r w:rsidRPr="004E0665">
        <w:rPr>
          <w:rFonts w:cs="Times New Roman"/>
          <w:color w:val="000000" w:themeColor="text1"/>
          <w:szCs w:val="24"/>
          <w:lang w:val="tr-TR"/>
        </w:rPr>
        <w:t>İzleme, doğrudan emisyon ölçümü ile ya da eşit veya daha üstün bilimsel kalitede olduğunun kanıtlanması halinde, doğrudan emisyon ölçümü yerine ikame parametrelerin izlenmesi yoluyla gerçekleştirilebilir. Devreye alma ve devre dışı bırakma sırasındaki emisyonlar, tipik bir devreye alma ve devre dışı bırakma prosedürü ile en az yılda bir kez yapılan ayrıntılı bir emisyon ölçümüne dayanarak değerlendirilebilir. Bu ölçüm sonuçları, yıl boyunca her devreye alma ve devre dışı bırakma sürecinde oluşan emisyonları hesaplamak için kullanır.</w:t>
      </w:r>
    </w:p>
    <w:p w:rsidR="002460DB" w:rsidRPr="004E0665" w:rsidRDefault="002460DB" w:rsidP="002460DB">
      <w:pPr>
        <w:pStyle w:val="Balk2"/>
        <w:numPr>
          <w:ilvl w:val="1"/>
          <w:numId w:val="68"/>
        </w:numPr>
        <w:rPr>
          <w:rFonts w:cs="Times New Roman"/>
          <w:color w:val="000000" w:themeColor="text1"/>
          <w:szCs w:val="24"/>
        </w:rPr>
      </w:pPr>
      <w:bookmarkStart w:id="18" w:name="_Toc137367289"/>
      <w:r w:rsidRPr="004E0665">
        <w:rPr>
          <w:rFonts w:cs="Times New Roman"/>
          <w:color w:val="000000" w:themeColor="text1"/>
          <w:szCs w:val="24"/>
        </w:rPr>
        <w:t>Enerji Verimliliği</w:t>
      </w:r>
      <w:bookmarkEnd w:id="18"/>
    </w:p>
    <w:p w:rsidR="002460DB" w:rsidRPr="004E0665" w:rsidRDefault="002460DB" w:rsidP="002460DB">
      <w:pPr>
        <w:spacing w:before="240"/>
        <w:rPr>
          <w:rFonts w:cs="Times New Roman"/>
          <w:b/>
          <w:bCs/>
          <w:color w:val="000000" w:themeColor="text1"/>
          <w:szCs w:val="24"/>
        </w:rPr>
      </w:pPr>
      <w:r w:rsidRPr="004E0665">
        <w:rPr>
          <w:rFonts w:cs="Times New Roman"/>
          <w:b/>
          <w:bCs/>
          <w:color w:val="000000" w:themeColor="text1"/>
          <w:szCs w:val="24"/>
        </w:rPr>
        <w:t>MET 12</w:t>
      </w:r>
      <w:r w:rsidRPr="004E0665">
        <w:rPr>
          <w:rFonts w:cs="Times New Roman"/>
          <w:bCs/>
          <w:color w:val="000000" w:themeColor="text1"/>
          <w:szCs w:val="24"/>
        </w:rPr>
        <w:t>: ≥1500 saat/yıl çalıştırılan yakma, gazlaştırma ve/veya IGCC ünitelerinin enerji verimliliğini yükseltmek için aşağıda verilen tekniklerin uygun bir birleşimi kullanılır.</w:t>
      </w:r>
    </w:p>
    <w:tbl>
      <w:tblPr>
        <w:tblW w:w="5000" w:type="pct"/>
        <w:tblCellMar>
          <w:left w:w="40" w:type="dxa"/>
          <w:right w:w="40" w:type="dxa"/>
        </w:tblCellMar>
        <w:tblLook w:val="0000" w:firstRow="0" w:lastRow="0" w:firstColumn="0" w:lastColumn="0" w:noHBand="0" w:noVBand="0"/>
      </w:tblPr>
      <w:tblGrid>
        <w:gridCol w:w="416"/>
        <w:gridCol w:w="1898"/>
        <w:gridCol w:w="4206"/>
        <w:gridCol w:w="2545"/>
      </w:tblGrid>
      <w:tr w:rsidR="002460DB" w:rsidRPr="004E0665" w:rsidTr="00FF1963">
        <w:trPr>
          <w:trHeight w:val="48"/>
          <w:tblHeader/>
        </w:trPr>
        <w:tc>
          <w:tcPr>
            <w:tcW w:w="229" w:type="pct"/>
            <w:tcBorders>
              <w:top w:val="single" w:sz="4"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right="74"/>
              <w:jc w:val="center"/>
              <w:rPr>
                <w:rFonts w:cs="Times New Roman"/>
                <w:b/>
                <w:color w:val="000000" w:themeColor="text1"/>
                <w:szCs w:val="24"/>
                <w:lang w:val="tr-TR"/>
              </w:rPr>
            </w:pPr>
          </w:p>
        </w:tc>
        <w:tc>
          <w:tcPr>
            <w:tcW w:w="1047" w:type="pct"/>
            <w:tcBorders>
              <w:top w:val="single" w:sz="4"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2320" w:type="pct"/>
            <w:tcBorders>
              <w:top w:val="single" w:sz="4"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c>
          <w:tcPr>
            <w:tcW w:w="1405" w:type="pct"/>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551"/>
        </w:trPr>
        <w:tc>
          <w:tcPr>
            <w:tcW w:w="229" w:type="pct"/>
            <w:tcBorders>
              <w:top w:val="single" w:sz="6"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w:t>
            </w:r>
          </w:p>
        </w:tc>
        <w:tc>
          <w:tcPr>
            <w:tcW w:w="1047"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Yakma optimizasyonu</w:t>
            </w:r>
          </w:p>
        </w:tc>
        <w:tc>
          <w:tcPr>
            <w:tcW w:w="232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.2.’deki açıklamaya bakınız.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Yanmanın optimize edilmesi, baca gazlarındaki ve katı yanma artıklarındaki yanmamış maddelerin içeriğini en aza indirir.</w:t>
            </w:r>
          </w:p>
        </w:tc>
        <w:tc>
          <w:tcPr>
            <w:tcW w:w="1405" w:type="pct"/>
            <w:vMerge w:val="restart"/>
            <w:tcBorders>
              <w:top w:val="single" w:sz="6" w:space="0" w:color="auto"/>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p>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323"/>
        </w:trPr>
        <w:tc>
          <w:tcPr>
            <w:tcW w:w="229"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w:t>
            </w:r>
          </w:p>
        </w:tc>
        <w:tc>
          <w:tcPr>
            <w:tcW w:w="104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Çalışma ortamı koşullarının optimizasyonu</w:t>
            </w:r>
          </w:p>
        </w:tc>
        <w:tc>
          <w:tcPr>
            <w:tcW w:w="232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Çalışma ortamındaki gaz ya da buharın, örneğin NOx emisyonu kontrolü veya ihtiyaç duyulan enerji özellikleri ile ilişkili kısıtlamalar dahilinde, mümkün olan en yüksek basınç ve sıcaklıkta olacak şekilde tesisin çalıştırılması</w:t>
            </w:r>
          </w:p>
        </w:tc>
        <w:tc>
          <w:tcPr>
            <w:tcW w:w="1405" w:type="pct"/>
            <w:vMerge/>
            <w:tcBorders>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1099"/>
        </w:trPr>
        <w:tc>
          <w:tcPr>
            <w:tcW w:w="229"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w:t>
            </w:r>
          </w:p>
        </w:tc>
        <w:tc>
          <w:tcPr>
            <w:tcW w:w="104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Buhar çevriminin optimizasyonu</w:t>
            </w:r>
          </w:p>
        </w:tc>
        <w:tc>
          <w:tcPr>
            <w:tcW w:w="232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Kondansatör soğutma suyu, tasarım koşulları içinde, mümkün olan en düşük sıcaklıkta kullanılarak, düşük türbin egzoz basıncında tesisin çalıştırılması</w:t>
            </w:r>
          </w:p>
        </w:tc>
        <w:tc>
          <w:tcPr>
            <w:tcW w:w="1405" w:type="pct"/>
            <w:vMerge/>
            <w:tcBorders>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65"/>
        </w:trPr>
        <w:tc>
          <w:tcPr>
            <w:tcW w:w="229"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lastRenderedPageBreak/>
              <w:t>d</w:t>
            </w:r>
          </w:p>
        </w:tc>
        <w:tc>
          <w:tcPr>
            <w:tcW w:w="104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Enerji tüketiminin en aza indirilmesi</w:t>
            </w:r>
          </w:p>
        </w:tc>
        <w:tc>
          <w:tcPr>
            <w:tcW w:w="232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İç enerji tüketiminin minimuma indirilmesi (örneğin daha yüksek besleme suyu pompası verimliliği)</w:t>
            </w:r>
          </w:p>
        </w:tc>
        <w:tc>
          <w:tcPr>
            <w:tcW w:w="1405" w:type="pct"/>
            <w:vMerge/>
            <w:tcBorders>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784"/>
        </w:trPr>
        <w:tc>
          <w:tcPr>
            <w:tcW w:w="229"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w:t>
            </w:r>
          </w:p>
        </w:tc>
        <w:tc>
          <w:tcPr>
            <w:tcW w:w="104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Yanma havasının ön ısıtılması</w:t>
            </w:r>
          </w:p>
        </w:tc>
        <w:tc>
          <w:tcPr>
            <w:tcW w:w="232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Yanmada kullanılan havayı önceden ısıtmak için, baca gazından geri kazanılan ısının bir kısmının yeniden kullanılması</w:t>
            </w:r>
          </w:p>
        </w:tc>
        <w:tc>
          <w:tcPr>
            <w:tcW w:w="1405"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emisyonu kontrolü ihtiyacına ilişkin kısıtlamalar dahilinde uygulanabilir</w:t>
            </w:r>
            <w:r>
              <w:rPr>
                <w:rFonts w:cs="Times New Roman"/>
                <w:color w:val="000000" w:themeColor="text1"/>
                <w:szCs w:val="24"/>
                <w:lang w:val="tr-TR"/>
              </w:rPr>
              <w:t>.</w:t>
            </w:r>
          </w:p>
        </w:tc>
      </w:tr>
      <w:tr w:rsidR="002460DB" w:rsidRPr="004E0665" w:rsidTr="00FF1963">
        <w:trPr>
          <w:trHeight w:val="169"/>
        </w:trPr>
        <w:tc>
          <w:tcPr>
            <w:tcW w:w="229"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f</w:t>
            </w:r>
          </w:p>
        </w:tc>
        <w:tc>
          <w:tcPr>
            <w:tcW w:w="104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Yakıtın ön ısıtılması</w:t>
            </w:r>
          </w:p>
        </w:tc>
        <w:tc>
          <w:tcPr>
            <w:tcW w:w="232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Geri kazanılan ısıyı kullanarak yakıtın önceden ısıtılması</w:t>
            </w:r>
          </w:p>
        </w:tc>
        <w:tc>
          <w:tcPr>
            <w:tcW w:w="1405"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kazan tasarımı ve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emisyonu kontrolü ihtiyacına ilişkin kısıtlamalar dahilinde uygulanabilir.</w:t>
            </w:r>
          </w:p>
        </w:tc>
      </w:tr>
      <w:tr w:rsidR="002460DB" w:rsidRPr="004E0665" w:rsidTr="00FF1963">
        <w:trPr>
          <w:trHeight w:val="77"/>
        </w:trPr>
        <w:tc>
          <w:tcPr>
            <w:tcW w:w="229"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w:t>
            </w:r>
          </w:p>
        </w:tc>
        <w:tc>
          <w:tcPr>
            <w:tcW w:w="104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Gelişmiş kontrol sistemi</w:t>
            </w:r>
          </w:p>
        </w:tc>
        <w:tc>
          <w:tcPr>
            <w:tcW w:w="232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.2.’deki açıklamaya bakınız.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Temel yanma parametrelerinin bilgisayarlı kontrolü, yanma verimliliğinin iyileştirilmesini sağlar</w:t>
            </w:r>
          </w:p>
        </w:tc>
        <w:tc>
          <w:tcPr>
            <w:tcW w:w="1405"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yeni ünitelere uygulanabilir. Eski yakma tesislerine uygulanabilirliği, yakma sistemini ve/veya kontrol kumanda sistemini yenileme ihtiyacı nedeniyle kısıtlanabilir.</w:t>
            </w:r>
          </w:p>
        </w:tc>
      </w:tr>
      <w:tr w:rsidR="002460DB" w:rsidRPr="004E0665" w:rsidTr="00FF1963">
        <w:trPr>
          <w:trHeight w:val="1549"/>
        </w:trPr>
        <w:tc>
          <w:tcPr>
            <w:tcW w:w="229"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h</w:t>
            </w:r>
          </w:p>
        </w:tc>
        <w:tc>
          <w:tcPr>
            <w:tcW w:w="104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Geri kazanılan ısıyı kullanarak besleme suyunun ön ısıtılması</w:t>
            </w:r>
          </w:p>
        </w:tc>
        <w:tc>
          <w:tcPr>
            <w:tcW w:w="232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Kazanda yeniden kullanmadan önce buhar kondansatöründen gelen suyun, geri kazanılan ısı ile önceden ısıtılması</w:t>
            </w:r>
          </w:p>
        </w:tc>
        <w:tc>
          <w:tcPr>
            <w:tcW w:w="1405"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Yalnızca buhar devrelerinde uygulanabilir; sıcak kazanlarda uygulanamaz.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Tesis yapısı ve geri kazanılabilir ısı miktarı ile ilişkili kısıtlamalar nedeniyle mevcut ünitelere uygulanabilirliği sınırlı olabilir.</w:t>
            </w:r>
          </w:p>
        </w:tc>
      </w:tr>
      <w:tr w:rsidR="002460DB" w:rsidRPr="004E0665" w:rsidTr="00FF1963">
        <w:trPr>
          <w:trHeight w:val="2095"/>
        </w:trPr>
        <w:tc>
          <w:tcPr>
            <w:tcW w:w="229"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i</w:t>
            </w:r>
          </w:p>
        </w:tc>
        <w:tc>
          <w:tcPr>
            <w:tcW w:w="104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Kojenerasyon ile ısı geri kazanımı (CHP)</w:t>
            </w:r>
          </w:p>
        </w:tc>
        <w:tc>
          <w:tcPr>
            <w:tcW w:w="232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Endüstriyel proseslerde/faaliyetlerde veya bölgesel merkezi ısıtma ağında kullanılacak olan sıcak su/buhar üretimi için ısının geri kazanılması (ağırlıklı olarak buhar sisteminden) İlave ısı geri kazanımı,</w:t>
            </w:r>
          </w:p>
          <w:p w:rsidR="002460DB" w:rsidRPr="004E0665" w:rsidRDefault="002460DB" w:rsidP="002460DB">
            <w:pPr>
              <w:pStyle w:val="ListeParagraf"/>
              <w:widowControl w:val="0"/>
              <w:numPr>
                <w:ilvl w:val="1"/>
                <w:numId w:val="59"/>
              </w:numPr>
              <w:autoSpaceDE w:val="0"/>
              <w:autoSpaceDN w:val="0"/>
              <w:adjustRightInd w:val="0"/>
              <w:spacing w:line="240" w:lineRule="auto"/>
              <w:ind w:left="431" w:right="74" w:hanging="357"/>
              <w:contextualSpacing w:val="0"/>
              <w:rPr>
                <w:rFonts w:cs="Times New Roman"/>
                <w:color w:val="000000" w:themeColor="text1"/>
                <w:szCs w:val="24"/>
                <w:lang w:val="tr-TR"/>
              </w:rPr>
            </w:pPr>
            <w:r w:rsidRPr="004E0665">
              <w:rPr>
                <w:rFonts w:cs="Times New Roman"/>
                <w:color w:val="000000" w:themeColor="text1"/>
                <w:szCs w:val="24"/>
                <w:lang w:val="tr-TR"/>
              </w:rPr>
              <w:t>baca gazı,</w:t>
            </w:r>
          </w:p>
          <w:p w:rsidR="002460DB" w:rsidRPr="004E0665" w:rsidRDefault="002460DB" w:rsidP="002460DB">
            <w:pPr>
              <w:pStyle w:val="ListeParagraf"/>
              <w:widowControl w:val="0"/>
              <w:numPr>
                <w:ilvl w:val="1"/>
                <w:numId w:val="59"/>
              </w:numPr>
              <w:autoSpaceDE w:val="0"/>
              <w:autoSpaceDN w:val="0"/>
              <w:adjustRightInd w:val="0"/>
              <w:spacing w:line="240" w:lineRule="auto"/>
              <w:ind w:left="431" w:right="74" w:hanging="357"/>
              <w:contextualSpacing w:val="0"/>
              <w:rPr>
                <w:rFonts w:cs="Times New Roman"/>
                <w:color w:val="000000" w:themeColor="text1"/>
                <w:szCs w:val="24"/>
                <w:lang w:val="tr-TR"/>
              </w:rPr>
            </w:pPr>
            <w:r w:rsidRPr="004E0665">
              <w:rPr>
                <w:rFonts w:cs="Times New Roman"/>
                <w:color w:val="000000" w:themeColor="text1"/>
                <w:szCs w:val="24"/>
                <w:lang w:val="tr-TR"/>
              </w:rPr>
              <w:t>ızgaralı soğutma ve</w:t>
            </w:r>
          </w:p>
          <w:p w:rsidR="002460DB" w:rsidRPr="004E0665" w:rsidRDefault="002460DB" w:rsidP="002460DB">
            <w:pPr>
              <w:pStyle w:val="ListeParagraf"/>
              <w:widowControl w:val="0"/>
              <w:numPr>
                <w:ilvl w:val="1"/>
                <w:numId w:val="59"/>
              </w:numPr>
              <w:autoSpaceDE w:val="0"/>
              <w:autoSpaceDN w:val="0"/>
              <w:adjustRightInd w:val="0"/>
              <w:spacing w:line="240" w:lineRule="auto"/>
              <w:ind w:left="431" w:right="74" w:hanging="357"/>
              <w:contextualSpacing w:val="0"/>
              <w:rPr>
                <w:rFonts w:cs="Times New Roman"/>
                <w:color w:val="000000" w:themeColor="text1"/>
                <w:szCs w:val="24"/>
                <w:lang w:val="tr-TR"/>
              </w:rPr>
            </w:pPr>
            <w:r w:rsidRPr="004E0665">
              <w:rPr>
                <w:rFonts w:cs="Times New Roman"/>
                <w:color w:val="000000" w:themeColor="text1"/>
                <w:szCs w:val="24"/>
                <w:lang w:val="tr-TR"/>
              </w:rPr>
              <w:t>dolaşımlı akışkan yatak sistemlerden sağlanabilir.</w:t>
            </w:r>
          </w:p>
        </w:tc>
        <w:tc>
          <w:tcPr>
            <w:tcW w:w="1405"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Bölgesel ısı ve güç ihtiyacı ile ilgili kısıtlamalar dahilinde uygulanabilir.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Öngörülemeyen operasyonel ısı profillinden dolayı gaz kompresörlerinde uygulanabilirliği sınırlı olabilir.</w:t>
            </w:r>
          </w:p>
        </w:tc>
      </w:tr>
      <w:tr w:rsidR="002460DB" w:rsidRPr="004E0665" w:rsidTr="00FF1963">
        <w:trPr>
          <w:trHeight w:val="412"/>
        </w:trPr>
        <w:tc>
          <w:tcPr>
            <w:tcW w:w="229"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j</w:t>
            </w:r>
          </w:p>
        </w:tc>
        <w:tc>
          <w:tcPr>
            <w:tcW w:w="104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CHP hazırlığı</w:t>
            </w:r>
          </w:p>
        </w:tc>
        <w:tc>
          <w:tcPr>
            <w:tcW w:w="232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.2.’deki açıklamaya bakınız.</w:t>
            </w:r>
          </w:p>
        </w:tc>
        <w:tc>
          <w:tcPr>
            <w:tcW w:w="1405"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 xml:space="preserve">Ünitenin bulunduğu bölgede, ısının gelecekte kullanımı için </w:t>
            </w:r>
            <w:r w:rsidRPr="004E0665">
              <w:rPr>
                <w:rFonts w:cs="Times New Roman"/>
                <w:color w:val="000000" w:themeColor="text1"/>
                <w:szCs w:val="24"/>
                <w:lang w:val="tr-TR"/>
              </w:rPr>
              <w:lastRenderedPageBreak/>
              <w:t>gerçekçi bir potansiyel olması halinde, sadece yeni ünitelere uygulanabilir.</w:t>
            </w:r>
          </w:p>
        </w:tc>
      </w:tr>
      <w:tr w:rsidR="002460DB" w:rsidRPr="004E0665" w:rsidTr="00FF1963">
        <w:trPr>
          <w:trHeight w:val="980"/>
        </w:trPr>
        <w:tc>
          <w:tcPr>
            <w:tcW w:w="229"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lastRenderedPageBreak/>
              <w:t>k</w:t>
            </w:r>
          </w:p>
        </w:tc>
        <w:tc>
          <w:tcPr>
            <w:tcW w:w="104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Baca gazı kondansatörü</w:t>
            </w:r>
          </w:p>
        </w:tc>
        <w:tc>
          <w:tcPr>
            <w:tcW w:w="232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.2.’deki açıklamaya bakınız.</w:t>
            </w:r>
          </w:p>
        </w:tc>
        <w:tc>
          <w:tcPr>
            <w:tcW w:w="1405"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Düşük sıcaklıklı ısı için yeterli talep olması halinde genel olarak CHP ünitelerinde uygulanabilir.</w:t>
            </w:r>
          </w:p>
        </w:tc>
      </w:tr>
      <w:tr w:rsidR="002460DB" w:rsidRPr="004E0665" w:rsidTr="00FF1963">
        <w:tblPrEx>
          <w:jc w:val="right"/>
        </w:tblPrEx>
        <w:trPr>
          <w:trHeight w:val="185"/>
          <w:jc w:val="right"/>
        </w:trPr>
        <w:tc>
          <w:tcPr>
            <w:tcW w:w="229"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l</w:t>
            </w:r>
          </w:p>
        </w:tc>
        <w:tc>
          <w:tcPr>
            <w:tcW w:w="104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Isı depolama</w:t>
            </w:r>
          </w:p>
        </w:tc>
        <w:tc>
          <w:tcPr>
            <w:tcW w:w="232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CHP modunda ısı birikimi deposu</w:t>
            </w:r>
          </w:p>
        </w:tc>
        <w:tc>
          <w:tcPr>
            <w:tcW w:w="1405"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Sadece CHP tesislerine uygulanabilir.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Düşük ısı yükü talebi olması halinde uygulanabilirliği sınırlı olabilir.</w:t>
            </w:r>
          </w:p>
        </w:tc>
      </w:tr>
      <w:tr w:rsidR="002460DB" w:rsidRPr="004E0665" w:rsidTr="00FF1963">
        <w:tblPrEx>
          <w:jc w:val="right"/>
        </w:tblPrEx>
        <w:trPr>
          <w:trHeight w:val="281"/>
          <w:jc w:val="right"/>
        </w:trPr>
        <w:tc>
          <w:tcPr>
            <w:tcW w:w="229"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m</w:t>
            </w:r>
          </w:p>
        </w:tc>
        <w:tc>
          <w:tcPr>
            <w:tcW w:w="104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Yaş baca</w:t>
            </w:r>
          </w:p>
        </w:tc>
        <w:tc>
          <w:tcPr>
            <w:tcW w:w="232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.2.’deki açıklamaya bakınız.</w:t>
            </w:r>
          </w:p>
        </w:tc>
        <w:tc>
          <w:tcPr>
            <w:tcW w:w="1405"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yaş FGD ile donatılmış yeni ve mevcut tesislere uygulanabilir.</w:t>
            </w:r>
          </w:p>
        </w:tc>
      </w:tr>
      <w:tr w:rsidR="002460DB" w:rsidRPr="004E0665" w:rsidTr="00FF1963">
        <w:tblPrEx>
          <w:jc w:val="right"/>
        </w:tblPrEx>
        <w:trPr>
          <w:trHeight w:val="757"/>
          <w:jc w:val="right"/>
        </w:trPr>
        <w:tc>
          <w:tcPr>
            <w:tcW w:w="229"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n</w:t>
            </w:r>
          </w:p>
        </w:tc>
        <w:tc>
          <w:tcPr>
            <w:tcW w:w="104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Soğutma kulesi deşarjı</w:t>
            </w:r>
          </w:p>
        </w:tc>
        <w:tc>
          <w:tcPr>
            <w:tcW w:w="232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Emisyonların havaya özel bir bacadan değil bir soğutma kulesinden verilmesi</w:t>
            </w:r>
          </w:p>
        </w:tc>
        <w:tc>
          <w:tcPr>
            <w:tcW w:w="1405"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Salım öncesi baca gazının yeniden ısıtılması gerektiğinde ve ünitenin soğutma sisteminin soğutma kulesi olduğu durumlarda, sadece yaş FGD ile donatılmış ünitelere uygulanabilir.</w:t>
            </w:r>
          </w:p>
        </w:tc>
      </w:tr>
      <w:tr w:rsidR="002460DB" w:rsidRPr="004E0665" w:rsidTr="00FF1963">
        <w:tblPrEx>
          <w:jc w:val="right"/>
        </w:tblPrEx>
        <w:trPr>
          <w:trHeight w:val="1690"/>
          <w:jc w:val="right"/>
        </w:trPr>
        <w:tc>
          <w:tcPr>
            <w:tcW w:w="229"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o</w:t>
            </w:r>
          </w:p>
        </w:tc>
        <w:tc>
          <w:tcPr>
            <w:tcW w:w="104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Yakıt ön kurutma</w:t>
            </w:r>
          </w:p>
        </w:tc>
        <w:tc>
          <w:tcPr>
            <w:tcW w:w="232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Yanma koşullarını iyileştirmek için yakma öncesinde yakıt nem içeriğinin düşürülmesi</w:t>
            </w:r>
          </w:p>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405"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Kendiliğinden yanma risklerinden dolayı biyokütle ve/veya turbanın yakılmasında uygulanabilirliği kısıtlıdır (örneğin turba nem içeriği teslimat zinciri boyunca %40'ın üzerinde tutulur).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Kurutma işleminden elde edilebilecek ekstra kalorifik değerin miktarı ve bazı kazan tasarımları veya tesis yapısından dolayı yenileme olanakları kısıtlı olacağından mevcut tesislerin iyileştirilmesinde uygulanabilirliği kısıtlıdır.</w:t>
            </w:r>
          </w:p>
        </w:tc>
      </w:tr>
      <w:tr w:rsidR="002460DB" w:rsidRPr="004E0665" w:rsidTr="00FF1963">
        <w:tblPrEx>
          <w:jc w:val="right"/>
        </w:tblPrEx>
        <w:trPr>
          <w:trHeight w:val="65"/>
          <w:jc w:val="right"/>
        </w:trPr>
        <w:tc>
          <w:tcPr>
            <w:tcW w:w="229"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lastRenderedPageBreak/>
              <w:t>p</w:t>
            </w:r>
          </w:p>
        </w:tc>
        <w:tc>
          <w:tcPr>
            <w:tcW w:w="104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Isı kayıplarının en aza indirilmesi</w:t>
            </w:r>
          </w:p>
        </w:tc>
        <w:tc>
          <w:tcPr>
            <w:tcW w:w="232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Artık ısı kayıplarının asgariye indirilmesi; örneğin, cürufla oluşanlar veya yayıcı kaynakları yalıtarak azaltılabilecek olanlar</w:t>
            </w:r>
          </w:p>
        </w:tc>
        <w:tc>
          <w:tcPr>
            <w:tcW w:w="1405"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Sadece katı madde-yakıt ile çalışan yakma üniteleri ile gazlaştırma/IGCC ünitelerine uygulanabilir.</w:t>
            </w:r>
          </w:p>
        </w:tc>
      </w:tr>
      <w:tr w:rsidR="002460DB" w:rsidRPr="004E0665" w:rsidTr="00FF1963">
        <w:tblPrEx>
          <w:jc w:val="right"/>
        </w:tblPrEx>
        <w:trPr>
          <w:trHeight w:val="685"/>
          <w:jc w:val="right"/>
        </w:trPr>
        <w:tc>
          <w:tcPr>
            <w:tcW w:w="229"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r</w:t>
            </w:r>
          </w:p>
        </w:tc>
        <w:tc>
          <w:tcPr>
            <w:tcW w:w="104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Gelişmiş malzemeler</w:t>
            </w:r>
          </w:p>
        </w:tc>
        <w:tc>
          <w:tcPr>
            <w:tcW w:w="232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Yüksek işletme sıcaklıkları ve basınçlarına dayanabildiği, dolayısıyla yüksek buhar/yanma prosesi verimliliklerine ulaşabildiği kanıtlanmış gelişmiş malzemelerin kullanımı</w:t>
            </w:r>
          </w:p>
        </w:tc>
        <w:tc>
          <w:tcPr>
            <w:tcW w:w="1405"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Sadece yeni tesislere uygulanabilir</w:t>
            </w:r>
            <w:r>
              <w:rPr>
                <w:rFonts w:cs="Times New Roman"/>
                <w:color w:val="000000" w:themeColor="text1"/>
                <w:szCs w:val="24"/>
                <w:lang w:val="tr-TR"/>
              </w:rPr>
              <w:t>.</w:t>
            </w:r>
          </w:p>
        </w:tc>
      </w:tr>
      <w:tr w:rsidR="002460DB" w:rsidRPr="004E0665" w:rsidTr="00FF1963">
        <w:tblPrEx>
          <w:jc w:val="right"/>
        </w:tblPrEx>
        <w:trPr>
          <w:trHeight w:val="639"/>
          <w:jc w:val="right"/>
        </w:trPr>
        <w:tc>
          <w:tcPr>
            <w:tcW w:w="229"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s</w:t>
            </w:r>
          </w:p>
        </w:tc>
        <w:tc>
          <w:tcPr>
            <w:tcW w:w="104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Buhar türbini iyileştirmeleri</w:t>
            </w:r>
          </w:p>
        </w:tc>
        <w:tc>
          <w:tcPr>
            <w:tcW w:w="232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Orta basınçlı buharın sıcaklık ve basıncının yükseltilmesi, düşük basınçlı bir türbinin eklenmesi ve türbin rotor bıçaklarının geometrisinde yapılan değişiklikler gibi teknikler</w:t>
            </w:r>
          </w:p>
        </w:tc>
        <w:tc>
          <w:tcPr>
            <w:tcW w:w="1405"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Uygulanabilirliği, talep, buhar koşulları ve/veya sınırlı tesis ömrü ile kısıtlıdır.</w:t>
            </w:r>
          </w:p>
        </w:tc>
      </w:tr>
      <w:tr w:rsidR="002460DB" w:rsidRPr="004E0665" w:rsidTr="00FF1963">
        <w:tblPrEx>
          <w:jc w:val="right"/>
        </w:tblPrEx>
        <w:trPr>
          <w:trHeight w:val="1694"/>
          <w:jc w:val="right"/>
        </w:trPr>
        <w:tc>
          <w:tcPr>
            <w:tcW w:w="229" w:type="pct"/>
            <w:tcBorders>
              <w:top w:val="single" w:sz="6" w:space="0" w:color="auto"/>
              <w:left w:val="single" w:sz="4"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t</w:t>
            </w:r>
          </w:p>
        </w:tc>
        <w:tc>
          <w:tcPr>
            <w:tcW w:w="1047"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Süperkritik ve ultra-süperkritik buhar koşulları</w:t>
            </w:r>
          </w:p>
        </w:tc>
        <w:tc>
          <w:tcPr>
            <w:tcW w:w="2320"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Süperkritik koşullarda 220,6 bar ve 374 °C sıcaklığın üzerinde buhar oluşturan ve ultra-süperkritik koşullarda 250 - 300 bar ve 580 - 600 °C sıcaklığın üzerinde buhar oluşturan buhar ön ısıtma sistemi dahil buhar devresi kullanımı</w:t>
            </w:r>
          </w:p>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405" w:type="pct"/>
            <w:tcBorders>
              <w:top w:val="single" w:sz="6" w:space="0" w:color="auto"/>
              <w:left w:val="single" w:sz="6"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Sadece ≥600 MW</w:t>
            </w:r>
            <w:r w:rsidRPr="004E0665">
              <w:rPr>
                <w:rFonts w:cs="Times New Roman"/>
                <w:color w:val="000000" w:themeColor="text1"/>
                <w:szCs w:val="24"/>
                <w:vertAlign w:val="subscript"/>
                <w:lang w:val="tr-TR"/>
              </w:rPr>
              <w:t>th</w:t>
            </w:r>
            <w:r w:rsidRPr="004E0665">
              <w:rPr>
                <w:rFonts w:cs="Times New Roman"/>
                <w:color w:val="000000" w:themeColor="text1"/>
                <w:szCs w:val="24"/>
                <w:lang w:val="tr-TR"/>
              </w:rPr>
              <w:t xml:space="preserve"> olan ve &gt;4000 saat/yıl çalıştırılan yeni ünitelere uygulanabilir.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Endüstriyel prosesler için düşük sıcaklık ve/veya basınçta buhar üretmenin amaçlandığı ünitelerde uygulanmaz.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CHP modunda buhar üreten gaz türbinleri ve motorlarına uygulanmaz.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Bazı biyokütlelerin yüksek sıcaklıkta oluşturduğu korozif etkiden dolayı biyokütle yakan ünitelerde uygulanabilirliği kısıtlıdır.</w:t>
            </w:r>
          </w:p>
        </w:tc>
      </w:tr>
    </w:tbl>
    <w:p w:rsidR="002460DB" w:rsidRPr="004E0665" w:rsidRDefault="002460DB" w:rsidP="002460DB">
      <w:pPr>
        <w:pStyle w:val="Balk2"/>
        <w:numPr>
          <w:ilvl w:val="0"/>
          <w:numId w:val="0"/>
        </w:numPr>
        <w:ind w:left="666" w:hanging="576"/>
        <w:rPr>
          <w:rFonts w:cs="Times New Roman"/>
          <w:color w:val="000000" w:themeColor="text1"/>
          <w:szCs w:val="24"/>
          <w:lang w:val="fi-FI"/>
        </w:rPr>
      </w:pPr>
      <w:bookmarkStart w:id="19" w:name="_Toc137367290"/>
    </w:p>
    <w:p w:rsidR="002460DB" w:rsidRPr="004E0665" w:rsidRDefault="002460DB" w:rsidP="002460DB">
      <w:pPr>
        <w:pStyle w:val="Balk2"/>
        <w:numPr>
          <w:ilvl w:val="1"/>
          <w:numId w:val="68"/>
        </w:numPr>
        <w:rPr>
          <w:rFonts w:cs="Times New Roman"/>
          <w:color w:val="000000" w:themeColor="text1"/>
          <w:szCs w:val="24"/>
          <w:lang w:val="fi-FI"/>
        </w:rPr>
      </w:pPr>
      <w:r w:rsidRPr="004E0665">
        <w:rPr>
          <w:rFonts w:cs="Times New Roman"/>
          <w:color w:val="000000" w:themeColor="text1"/>
          <w:szCs w:val="24"/>
          <w:lang w:val="tr-TR"/>
        </w:rPr>
        <w:t xml:space="preserve"> </w:t>
      </w:r>
      <w:r w:rsidRPr="004E0665">
        <w:rPr>
          <w:rFonts w:cs="Times New Roman"/>
          <w:color w:val="000000" w:themeColor="text1"/>
          <w:szCs w:val="24"/>
          <w:lang w:val="fi-FI"/>
        </w:rPr>
        <w:t>Su Kullanımı ve Suya Emisyonlar</w:t>
      </w:r>
      <w:bookmarkEnd w:id="19"/>
    </w:p>
    <w:p w:rsidR="002460DB" w:rsidRPr="004E0665" w:rsidRDefault="002460DB" w:rsidP="002460DB">
      <w:pPr>
        <w:spacing w:before="240"/>
        <w:rPr>
          <w:rFonts w:cs="Times New Roman"/>
          <w:b/>
          <w:bCs/>
          <w:color w:val="000000" w:themeColor="text1"/>
          <w:szCs w:val="24"/>
          <w:lang w:val="fi-FI"/>
        </w:rPr>
      </w:pPr>
      <w:r w:rsidRPr="004E0665">
        <w:rPr>
          <w:rFonts w:cs="Times New Roman"/>
          <w:b/>
          <w:bCs/>
          <w:color w:val="000000" w:themeColor="text1"/>
          <w:szCs w:val="24"/>
          <w:lang w:val="fi-FI"/>
        </w:rPr>
        <w:t xml:space="preserve">MET 13: </w:t>
      </w:r>
      <w:r w:rsidRPr="004E0665">
        <w:rPr>
          <w:rFonts w:cs="Times New Roman"/>
          <w:bCs/>
          <w:color w:val="000000" w:themeColor="text1"/>
          <w:szCs w:val="24"/>
          <w:lang w:val="fi-FI"/>
        </w:rPr>
        <w:t>Su kullanımını ve deşarj edilen kirli atık su hacmini azaltmak için aşağıda verilen tekniklerden biri veya her ikisi kullanılır.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0"/>
        <w:gridCol w:w="1949"/>
        <w:gridCol w:w="3816"/>
        <w:gridCol w:w="3020"/>
      </w:tblGrid>
      <w:tr w:rsidR="002460DB" w:rsidRPr="004E0665" w:rsidTr="00FF1963">
        <w:trPr>
          <w:trHeight w:val="229"/>
          <w:tblHeader/>
        </w:trPr>
        <w:tc>
          <w:tcPr>
            <w:tcW w:w="154" w:type="pct"/>
            <w:tcBorders>
              <w:right w:val="single" w:sz="4" w:space="0" w:color="auto"/>
            </w:tcBorders>
          </w:tcPr>
          <w:p w:rsidR="002460DB" w:rsidRPr="004E0665" w:rsidRDefault="002460DB" w:rsidP="00FF1963">
            <w:pPr>
              <w:pStyle w:val="TableParagraph"/>
              <w:ind w:right="74"/>
              <w:jc w:val="center"/>
              <w:rPr>
                <w:b/>
                <w:color w:val="000000" w:themeColor="text1"/>
                <w:szCs w:val="24"/>
              </w:rPr>
            </w:pPr>
          </w:p>
        </w:tc>
        <w:tc>
          <w:tcPr>
            <w:tcW w:w="1075" w:type="pct"/>
            <w:tcBorders>
              <w:left w:val="single" w:sz="4" w:space="0" w:color="auto"/>
            </w:tcBorders>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Teknik</w:t>
            </w:r>
          </w:p>
        </w:tc>
        <w:tc>
          <w:tcPr>
            <w:tcW w:w="2105" w:type="pct"/>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Açıklama</w:t>
            </w:r>
          </w:p>
        </w:tc>
        <w:tc>
          <w:tcPr>
            <w:tcW w:w="1666" w:type="pct"/>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Uygulanabilirlik</w:t>
            </w:r>
          </w:p>
        </w:tc>
      </w:tr>
      <w:tr w:rsidR="002460DB" w:rsidRPr="004E0665" w:rsidTr="00FF1963">
        <w:trPr>
          <w:trHeight w:val="1379"/>
          <w:tblHeader/>
        </w:trPr>
        <w:tc>
          <w:tcPr>
            <w:tcW w:w="154" w:type="pct"/>
            <w:tcBorders>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w:t>
            </w:r>
          </w:p>
        </w:tc>
        <w:tc>
          <w:tcPr>
            <w:tcW w:w="1075" w:type="pct"/>
            <w:tcBorders>
              <w:lef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Su geri dönüşümü</w:t>
            </w:r>
          </w:p>
        </w:tc>
        <w:tc>
          <w:tcPr>
            <w:tcW w:w="210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Tesisten kaynaklanan akış suyu dahil olmak üzere artık su akıntıları başka amaçlarla yeniden kullanılır. Geri dönüşüm derecesi, alıcı su akışı kalite gereklilikleri ve tesisin su dengesi ile sınırlıdır.</w:t>
            </w:r>
          </w:p>
        </w:tc>
        <w:tc>
          <w:tcPr>
            <w:tcW w:w="1666"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Su arıtma kimyasalları ve/veya deniz suyundan kaynaklanan yüksek tuz konsantrasyonları olduğunda soğutma sistemlerinden gelen atık suya uygulanamaz.</w:t>
            </w:r>
          </w:p>
        </w:tc>
      </w:tr>
      <w:tr w:rsidR="002460DB" w:rsidRPr="004E0665" w:rsidTr="00FF1963">
        <w:trPr>
          <w:trHeight w:val="1150"/>
          <w:tblHeader/>
        </w:trPr>
        <w:tc>
          <w:tcPr>
            <w:tcW w:w="154"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w:t>
            </w:r>
          </w:p>
        </w:tc>
        <w:tc>
          <w:tcPr>
            <w:tcW w:w="107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Kuru taban külü taşıma</w:t>
            </w:r>
          </w:p>
        </w:tc>
        <w:tc>
          <w:tcPr>
            <w:tcW w:w="210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Kuru, sıcak taban külü, fırından mekanik bir konveyör sisteme düşer ve ortam havası ile soğur. Proseste su kullanılmaz.</w:t>
            </w:r>
          </w:p>
        </w:tc>
        <w:tc>
          <w:tcPr>
            <w:tcW w:w="1666"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Sadece katı yakıt ile çalışan tesisler için uygulanabilir.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Mevcut yakma tesislerinin iyileştirilmesine engel olan teknik kısıtlamalar olabilir.</w:t>
            </w:r>
          </w:p>
        </w:tc>
      </w:tr>
    </w:tbl>
    <w:p w:rsidR="002460DB" w:rsidRPr="004E0665" w:rsidRDefault="002460DB" w:rsidP="002460DB">
      <w:pPr>
        <w:spacing w:before="240"/>
        <w:rPr>
          <w:rFonts w:cs="Times New Roman"/>
          <w:bCs/>
          <w:color w:val="000000" w:themeColor="text1"/>
          <w:szCs w:val="24"/>
          <w:lang w:val="fi-FI"/>
        </w:rPr>
      </w:pPr>
      <w:r w:rsidRPr="004E0665">
        <w:rPr>
          <w:rFonts w:cs="Times New Roman"/>
          <w:b/>
          <w:bCs/>
          <w:color w:val="000000" w:themeColor="text1"/>
          <w:szCs w:val="24"/>
          <w:lang w:val="fi-FI"/>
        </w:rPr>
        <w:t xml:space="preserve">MET 14: </w:t>
      </w:r>
      <w:r w:rsidRPr="004E0665">
        <w:rPr>
          <w:rFonts w:cs="Times New Roman"/>
          <w:bCs/>
          <w:color w:val="000000" w:themeColor="text1"/>
          <w:szCs w:val="24"/>
          <w:lang w:val="fi-FI"/>
        </w:rPr>
        <w:t>Atık suyun daha fazla kirlenmesini önlemek ve suya emisyonları azaltmak için atık su akışları ayrılır ve kirletici içeriğine göre ayrı ayrı arıtılır.</w:t>
      </w:r>
    </w:p>
    <w:p w:rsidR="002460DB" w:rsidRPr="004E0665" w:rsidRDefault="002460DB" w:rsidP="002460DB">
      <w:pPr>
        <w:spacing w:before="240"/>
        <w:rPr>
          <w:rFonts w:cs="Times New Roman"/>
          <w:b/>
          <w:bCs/>
          <w:color w:val="000000" w:themeColor="text1"/>
          <w:szCs w:val="24"/>
          <w:lang w:val="fi-FI"/>
        </w:rPr>
      </w:pPr>
      <w:r w:rsidRPr="004E0665">
        <w:rPr>
          <w:rFonts w:cs="Times New Roman"/>
          <w:b/>
          <w:bCs/>
          <w:color w:val="000000" w:themeColor="text1"/>
          <w:szCs w:val="24"/>
          <w:lang w:val="fi-FI"/>
        </w:rPr>
        <w:t>Açıklama</w:t>
      </w:r>
    </w:p>
    <w:p w:rsidR="002460DB" w:rsidRPr="004E0665" w:rsidRDefault="002460DB" w:rsidP="002460DB">
      <w:pPr>
        <w:spacing w:before="240"/>
        <w:rPr>
          <w:rFonts w:cs="Times New Roman"/>
          <w:color w:val="000000" w:themeColor="text1"/>
          <w:szCs w:val="24"/>
          <w:lang w:val="fi-FI"/>
        </w:rPr>
      </w:pPr>
      <w:r w:rsidRPr="004E0665">
        <w:rPr>
          <w:rFonts w:cs="Times New Roman"/>
          <w:color w:val="000000" w:themeColor="text1"/>
          <w:szCs w:val="24"/>
          <w:lang w:val="fi-FI"/>
        </w:rPr>
        <w:t>Tipik olarak ayrıştırılan ve arıtılan atık su akışları arasında yüzey akış suyu, soğutma suyu ve baca gazı arıtımından kaynaklanan atık su bulunur.</w:t>
      </w:r>
    </w:p>
    <w:p w:rsidR="002460DB" w:rsidRPr="004E0665" w:rsidRDefault="002460DB" w:rsidP="002460DB">
      <w:pPr>
        <w:spacing w:before="240"/>
        <w:rPr>
          <w:rFonts w:cs="Times New Roman"/>
          <w:b/>
          <w:bCs/>
          <w:color w:val="000000" w:themeColor="text1"/>
          <w:szCs w:val="24"/>
          <w:lang w:val="fi-FI"/>
        </w:rPr>
      </w:pPr>
      <w:r w:rsidRPr="004E0665">
        <w:rPr>
          <w:rFonts w:cs="Times New Roman"/>
          <w:b/>
          <w:bCs/>
          <w:color w:val="000000" w:themeColor="text1"/>
          <w:szCs w:val="24"/>
          <w:lang w:val="fi-FI"/>
        </w:rPr>
        <w:t xml:space="preserve">MET 15: </w:t>
      </w:r>
      <w:r w:rsidRPr="004E0665">
        <w:rPr>
          <w:rFonts w:cs="Times New Roman"/>
          <w:bCs/>
          <w:color w:val="000000" w:themeColor="text1"/>
          <w:szCs w:val="24"/>
          <w:lang w:val="fi-FI"/>
        </w:rPr>
        <w:t>Baca gazı arıtmasından kaynaklanan suya emisyonları azaltmak için aşağıda verilen tekniklerin uygun bir birleşimini kullanmak ve seyrelmeyi önlemek için mümkün olduğunca kaynağa yakın ikincil teknikler kullanılır.</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40" w:type="dxa"/>
          <w:right w:w="40" w:type="dxa"/>
        </w:tblCellMar>
        <w:tblLook w:val="0000" w:firstRow="0" w:lastRow="0" w:firstColumn="0" w:lastColumn="0" w:noHBand="0" w:noVBand="0"/>
      </w:tblPr>
      <w:tblGrid>
        <w:gridCol w:w="482"/>
        <w:gridCol w:w="11"/>
        <w:gridCol w:w="2620"/>
        <w:gridCol w:w="2834"/>
        <w:gridCol w:w="3118"/>
      </w:tblGrid>
      <w:tr w:rsidR="002460DB" w:rsidRPr="004E0665" w:rsidTr="00FF1963">
        <w:trPr>
          <w:trHeight w:val="72"/>
        </w:trPr>
        <w:tc>
          <w:tcPr>
            <w:tcW w:w="266" w:type="pct"/>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p>
        </w:tc>
        <w:tc>
          <w:tcPr>
            <w:tcW w:w="1451" w:type="pct"/>
            <w:gridSpan w:val="2"/>
            <w:vAlign w:val="center"/>
          </w:tcPr>
          <w:p w:rsidR="002460DB" w:rsidRPr="004E0665" w:rsidRDefault="002460DB" w:rsidP="00FF1963">
            <w:pPr>
              <w:adjustRightInd w:val="0"/>
              <w:spacing w:line="240" w:lineRule="auto"/>
              <w:ind w:left="74" w:right="74"/>
              <w:jc w:val="center"/>
              <w:rPr>
                <w:rFonts w:cs="Times New Roman"/>
                <w:b/>
                <w:bCs/>
                <w:color w:val="000000" w:themeColor="text1"/>
                <w:szCs w:val="24"/>
                <w:lang w:val="tr-TR"/>
              </w:rPr>
            </w:pPr>
            <w:r w:rsidRPr="004E0665">
              <w:rPr>
                <w:rFonts w:cs="Times New Roman"/>
                <w:b/>
                <w:bCs/>
                <w:color w:val="000000" w:themeColor="text1"/>
                <w:szCs w:val="24"/>
                <w:lang w:val="tr-TR"/>
              </w:rPr>
              <w:t>Teknik</w:t>
            </w:r>
          </w:p>
        </w:tc>
        <w:tc>
          <w:tcPr>
            <w:tcW w:w="1563" w:type="pct"/>
            <w:vAlign w:val="center"/>
          </w:tcPr>
          <w:p w:rsidR="002460DB" w:rsidRPr="004E0665" w:rsidRDefault="002460DB" w:rsidP="00FF1963">
            <w:pPr>
              <w:adjustRightInd w:val="0"/>
              <w:spacing w:line="240" w:lineRule="auto"/>
              <w:ind w:left="74" w:right="74"/>
              <w:jc w:val="center"/>
              <w:rPr>
                <w:rFonts w:cs="Times New Roman"/>
                <w:b/>
                <w:bCs/>
                <w:color w:val="000000" w:themeColor="text1"/>
                <w:szCs w:val="24"/>
                <w:lang w:val="tr-TR"/>
              </w:rPr>
            </w:pPr>
            <w:r w:rsidRPr="004E0665">
              <w:rPr>
                <w:rFonts w:cs="Times New Roman"/>
                <w:b/>
                <w:bCs/>
                <w:color w:val="000000" w:themeColor="text1"/>
                <w:szCs w:val="24"/>
                <w:lang w:val="tr-TR"/>
              </w:rPr>
              <w:t>Önlenen/azaltılan tipik kirleticiler</w:t>
            </w:r>
          </w:p>
        </w:tc>
        <w:tc>
          <w:tcPr>
            <w:tcW w:w="1720" w:type="pct"/>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72"/>
        </w:trPr>
        <w:tc>
          <w:tcPr>
            <w:tcW w:w="5000" w:type="pct"/>
            <w:gridSpan w:val="5"/>
            <w:vAlign w:val="center"/>
          </w:tcPr>
          <w:p w:rsidR="002460DB" w:rsidRPr="004E0665" w:rsidRDefault="002460DB" w:rsidP="00FF1963">
            <w:pPr>
              <w:adjustRightInd w:val="0"/>
              <w:spacing w:line="240" w:lineRule="auto"/>
              <w:ind w:left="74" w:right="74"/>
              <w:jc w:val="center"/>
              <w:rPr>
                <w:rFonts w:cs="Times New Roman"/>
                <w:b/>
                <w:bCs/>
                <w:color w:val="000000" w:themeColor="text1"/>
                <w:szCs w:val="24"/>
                <w:lang w:val="tr-TR"/>
              </w:rPr>
            </w:pPr>
            <w:r w:rsidRPr="004E0665">
              <w:rPr>
                <w:rFonts w:cs="Times New Roman"/>
                <w:b/>
                <w:bCs/>
                <w:color w:val="000000" w:themeColor="text1"/>
                <w:szCs w:val="24"/>
                <w:lang w:val="tr-TR"/>
              </w:rPr>
              <w:t>Birincil teknikler</w:t>
            </w:r>
          </w:p>
        </w:tc>
      </w:tr>
      <w:tr w:rsidR="002460DB" w:rsidRPr="004E0665" w:rsidTr="00FF1963">
        <w:trPr>
          <w:trHeight w:val="72"/>
        </w:trPr>
        <w:tc>
          <w:tcPr>
            <w:tcW w:w="266"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w:t>
            </w:r>
          </w:p>
        </w:tc>
        <w:tc>
          <w:tcPr>
            <w:tcW w:w="1451" w:type="pct"/>
            <w:gridSpan w:val="2"/>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Optimize edilmiş yakma (bk. MET 6) ve baca gazı arıtma sistemleri (örneğin SCR/SNCR, bk. MET 7)</w:t>
            </w:r>
          </w:p>
        </w:tc>
        <w:tc>
          <w:tcPr>
            <w:tcW w:w="156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Organik bileşikler, amonyak (NH</w:t>
            </w:r>
            <w:r w:rsidRPr="004E0665">
              <w:rPr>
                <w:rFonts w:cs="Times New Roman"/>
                <w:color w:val="000000" w:themeColor="text1"/>
                <w:szCs w:val="24"/>
                <w:vertAlign w:val="subscript"/>
                <w:lang w:val="tr-TR"/>
              </w:rPr>
              <w:t>3</w:t>
            </w:r>
            <w:r w:rsidRPr="004E0665">
              <w:rPr>
                <w:rFonts w:cs="Times New Roman"/>
                <w:color w:val="000000" w:themeColor="text1"/>
                <w:szCs w:val="24"/>
                <w:lang w:val="tr-TR"/>
              </w:rPr>
              <w:t>)</w:t>
            </w:r>
          </w:p>
        </w:tc>
        <w:tc>
          <w:tcPr>
            <w:tcW w:w="1720"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r>
              <w:rPr>
                <w:rFonts w:cs="Times New Roman"/>
                <w:color w:val="000000" w:themeColor="text1"/>
                <w:szCs w:val="24"/>
                <w:lang w:val="tr-TR"/>
              </w:rPr>
              <w:t>.</w:t>
            </w:r>
          </w:p>
        </w:tc>
      </w:tr>
      <w:tr w:rsidR="002460DB" w:rsidRPr="004E0665" w:rsidTr="00FF1963">
        <w:trPr>
          <w:trHeight w:val="72"/>
        </w:trPr>
        <w:tc>
          <w:tcPr>
            <w:tcW w:w="5000" w:type="pct"/>
            <w:gridSpan w:val="5"/>
            <w:vAlign w:val="center"/>
          </w:tcPr>
          <w:p w:rsidR="002460DB" w:rsidRPr="004E0665" w:rsidRDefault="002460DB" w:rsidP="00FF1963">
            <w:pPr>
              <w:adjustRightInd w:val="0"/>
              <w:spacing w:line="240" w:lineRule="auto"/>
              <w:ind w:left="74" w:right="74"/>
              <w:jc w:val="center"/>
              <w:rPr>
                <w:rFonts w:cs="Times New Roman"/>
                <w:b/>
                <w:bCs/>
                <w:color w:val="000000" w:themeColor="text1"/>
                <w:szCs w:val="24"/>
                <w:lang w:val="tr-TR"/>
              </w:rPr>
            </w:pPr>
            <w:r w:rsidRPr="004E0665">
              <w:rPr>
                <w:rFonts w:cs="Times New Roman"/>
                <w:b/>
                <w:bCs/>
                <w:color w:val="000000" w:themeColor="text1"/>
                <w:szCs w:val="24"/>
                <w:lang w:val="tr-TR"/>
              </w:rPr>
              <w:t>İkincil teknikler *</w:t>
            </w:r>
          </w:p>
        </w:tc>
      </w:tr>
      <w:tr w:rsidR="002460DB" w:rsidRPr="004E0665" w:rsidTr="00FF1963">
        <w:trPr>
          <w:trHeight w:val="72"/>
        </w:trPr>
        <w:tc>
          <w:tcPr>
            <w:tcW w:w="266"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w:t>
            </w:r>
          </w:p>
        </w:tc>
        <w:tc>
          <w:tcPr>
            <w:tcW w:w="1451" w:type="pct"/>
            <w:gridSpan w:val="2"/>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Aktif karbonun adsorbsiyonu</w:t>
            </w:r>
          </w:p>
        </w:tc>
        <w:tc>
          <w:tcPr>
            <w:tcW w:w="156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Organik bileşikler, cıva</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(Hg)</w:t>
            </w:r>
          </w:p>
        </w:tc>
        <w:tc>
          <w:tcPr>
            <w:tcW w:w="1720"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r>
              <w:rPr>
                <w:rFonts w:cs="Times New Roman"/>
                <w:color w:val="000000" w:themeColor="text1"/>
                <w:szCs w:val="24"/>
                <w:lang w:val="tr-TR"/>
              </w:rPr>
              <w:t>.</w:t>
            </w:r>
          </w:p>
        </w:tc>
      </w:tr>
      <w:tr w:rsidR="002460DB" w:rsidRPr="004E0665" w:rsidTr="00FF1963">
        <w:trPr>
          <w:trHeight w:val="850"/>
        </w:trPr>
        <w:tc>
          <w:tcPr>
            <w:tcW w:w="266"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w:t>
            </w:r>
          </w:p>
        </w:tc>
        <w:tc>
          <w:tcPr>
            <w:tcW w:w="1451" w:type="pct"/>
            <w:gridSpan w:val="2"/>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Aerobik biyolojik arıtma</w:t>
            </w:r>
          </w:p>
        </w:tc>
        <w:tc>
          <w:tcPr>
            <w:tcW w:w="156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Biyobozunur organik bileşenler, amonyum (NH</w:t>
            </w:r>
            <w:r w:rsidRPr="004E0665">
              <w:rPr>
                <w:rFonts w:cs="Times New Roman"/>
                <w:color w:val="000000" w:themeColor="text1"/>
                <w:szCs w:val="24"/>
                <w:vertAlign w:val="subscript"/>
                <w:lang w:val="tr-TR"/>
              </w:rPr>
              <w:t>4</w:t>
            </w:r>
            <w:r w:rsidRPr="004E0665">
              <w:rPr>
                <w:rFonts w:cs="Times New Roman"/>
                <w:color w:val="000000" w:themeColor="text1"/>
                <w:szCs w:val="24"/>
                <w:vertAlign w:val="superscript"/>
                <w:lang w:val="tr-TR"/>
              </w:rPr>
              <w:t>+</w:t>
            </w:r>
            <w:r w:rsidRPr="004E0665">
              <w:rPr>
                <w:rFonts w:cs="Times New Roman"/>
                <w:color w:val="000000" w:themeColor="text1"/>
                <w:szCs w:val="24"/>
                <w:lang w:val="tr-TR"/>
              </w:rPr>
              <w:t>)</w:t>
            </w:r>
          </w:p>
        </w:tc>
        <w:tc>
          <w:tcPr>
            <w:tcW w:w="1720"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organik bileşiklerin arıtılmasında uygulanabilir. Yüksek klorür konsantrasyonları (örneğin, 10 g/l civarı) söz konusu olduğunda, amonyum (NH</w:t>
            </w:r>
            <w:r w:rsidRPr="004E0665">
              <w:rPr>
                <w:rFonts w:cs="Times New Roman"/>
                <w:color w:val="000000" w:themeColor="text1"/>
                <w:szCs w:val="24"/>
                <w:vertAlign w:val="subscript"/>
                <w:lang w:val="tr-TR"/>
              </w:rPr>
              <w:t>4</w:t>
            </w:r>
            <w:r w:rsidRPr="004E0665">
              <w:rPr>
                <w:rFonts w:cs="Times New Roman"/>
                <w:color w:val="000000" w:themeColor="text1"/>
                <w:szCs w:val="24"/>
                <w:vertAlign w:val="superscript"/>
                <w:lang w:val="tr-TR"/>
              </w:rPr>
              <w:t>+</w:t>
            </w:r>
            <w:r w:rsidRPr="004E0665">
              <w:rPr>
                <w:rFonts w:cs="Times New Roman"/>
                <w:color w:val="000000" w:themeColor="text1"/>
                <w:szCs w:val="24"/>
                <w:lang w:val="tr-TR"/>
              </w:rPr>
              <w:t>)’un aerobik biyolojik arıtılması uygulanabilir olmayabilir.</w:t>
            </w:r>
          </w:p>
        </w:tc>
      </w:tr>
      <w:tr w:rsidR="002460DB" w:rsidRPr="004E0665" w:rsidTr="00FF1963">
        <w:trPr>
          <w:trHeight w:val="350"/>
        </w:trPr>
        <w:tc>
          <w:tcPr>
            <w:tcW w:w="272" w:type="pct"/>
            <w:gridSpan w:val="2"/>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w:t>
            </w:r>
          </w:p>
        </w:tc>
        <w:tc>
          <w:tcPr>
            <w:tcW w:w="144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Anoksik/anaerobik biyolojik arıtma</w:t>
            </w:r>
          </w:p>
        </w:tc>
        <w:tc>
          <w:tcPr>
            <w:tcW w:w="1563" w:type="pct"/>
            <w:vAlign w:val="center"/>
          </w:tcPr>
          <w:p w:rsidR="002460DB" w:rsidRPr="004E0665" w:rsidRDefault="002460DB" w:rsidP="00FF1963">
            <w:pPr>
              <w:adjustRightInd w:val="0"/>
              <w:spacing w:line="240" w:lineRule="auto"/>
              <w:ind w:left="74" w:right="74"/>
              <w:rPr>
                <w:rFonts w:cs="Times New Roman"/>
                <w:b/>
                <w:bCs/>
                <w:color w:val="000000" w:themeColor="text1"/>
                <w:szCs w:val="24"/>
                <w:lang w:val="tr-TR"/>
              </w:rPr>
            </w:pPr>
            <w:r w:rsidRPr="004E0665">
              <w:rPr>
                <w:rFonts w:cs="Times New Roman"/>
                <w:color w:val="000000" w:themeColor="text1"/>
                <w:szCs w:val="24"/>
                <w:lang w:val="tr-TR"/>
              </w:rPr>
              <w:t>Cıva (Hg), nitrat (NO</w:t>
            </w:r>
            <w:r w:rsidRPr="004E0665">
              <w:rPr>
                <w:rFonts w:cs="Times New Roman"/>
                <w:color w:val="000000" w:themeColor="text1"/>
                <w:szCs w:val="24"/>
                <w:vertAlign w:val="subscript"/>
                <w:lang w:val="tr-TR"/>
              </w:rPr>
              <w:t>3</w:t>
            </w:r>
            <w:r w:rsidRPr="004E0665">
              <w:rPr>
                <w:rFonts w:cs="Times New Roman"/>
                <w:color w:val="000000" w:themeColor="text1"/>
                <w:szCs w:val="24"/>
                <w:vertAlign w:val="superscript"/>
                <w:lang w:val="tr-TR"/>
              </w:rPr>
              <w:t>-</w:t>
            </w:r>
            <w:r w:rsidRPr="004E0665">
              <w:rPr>
                <w:rFonts w:cs="Times New Roman"/>
                <w:color w:val="000000" w:themeColor="text1"/>
                <w:szCs w:val="24"/>
                <w:lang w:val="tr-TR"/>
              </w:rPr>
              <w:t>), nitrit (NO</w:t>
            </w:r>
            <w:r w:rsidRPr="004E0665">
              <w:rPr>
                <w:rFonts w:cs="Times New Roman"/>
                <w:color w:val="000000" w:themeColor="text1"/>
                <w:szCs w:val="24"/>
                <w:vertAlign w:val="subscript"/>
                <w:lang w:val="tr-TR"/>
              </w:rPr>
              <w:t>2</w:t>
            </w:r>
            <w:r w:rsidRPr="004E0665">
              <w:rPr>
                <w:rFonts w:cs="Times New Roman"/>
                <w:color w:val="000000" w:themeColor="text1"/>
                <w:szCs w:val="24"/>
                <w:vertAlign w:val="superscript"/>
                <w:lang w:val="tr-TR"/>
              </w:rPr>
              <w:t>-</w:t>
            </w:r>
            <w:r w:rsidRPr="004E0665">
              <w:rPr>
                <w:rFonts w:cs="Times New Roman"/>
                <w:color w:val="000000" w:themeColor="text1"/>
                <w:szCs w:val="24"/>
                <w:lang w:val="tr-TR"/>
              </w:rPr>
              <w:t>)</w:t>
            </w:r>
          </w:p>
        </w:tc>
        <w:tc>
          <w:tcPr>
            <w:tcW w:w="1720"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r>
              <w:rPr>
                <w:rFonts w:cs="Times New Roman"/>
                <w:color w:val="000000" w:themeColor="text1"/>
                <w:szCs w:val="24"/>
                <w:lang w:val="tr-TR"/>
              </w:rPr>
              <w:t>.</w:t>
            </w:r>
          </w:p>
        </w:tc>
      </w:tr>
      <w:tr w:rsidR="002460DB" w:rsidRPr="004E0665" w:rsidTr="00FF1963">
        <w:trPr>
          <w:trHeight w:val="270"/>
        </w:trPr>
        <w:tc>
          <w:tcPr>
            <w:tcW w:w="272" w:type="pct"/>
            <w:gridSpan w:val="2"/>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lastRenderedPageBreak/>
              <w:t>e</w:t>
            </w:r>
          </w:p>
        </w:tc>
        <w:tc>
          <w:tcPr>
            <w:tcW w:w="144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Koagülasyon ve flokülasyon</w:t>
            </w:r>
          </w:p>
        </w:tc>
        <w:tc>
          <w:tcPr>
            <w:tcW w:w="156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Askıdaki katı maddeler</w:t>
            </w:r>
          </w:p>
        </w:tc>
        <w:tc>
          <w:tcPr>
            <w:tcW w:w="1720"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r>
              <w:rPr>
                <w:rFonts w:cs="Times New Roman"/>
                <w:color w:val="000000" w:themeColor="text1"/>
                <w:szCs w:val="24"/>
                <w:lang w:val="tr-TR"/>
              </w:rPr>
              <w:t>.</w:t>
            </w:r>
          </w:p>
        </w:tc>
      </w:tr>
      <w:tr w:rsidR="002460DB" w:rsidRPr="004E0665" w:rsidTr="00FF1963">
        <w:trPr>
          <w:trHeight w:val="386"/>
        </w:trPr>
        <w:tc>
          <w:tcPr>
            <w:tcW w:w="272" w:type="pct"/>
            <w:gridSpan w:val="2"/>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f</w:t>
            </w:r>
          </w:p>
        </w:tc>
        <w:tc>
          <w:tcPr>
            <w:tcW w:w="144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Kristalizasyon</w:t>
            </w:r>
          </w:p>
        </w:tc>
        <w:tc>
          <w:tcPr>
            <w:tcW w:w="156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Metaller ve yarı metaller, sülfat (SO</w:t>
            </w:r>
            <w:r w:rsidRPr="004E0665">
              <w:rPr>
                <w:rFonts w:cs="Times New Roman"/>
                <w:color w:val="000000" w:themeColor="text1"/>
                <w:szCs w:val="24"/>
                <w:vertAlign w:val="subscript"/>
                <w:lang w:val="tr-TR"/>
              </w:rPr>
              <w:t>4</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 florür (F</w:t>
            </w:r>
            <w:r w:rsidRPr="004E0665">
              <w:rPr>
                <w:rFonts w:cs="Times New Roman"/>
                <w:color w:val="000000" w:themeColor="text1"/>
                <w:szCs w:val="24"/>
                <w:vertAlign w:val="superscript"/>
                <w:lang w:val="tr-TR"/>
              </w:rPr>
              <w:t>-</w:t>
            </w:r>
            <w:r w:rsidRPr="004E0665">
              <w:rPr>
                <w:rFonts w:cs="Times New Roman"/>
                <w:color w:val="000000" w:themeColor="text1"/>
                <w:szCs w:val="24"/>
                <w:lang w:val="tr-TR"/>
              </w:rPr>
              <w:t>)</w:t>
            </w:r>
          </w:p>
        </w:tc>
        <w:tc>
          <w:tcPr>
            <w:tcW w:w="1720"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r>
              <w:rPr>
                <w:rFonts w:cs="Times New Roman"/>
                <w:color w:val="000000" w:themeColor="text1"/>
                <w:szCs w:val="24"/>
                <w:lang w:val="tr-TR"/>
              </w:rPr>
              <w:t>.</w:t>
            </w:r>
          </w:p>
        </w:tc>
      </w:tr>
      <w:tr w:rsidR="002460DB" w:rsidRPr="004E0665" w:rsidTr="00FF1963">
        <w:trPr>
          <w:trHeight w:val="407"/>
        </w:trPr>
        <w:tc>
          <w:tcPr>
            <w:tcW w:w="272" w:type="pct"/>
            <w:gridSpan w:val="2"/>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w:t>
            </w:r>
          </w:p>
        </w:tc>
        <w:tc>
          <w:tcPr>
            <w:tcW w:w="144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Filtrasyon (örneğin, kum filtrasyonu, mikrofiltrasyon, ultrafiltrasyon)</w:t>
            </w:r>
          </w:p>
        </w:tc>
        <w:tc>
          <w:tcPr>
            <w:tcW w:w="156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Askıdaki katı maddeler, metaller</w:t>
            </w:r>
          </w:p>
        </w:tc>
        <w:tc>
          <w:tcPr>
            <w:tcW w:w="1720"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r>
              <w:rPr>
                <w:rFonts w:cs="Times New Roman"/>
                <w:color w:val="000000" w:themeColor="text1"/>
                <w:szCs w:val="24"/>
                <w:lang w:val="tr-TR"/>
              </w:rPr>
              <w:t>.</w:t>
            </w:r>
          </w:p>
        </w:tc>
      </w:tr>
      <w:tr w:rsidR="002460DB" w:rsidRPr="004E0665" w:rsidTr="00FF1963">
        <w:trPr>
          <w:trHeight w:val="120"/>
        </w:trPr>
        <w:tc>
          <w:tcPr>
            <w:tcW w:w="272" w:type="pct"/>
            <w:gridSpan w:val="2"/>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h</w:t>
            </w:r>
          </w:p>
        </w:tc>
        <w:tc>
          <w:tcPr>
            <w:tcW w:w="144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Flotasyon</w:t>
            </w:r>
          </w:p>
        </w:tc>
        <w:tc>
          <w:tcPr>
            <w:tcW w:w="156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Askıdaki katı maddeler, serbest yağ</w:t>
            </w:r>
          </w:p>
        </w:tc>
        <w:tc>
          <w:tcPr>
            <w:tcW w:w="1720"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r>
              <w:rPr>
                <w:rFonts w:cs="Times New Roman"/>
                <w:color w:val="000000" w:themeColor="text1"/>
                <w:szCs w:val="24"/>
                <w:lang w:val="tr-TR"/>
              </w:rPr>
              <w:t>.</w:t>
            </w:r>
          </w:p>
        </w:tc>
      </w:tr>
      <w:tr w:rsidR="002460DB" w:rsidRPr="004E0665" w:rsidTr="00FF1963">
        <w:trPr>
          <w:trHeight w:val="206"/>
        </w:trPr>
        <w:tc>
          <w:tcPr>
            <w:tcW w:w="272" w:type="pct"/>
            <w:gridSpan w:val="2"/>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i</w:t>
            </w:r>
          </w:p>
        </w:tc>
        <w:tc>
          <w:tcPr>
            <w:tcW w:w="144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İyon değişimi</w:t>
            </w:r>
          </w:p>
        </w:tc>
        <w:tc>
          <w:tcPr>
            <w:tcW w:w="156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Metaller</w:t>
            </w:r>
          </w:p>
        </w:tc>
        <w:tc>
          <w:tcPr>
            <w:tcW w:w="1720"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r>
              <w:rPr>
                <w:rFonts w:cs="Times New Roman"/>
                <w:color w:val="000000" w:themeColor="text1"/>
                <w:szCs w:val="24"/>
                <w:lang w:val="tr-TR"/>
              </w:rPr>
              <w:t>.</w:t>
            </w:r>
          </w:p>
        </w:tc>
      </w:tr>
      <w:tr w:rsidR="002460DB" w:rsidRPr="004E0665" w:rsidTr="00FF1963">
        <w:trPr>
          <w:trHeight w:val="50"/>
        </w:trPr>
        <w:tc>
          <w:tcPr>
            <w:tcW w:w="272" w:type="pct"/>
            <w:gridSpan w:val="2"/>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j</w:t>
            </w:r>
          </w:p>
        </w:tc>
        <w:tc>
          <w:tcPr>
            <w:tcW w:w="144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Nötralizasyon</w:t>
            </w:r>
          </w:p>
        </w:tc>
        <w:tc>
          <w:tcPr>
            <w:tcW w:w="156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Asitler, alkaliler</w:t>
            </w:r>
          </w:p>
        </w:tc>
        <w:tc>
          <w:tcPr>
            <w:tcW w:w="1720"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r>
              <w:rPr>
                <w:rFonts w:cs="Times New Roman"/>
                <w:color w:val="000000" w:themeColor="text1"/>
                <w:szCs w:val="24"/>
                <w:lang w:val="tr-TR"/>
              </w:rPr>
              <w:t>.</w:t>
            </w:r>
          </w:p>
        </w:tc>
      </w:tr>
      <w:tr w:rsidR="002460DB" w:rsidRPr="004E0665" w:rsidTr="00FF1963">
        <w:trPr>
          <w:trHeight w:val="73"/>
        </w:trPr>
        <w:tc>
          <w:tcPr>
            <w:tcW w:w="272" w:type="pct"/>
            <w:gridSpan w:val="2"/>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w:t>
            </w:r>
          </w:p>
        </w:tc>
        <w:tc>
          <w:tcPr>
            <w:tcW w:w="144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Oksidasyon</w:t>
            </w:r>
          </w:p>
        </w:tc>
        <w:tc>
          <w:tcPr>
            <w:tcW w:w="156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Sülfür (S</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 sülfit (SO</w:t>
            </w:r>
            <w:r w:rsidRPr="004E0665">
              <w:rPr>
                <w:rFonts w:cs="Times New Roman"/>
                <w:color w:val="000000" w:themeColor="text1"/>
                <w:szCs w:val="24"/>
                <w:vertAlign w:val="subscript"/>
                <w:lang w:val="tr-TR"/>
              </w:rPr>
              <w:t>3</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w:t>
            </w:r>
          </w:p>
        </w:tc>
        <w:tc>
          <w:tcPr>
            <w:tcW w:w="1720"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r>
              <w:rPr>
                <w:rFonts w:cs="Times New Roman"/>
                <w:color w:val="000000" w:themeColor="text1"/>
                <w:szCs w:val="24"/>
                <w:lang w:val="tr-TR"/>
              </w:rPr>
              <w:t>.</w:t>
            </w:r>
          </w:p>
        </w:tc>
      </w:tr>
      <w:tr w:rsidR="002460DB" w:rsidRPr="004E0665" w:rsidTr="00FF1963">
        <w:trPr>
          <w:trHeight w:val="298"/>
        </w:trPr>
        <w:tc>
          <w:tcPr>
            <w:tcW w:w="272" w:type="pct"/>
            <w:gridSpan w:val="2"/>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l</w:t>
            </w:r>
          </w:p>
        </w:tc>
        <w:tc>
          <w:tcPr>
            <w:tcW w:w="144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Çökelme</w:t>
            </w:r>
          </w:p>
        </w:tc>
        <w:tc>
          <w:tcPr>
            <w:tcW w:w="156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Metaller ve yarı metaller, sülfat (SO</w:t>
            </w:r>
            <w:r w:rsidRPr="004E0665">
              <w:rPr>
                <w:rFonts w:cs="Times New Roman"/>
                <w:color w:val="000000" w:themeColor="text1"/>
                <w:szCs w:val="24"/>
                <w:vertAlign w:val="subscript"/>
                <w:lang w:val="tr-TR"/>
              </w:rPr>
              <w:t>4</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 florür (F</w:t>
            </w:r>
            <w:r w:rsidRPr="004E0665">
              <w:rPr>
                <w:rFonts w:cs="Times New Roman"/>
                <w:color w:val="000000" w:themeColor="text1"/>
                <w:szCs w:val="24"/>
                <w:vertAlign w:val="superscript"/>
                <w:lang w:val="tr-TR"/>
              </w:rPr>
              <w:t>-</w:t>
            </w:r>
            <w:r w:rsidRPr="004E0665">
              <w:rPr>
                <w:rFonts w:cs="Times New Roman"/>
                <w:color w:val="000000" w:themeColor="text1"/>
                <w:szCs w:val="24"/>
                <w:lang w:val="tr-TR"/>
              </w:rPr>
              <w:t>)</w:t>
            </w:r>
          </w:p>
        </w:tc>
        <w:tc>
          <w:tcPr>
            <w:tcW w:w="1720"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r>
              <w:rPr>
                <w:rFonts w:cs="Times New Roman"/>
                <w:color w:val="000000" w:themeColor="text1"/>
                <w:szCs w:val="24"/>
                <w:lang w:val="tr-TR"/>
              </w:rPr>
              <w:t>.</w:t>
            </w:r>
          </w:p>
        </w:tc>
      </w:tr>
      <w:tr w:rsidR="002460DB" w:rsidRPr="004E0665" w:rsidTr="00FF1963">
        <w:trPr>
          <w:trHeight w:val="53"/>
        </w:trPr>
        <w:tc>
          <w:tcPr>
            <w:tcW w:w="272" w:type="pct"/>
            <w:gridSpan w:val="2"/>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m</w:t>
            </w:r>
          </w:p>
        </w:tc>
        <w:tc>
          <w:tcPr>
            <w:tcW w:w="144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Çökeltme</w:t>
            </w:r>
          </w:p>
        </w:tc>
        <w:tc>
          <w:tcPr>
            <w:tcW w:w="156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Askıdaki katı maddeler</w:t>
            </w:r>
          </w:p>
        </w:tc>
        <w:tc>
          <w:tcPr>
            <w:tcW w:w="1720"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r>
              <w:rPr>
                <w:rFonts w:cs="Times New Roman"/>
                <w:color w:val="000000" w:themeColor="text1"/>
                <w:szCs w:val="24"/>
                <w:lang w:val="tr-TR"/>
              </w:rPr>
              <w:t>.</w:t>
            </w:r>
          </w:p>
        </w:tc>
      </w:tr>
      <w:tr w:rsidR="002460DB" w:rsidRPr="004E0665" w:rsidTr="00FF1963">
        <w:trPr>
          <w:trHeight w:val="265"/>
        </w:trPr>
        <w:tc>
          <w:tcPr>
            <w:tcW w:w="272" w:type="pct"/>
            <w:gridSpan w:val="2"/>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n</w:t>
            </w:r>
          </w:p>
        </w:tc>
        <w:tc>
          <w:tcPr>
            <w:tcW w:w="144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Sıyırma</w:t>
            </w:r>
          </w:p>
        </w:tc>
        <w:tc>
          <w:tcPr>
            <w:tcW w:w="156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Amonyak (NH</w:t>
            </w:r>
            <w:r w:rsidRPr="004E0665">
              <w:rPr>
                <w:rFonts w:cs="Times New Roman"/>
                <w:color w:val="000000" w:themeColor="text1"/>
                <w:szCs w:val="24"/>
                <w:vertAlign w:val="subscript"/>
                <w:lang w:val="tr-TR"/>
              </w:rPr>
              <w:t>3</w:t>
            </w:r>
            <w:r w:rsidRPr="004E0665">
              <w:rPr>
                <w:rFonts w:cs="Times New Roman"/>
                <w:color w:val="000000" w:themeColor="text1"/>
                <w:szCs w:val="24"/>
                <w:lang w:val="tr-TR"/>
              </w:rPr>
              <w:t>)</w:t>
            </w:r>
          </w:p>
        </w:tc>
        <w:tc>
          <w:tcPr>
            <w:tcW w:w="1720"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r>
              <w:rPr>
                <w:rFonts w:cs="Times New Roman"/>
                <w:color w:val="000000" w:themeColor="text1"/>
                <w:szCs w:val="24"/>
                <w:lang w:val="tr-TR"/>
              </w:rPr>
              <w:t>.</w:t>
            </w:r>
          </w:p>
        </w:tc>
      </w:tr>
      <w:tr w:rsidR="002460DB" w:rsidRPr="004E0665" w:rsidTr="00FF1963">
        <w:trPr>
          <w:trHeight w:val="265"/>
        </w:trPr>
        <w:tc>
          <w:tcPr>
            <w:tcW w:w="5000" w:type="pct"/>
            <w:gridSpan w:val="5"/>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 Tekniklerin açıklamaları Madde 8.6'da verilmiştir.</w:t>
            </w:r>
          </w:p>
        </w:tc>
      </w:tr>
    </w:tbl>
    <w:p w:rsidR="002460DB" w:rsidRPr="004E0665" w:rsidRDefault="002460DB" w:rsidP="002460DB">
      <w:pPr>
        <w:spacing w:before="240"/>
        <w:rPr>
          <w:rFonts w:cs="Times New Roman"/>
          <w:color w:val="000000" w:themeColor="text1"/>
          <w:szCs w:val="24"/>
          <w:lang w:val="fi-FI"/>
        </w:rPr>
      </w:pPr>
      <w:r w:rsidRPr="004E0665">
        <w:rPr>
          <w:rFonts w:cs="Times New Roman"/>
          <w:color w:val="000000" w:themeColor="text1"/>
          <w:szCs w:val="24"/>
          <w:lang w:val="fi-FI"/>
        </w:rPr>
        <w:t>MET-İES’ler, emisyonun tesisten çıktığı noktada alıcı su ortamına doğrudan yapılan deşarjları ifade eder.</w:t>
      </w:r>
    </w:p>
    <w:p w:rsidR="002460DB" w:rsidRPr="004E0665" w:rsidRDefault="002460DB" w:rsidP="002460DB">
      <w:pPr>
        <w:pStyle w:val="Sideheading"/>
        <w:spacing w:before="240"/>
        <w:rPr>
          <w:rFonts w:cs="Times New Roman"/>
          <w:color w:val="000000" w:themeColor="text1"/>
          <w:szCs w:val="24"/>
          <w:lang w:val="fi-FI"/>
        </w:rPr>
      </w:pPr>
      <w:r w:rsidRPr="004E0665">
        <w:rPr>
          <w:rFonts w:cs="Times New Roman"/>
          <w:color w:val="000000" w:themeColor="text1"/>
          <w:szCs w:val="24"/>
          <w:lang w:val="fi-FI"/>
        </w:rPr>
        <w:t xml:space="preserve">MET ile ilişkili deşarj seviyeleri </w:t>
      </w:r>
    </w:p>
    <w:p w:rsidR="002460DB" w:rsidRPr="004E0665" w:rsidRDefault="002460DB" w:rsidP="002460DB">
      <w:pPr>
        <w:pStyle w:val="ResimYazs"/>
        <w:rPr>
          <w:rFonts w:cs="Times New Roman"/>
          <w:szCs w:val="24"/>
        </w:rPr>
      </w:pPr>
      <w:r w:rsidRPr="004E0665">
        <w:rPr>
          <w:rFonts w:cs="Times New Roman"/>
          <w:szCs w:val="24"/>
        </w:rPr>
        <w:t>Tablo 2. Baca gazı arıtmasından alıcı su ortamına doğrudan deşarjlara yönelik MET-İES’ler</w:t>
      </w:r>
    </w:p>
    <w:tbl>
      <w:tblPr>
        <w:tblW w:w="5000" w:type="pct"/>
        <w:tblCellMar>
          <w:left w:w="40" w:type="dxa"/>
          <w:right w:w="40" w:type="dxa"/>
        </w:tblCellMar>
        <w:tblLook w:val="0000" w:firstRow="0" w:lastRow="0" w:firstColumn="0" w:lastColumn="0" w:noHBand="0" w:noVBand="0"/>
      </w:tblPr>
      <w:tblGrid>
        <w:gridCol w:w="2822"/>
        <w:gridCol w:w="1469"/>
        <w:gridCol w:w="4774"/>
      </w:tblGrid>
      <w:tr w:rsidR="002460DB" w:rsidRPr="004E0665" w:rsidTr="00FF1963">
        <w:trPr>
          <w:trHeight w:val="112"/>
        </w:trPr>
        <w:tc>
          <w:tcPr>
            <w:tcW w:w="2367" w:type="pct"/>
            <w:gridSpan w:val="2"/>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Madde/parametre</w:t>
            </w:r>
          </w:p>
        </w:tc>
        <w:tc>
          <w:tcPr>
            <w:tcW w:w="2633" w:type="pct"/>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MET-İES'ler</w:t>
            </w:r>
          </w:p>
        </w:tc>
      </w:tr>
      <w:tr w:rsidR="002460DB" w:rsidRPr="004E0665" w:rsidTr="00FF1963">
        <w:trPr>
          <w:trHeight w:val="46"/>
        </w:trPr>
        <w:tc>
          <w:tcPr>
            <w:tcW w:w="2367" w:type="pct"/>
            <w:gridSpan w:val="2"/>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2633"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Günlük ortalama</w:t>
            </w:r>
          </w:p>
        </w:tc>
      </w:tr>
      <w:tr w:rsidR="002460DB" w:rsidRPr="004E0665" w:rsidTr="00FF1963">
        <w:trPr>
          <w:trHeight w:val="93"/>
        </w:trPr>
        <w:tc>
          <w:tcPr>
            <w:tcW w:w="2367" w:type="pct"/>
            <w:gridSpan w:val="2"/>
            <w:tcBorders>
              <w:top w:val="single" w:sz="6" w:space="0" w:color="auto"/>
              <w:left w:val="single" w:sz="4" w:space="0" w:color="auto"/>
              <w:bottom w:val="single" w:sz="6"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Toplam organik karbon (TOC)</w:t>
            </w:r>
          </w:p>
        </w:tc>
        <w:tc>
          <w:tcPr>
            <w:tcW w:w="2633"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20-50 mg/l (</w:t>
            </w:r>
            <w:r w:rsidRPr="004E0665">
              <w:rPr>
                <w:rFonts w:cs="Times New Roman"/>
                <w:bCs/>
                <w:color w:val="000000" w:themeColor="text1"/>
                <w:szCs w:val="24"/>
                <w:vertAlign w:val="superscript"/>
                <w:lang w:val="tr-TR"/>
              </w:rPr>
              <w:t>1</w:t>
            </w:r>
            <w:r w:rsidRPr="004E0665">
              <w:rPr>
                <w:rFonts w:cs="Times New Roman"/>
                <w:color w:val="000000" w:themeColor="text1"/>
                <w:szCs w:val="24"/>
                <w:lang w:val="tr-TR"/>
              </w:rPr>
              <w:t>) (</w:t>
            </w:r>
            <w:r w:rsidRPr="004E0665">
              <w:rPr>
                <w:rFonts w:cs="Times New Roman"/>
                <w:bCs/>
                <w:color w:val="000000" w:themeColor="text1"/>
                <w:szCs w:val="24"/>
                <w:vertAlign w:val="superscript"/>
                <w:lang w:val="tr-TR"/>
              </w:rPr>
              <w:t>2</w:t>
            </w:r>
            <w:r w:rsidRPr="004E0665">
              <w:rPr>
                <w:rFonts w:cs="Times New Roman"/>
                <w:color w:val="000000" w:themeColor="text1"/>
                <w:szCs w:val="24"/>
                <w:lang w:val="tr-TR"/>
              </w:rPr>
              <w:t>) (</w:t>
            </w:r>
            <w:r w:rsidRPr="004E0665">
              <w:rPr>
                <w:rFonts w:cs="Times New Roman"/>
                <w:bCs/>
                <w:color w:val="000000" w:themeColor="text1"/>
                <w:szCs w:val="24"/>
                <w:vertAlign w:val="superscript"/>
                <w:lang w:val="tr-TR"/>
              </w:rPr>
              <w:t>3</w:t>
            </w:r>
            <w:r w:rsidRPr="004E0665">
              <w:rPr>
                <w:rFonts w:cs="Times New Roman"/>
                <w:color w:val="000000" w:themeColor="text1"/>
                <w:szCs w:val="24"/>
                <w:lang w:val="tr-TR"/>
              </w:rPr>
              <w:t>)</w:t>
            </w:r>
          </w:p>
        </w:tc>
      </w:tr>
      <w:tr w:rsidR="002460DB" w:rsidRPr="004E0665" w:rsidTr="00FF1963">
        <w:trPr>
          <w:trHeight w:val="46"/>
        </w:trPr>
        <w:tc>
          <w:tcPr>
            <w:tcW w:w="2367" w:type="pct"/>
            <w:gridSpan w:val="2"/>
            <w:tcBorders>
              <w:top w:val="single" w:sz="6" w:space="0" w:color="auto"/>
              <w:left w:val="single" w:sz="4" w:space="0" w:color="auto"/>
              <w:bottom w:val="single" w:sz="6"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Kimyasal oksijen ihtiyacı (COD)</w:t>
            </w:r>
          </w:p>
        </w:tc>
        <w:tc>
          <w:tcPr>
            <w:tcW w:w="2633"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60-150 mg/l (</w:t>
            </w:r>
            <w:r w:rsidRPr="004E0665">
              <w:rPr>
                <w:rFonts w:cs="Times New Roman"/>
                <w:bCs/>
                <w:color w:val="000000" w:themeColor="text1"/>
                <w:szCs w:val="24"/>
                <w:vertAlign w:val="superscript"/>
                <w:lang w:val="tr-TR"/>
              </w:rPr>
              <w:t>1</w:t>
            </w:r>
            <w:r w:rsidRPr="004E0665">
              <w:rPr>
                <w:rFonts w:cs="Times New Roman"/>
                <w:color w:val="000000" w:themeColor="text1"/>
                <w:szCs w:val="24"/>
                <w:lang w:val="tr-TR"/>
              </w:rPr>
              <w:t>) (</w:t>
            </w:r>
            <w:r w:rsidRPr="004E0665">
              <w:rPr>
                <w:rFonts w:cs="Times New Roman"/>
                <w:bCs/>
                <w:color w:val="000000" w:themeColor="text1"/>
                <w:szCs w:val="24"/>
                <w:vertAlign w:val="superscript"/>
                <w:lang w:val="tr-TR"/>
              </w:rPr>
              <w:t>2</w:t>
            </w:r>
            <w:r w:rsidRPr="004E0665">
              <w:rPr>
                <w:rFonts w:cs="Times New Roman"/>
                <w:color w:val="000000" w:themeColor="text1"/>
                <w:szCs w:val="24"/>
                <w:lang w:val="tr-TR"/>
              </w:rPr>
              <w:t>) (</w:t>
            </w:r>
            <w:r w:rsidRPr="004E0665">
              <w:rPr>
                <w:rFonts w:cs="Times New Roman"/>
                <w:bCs/>
                <w:color w:val="000000" w:themeColor="text1"/>
                <w:szCs w:val="24"/>
                <w:vertAlign w:val="superscript"/>
                <w:lang w:val="tr-TR"/>
              </w:rPr>
              <w:t>3</w:t>
            </w:r>
            <w:r w:rsidRPr="004E0665">
              <w:rPr>
                <w:rFonts w:cs="Times New Roman"/>
                <w:color w:val="000000" w:themeColor="text1"/>
                <w:szCs w:val="24"/>
                <w:lang w:val="tr-TR"/>
              </w:rPr>
              <w:t>)</w:t>
            </w:r>
          </w:p>
        </w:tc>
      </w:tr>
      <w:tr w:rsidR="002460DB" w:rsidRPr="004E0665" w:rsidTr="00FF1963">
        <w:trPr>
          <w:trHeight w:val="46"/>
        </w:trPr>
        <w:tc>
          <w:tcPr>
            <w:tcW w:w="2367" w:type="pct"/>
            <w:gridSpan w:val="2"/>
            <w:tcBorders>
              <w:top w:val="single" w:sz="6" w:space="0" w:color="auto"/>
              <w:left w:val="single" w:sz="4" w:space="0" w:color="auto"/>
              <w:bottom w:val="single" w:sz="6"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Toplam askıdaki katı maddeler (TSS)</w:t>
            </w:r>
          </w:p>
        </w:tc>
        <w:tc>
          <w:tcPr>
            <w:tcW w:w="2633"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10-30 mg/l</w:t>
            </w:r>
          </w:p>
        </w:tc>
      </w:tr>
      <w:tr w:rsidR="002460DB" w:rsidRPr="004E0665" w:rsidTr="00FF1963">
        <w:trPr>
          <w:trHeight w:val="46"/>
        </w:trPr>
        <w:tc>
          <w:tcPr>
            <w:tcW w:w="2367" w:type="pct"/>
            <w:gridSpan w:val="2"/>
            <w:tcBorders>
              <w:top w:val="single" w:sz="6" w:space="0" w:color="auto"/>
              <w:left w:val="single" w:sz="4" w:space="0" w:color="auto"/>
              <w:bottom w:val="single" w:sz="6"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Florür (F</w:t>
            </w:r>
            <w:r w:rsidRPr="004E0665">
              <w:rPr>
                <w:rFonts w:cs="Times New Roman"/>
                <w:color w:val="000000" w:themeColor="text1"/>
                <w:szCs w:val="24"/>
                <w:vertAlign w:val="superscript"/>
                <w:lang w:val="tr-TR"/>
              </w:rPr>
              <w:t>-</w:t>
            </w:r>
            <w:r w:rsidRPr="004E0665">
              <w:rPr>
                <w:rFonts w:cs="Times New Roman"/>
                <w:color w:val="000000" w:themeColor="text1"/>
                <w:szCs w:val="24"/>
                <w:lang w:val="tr-TR"/>
              </w:rPr>
              <w:t>)</w:t>
            </w:r>
          </w:p>
        </w:tc>
        <w:tc>
          <w:tcPr>
            <w:tcW w:w="2633"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10-25 mg/l (</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w:t>
            </w:r>
          </w:p>
        </w:tc>
      </w:tr>
      <w:tr w:rsidR="002460DB" w:rsidRPr="004E0665" w:rsidTr="00FF1963">
        <w:trPr>
          <w:trHeight w:val="46"/>
        </w:trPr>
        <w:tc>
          <w:tcPr>
            <w:tcW w:w="2367" w:type="pct"/>
            <w:gridSpan w:val="2"/>
            <w:tcBorders>
              <w:top w:val="single" w:sz="6" w:space="0" w:color="auto"/>
              <w:left w:val="single" w:sz="4" w:space="0" w:color="auto"/>
              <w:bottom w:val="single" w:sz="6"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Sülfat (SO</w:t>
            </w:r>
            <w:r w:rsidRPr="004E0665">
              <w:rPr>
                <w:rFonts w:cs="Times New Roman"/>
                <w:color w:val="000000" w:themeColor="text1"/>
                <w:szCs w:val="24"/>
                <w:vertAlign w:val="subscript"/>
                <w:lang w:val="tr-TR"/>
              </w:rPr>
              <w:t>4</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w:t>
            </w:r>
          </w:p>
        </w:tc>
        <w:tc>
          <w:tcPr>
            <w:tcW w:w="2633"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1,3-2,0 g/l (</w:t>
            </w:r>
            <w:r w:rsidRPr="004E0665">
              <w:rPr>
                <w:rFonts w:cs="Times New Roman"/>
                <w:bCs/>
                <w:color w:val="000000" w:themeColor="text1"/>
                <w:szCs w:val="24"/>
                <w:vertAlign w:val="superscript"/>
                <w:lang w:val="tr-TR"/>
              </w:rPr>
              <w:t>3</w:t>
            </w:r>
            <w:r w:rsidRPr="004E0665">
              <w:rPr>
                <w:rFonts w:cs="Times New Roman"/>
                <w:color w:val="000000" w:themeColor="text1"/>
                <w:szCs w:val="24"/>
                <w:lang w:val="tr-TR"/>
              </w:rPr>
              <w:t>) (</w:t>
            </w:r>
            <w:r w:rsidRPr="004E0665">
              <w:rPr>
                <w:rFonts w:cs="Times New Roman"/>
                <w:bCs/>
                <w:color w:val="000000" w:themeColor="text1"/>
                <w:szCs w:val="24"/>
                <w:vertAlign w:val="superscript"/>
                <w:lang w:val="tr-TR"/>
              </w:rPr>
              <w:t>4</w:t>
            </w:r>
            <w:r w:rsidRPr="004E0665">
              <w:rPr>
                <w:rFonts w:cs="Times New Roman"/>
                <w:color w:val="000000" w:themeColor="text1"/>
                <w:szCs w:val="24"/>
                <w:lang w:val="tr-TR"/>
              </w:rPr>
              <w:t>) (</w:t>
            </w:r>
            <w:r w:rsidRPr="004E0665">
              <w:rPr>
                <w:rFonts w:cs="Times New Roman"/>
                <w:bCs/>
                <w:color w:val="000000" w:themeColor="text1"/>
                <w:szCs w:val="24"/>
                <w:vertAlign w:val="superscript"/>
                <w:lang w:val="tr-TR"/>
              </w:rPr>
              <w:t>5</w:t>
            </w:r>
            <w:r w:rsidRPr="004E0665">
              <w:rPr>
                <w:rFonts w:cs="Times New Roman"/>
                <w:color w:val="000000" w:themeColor="text1"/>
                <w:szCs w:val="24"/>
                <w:lang w:val="tr-TR"/>
              </w:rPr>
              <w:t>) (</w:t>
            </w:r>
            <w:r w:rsidRPr="004E0665">
              <w:rPr>
                <w:rFonts w:cs="Times New Roman"/>
                <w:bCs/>
                <w:color w:val="000000" w:themeColor="text1"/>
                <w:szCs w:val="24"/>
                <w:vertAlign w:val="superscript"/>
                <w:lang w:val="tr-TR"/>
              </w:rPr>
              <w:t>6</w:t>
            </w:r>
            <w:r w:rsidRPr="004E0665">
              <w:rPr>
                <w:rFonts w:cs="Times New Roman"/>
                <w:color w:val="000000" w:themeColor="text1"/>
                <w:szCs w:val="24"/>
                <w:lang w:val="tr-TR"/>
              </w:rPr>
              <w:t>)</w:t>
            </w:r>
          </w:p>
        </w:tc>
      </w:tr>
      <w:tr w:rsidR="002460DB" w:rsidRPr="004E0665" w:rsidTr="00FF1963">
        <w:trPr>
          <w:trHeight w:val="46"/>
        </w:trPr>
        <w:tc>
          <w:tcPr>
            <w:tcW w:w="2367" w:type="pct"/>
            <w:gridSpan w:val="2"/>
            <w:tcBorders>
              <w:top w:val="single" w:sz="6" w:space="0" w:color="auto"/>
              <w:left w:val="single" w:sz="4" w:space="0" w:color="auto"/>
              <w:bottom w:val="single" w:sz="6"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Kolaylıkla açığa çıkabilen sülfür (S</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w:t>
            </w:r>
          </w:p>
        </w:tc>
        <w:tc>
          <w:tcPr>
            <w:tcW w:w="2633"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0,1-0,2 mg/l (</w:t>
            </w:r>
            <w:r w:rsidRPr="004E0665">
              <w:rPr>
                <w:rFonts w:cs="Times New Roman"/>
                <w:bCs/>
                <w:color w:val="000000" w:themeColor="text1"/>
                <w:szCs w:val="24"/>
                <w:vertAlign w:val="superscript"/>
                <w:lang w:val="tr-TR"/>
              </w:rPr>
              <w:t>3</w:t>
            </w:r>
            <w:r w:rsidRPr="004E0665">
              <w:rPr>
                <w:rFonts w:cs="Times New Roman"/>
                <w:color w:val="000000" w:themeColor="text1"/>
                <w:szCs w:val="24"/>
                <w:lang w:val="tr-TR"/>
              </w:rPr>
              <w:t>)</w:t>
            </w:r>
          </w:p>
        </w:tc>
      </w:tr>
      <w:tr w:rsidR="002460DB" w:rsidRPr="004E0665" w:rsidTr="00FF1963">
        <w:trPr>
          <w:trHeight w:val="46"/>
        </w:trPr>
        <w:tc>
          <w:tcPr>
            <w:tcW w:w="2367" w:type="pct"/>
            <w:gridSpan w:val="2"/>
            <w:tcBorders>
              <w:top w:val="single" w:sz="6" w:space="0" w:color="auto"/>
              <w:left w:val="single" w:sz="4" w:space="0" w:color="auto"/>
              <w:bottom w:val="single" w:sz="6"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Sülfit (SO</w:t>
            </w:r>
            <w:r w:rsidRPr="004E0665">
              <w:rPr>
                <w:rFonts w:cs="Times New Roman"/>
                <w:color w:val="000000" w:themeColor="text1"/>
                <w:szCs w:val="24"/>
                <w:vertAlign w:val="subscript"/>
                <w:lang w:val="tr-TR"/>
              </w:rPr>
              <w:t>3</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w:t>
            </w:r>
          </w:p>
        </w:tc>
        <w:tc>
          <w:tcPr>
            <w:tcW w:w="2633"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1-20 mg/l (</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w:t>
            </w:r>
          </w:p>
        </w:tc>
      </w:tr>
      <w:tr w:rsidR="002460DB" w:rsidRPr="004E0665" w:rsidTr="00FF1963">
        <w:trPr>
          <w:trHeight w:val="46"/>
        </w:trPr>
        <w:tc>
          <w:tcPr>
            <w:tcW w:w="1557" w:type="pct"/>
            <w:vMerge w:val="restart"/>
            <w:tcBorders>
              <w:top w:val="nil"/>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Metaller ve yarımetaller</w:t>
            </w:r>
          </w:p>
        </w:tc>
        <w:tc>
          <w:tcPr>
            <w:tcW w:w="810" w:type="pct"/>
            <w:tcBorders>
              <w:top w:val="single" w:sz="6" w:space="0" w:color="auto"/>
              <w:left w:val="single" w:sz="6" w:space="0" w:color="auto"/>
              <w:bottom w:val="single" w:sz="6" w:space="0" w:color="auto"/>
              <w:right w:val="single" w:sz="6"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As</w:t>
            </w:r>
          </w:p>
        </w:tc>
        <w:tc>
          <w:tcPr>
            <w:tcW w:w="2633"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10-50 µg/l</w:t>
            </w:r>
          </w:p>
        </w:tc>
      </w:tr>
      <w:tr w:rsidR="002460DB" w:rsidRPr="004E0665" w:rsidTr="00FF1963">
        <w:trPr>
          <w:trHeight w:val="49"/>
        </w:trPr>
        <w:tc>
          <w:tcPr>
            <w:tcW w:w="1557" w:type="pct"/>
            <w:vMerge/>
            <w:tcBorders>
              <w:left w:val="single" w:sz="4"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810" w:type="pct"/>
            <w:tcBorders>
              <w:top w:val="single" w:sz="6" w:space="0" w:color="auto"/>
              <w:left w:val="single" w:sz="6" w:space="0" w:color="auto"/>
              <w:bottom w:val="single" w:sz="6" w:space="0" w:color="auto"/>
              <w:right w:val="single" w:sz="6"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Cd</w:t>
            </w:r>
          </w:p>
        </w:tc>
        <w:tc>
          <w:tcPr>
            <w:tcW w:w="2633"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2-5 µg/l</w:t>
            </w:r>
          </w:p>
        </w:tc>
      </w:tr>
      <w:tr w:rsidR="002460DB" w:rsidRPr="004E0665" w:rsidTr="00FF1963">
        <w:trPr>
          <w:trHeight w:val="195"/>
        </w:trPr>
        <w:tc>
          <w:tcPr>
            <w:tcW w:w="1557" w:type="pct"/>
            <w:vMerge/>
            <w:tcBorders>
              <w:left w:val="single" w:sz="4"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810" w:type="pct"/>
            <w:tcBorders>
              <w:top w:val="single" w:sz="6" w:space="0" w:color="auto"/>
              <w:left w:val="single" w:sz="6" w:space="0" w:color="auto"/>
              <w:bottom w:val="single" w:sz="6" w:space="0" w:color="auto"/>
              <w:right w:val="single" w:sz="6"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Cr</w:t>
            </w:r>
          </w:p>
        </w:tc>
        <w:tc>
          <w:tcPr>
            <w:tcW w:w="2633"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10-50 µg/l</w:t>
            </w:r>
          </w:p>
        </w:tc>
      </w:tr>
      <w:tr w:rsidR="002460DB" w:rsidRPr="004E0665" w:rsidTr="00FF1963">
        <w:trPr>
          <w:trHeight w:val="46"/>
        </w:trPr>
        <w:tc>
          <w:tcPr>
            <w:tcW w:w="1557" w:type="pct"/>
            <w:vMerge/>
            <w:tcBorders>
              <w:left w:val="single" w:sz="4"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810" w:type="pct"/>
            <w:tcBorders>
              <w:top w:val="single" w:sz="6" w:space="0" w:color="auto"/>
              <w:left w:val="single" w:sz="6" w:space="0" w:color="auto"/>
              <w:bottom w:val="single" w:sz="6" w:space="0" w:color="auto"/>
              <w:right w:val="single" w:sz="6"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Cu</w:t>
            </w:r>
          </w:p>
        </w:tc>
        <w:tc>
          <w:tcPr>
            <w:tcW w:w="2633"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10-50 µg/l</w:t>
            </w:r>
          </w:p>
        </w:tc>
      </w:tr>
      <w:tr w:rsidR="002460DB" w:rsidRPr="004E0665" w:rsidTr="00FF1963">
        <w:trPr>
          <w:trHeight w:val="46"/>
        </w:trPr>
        <w:tc>
          <w:tcPr>
            <w:tcW w:w="1557" w:type="pct"/>
            <w:vMerge/>
            <w:tcBorders>
              <w:left w:val="single" w:sz="4"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810" w:type="pct"/>
            <w:tcBorders>
              <w:top w:val="single" w:sz="6" w:space="0" w:color="auto"/>
              <w:left w:val="single" w:sz="6" w:space="0" w:color="auto"/>
              <w:bottom w:val="single" w:sz="6" w:space="0" w:color="auto"/>
              <w:right w:val="single" w:sz="6"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Hg</w:t>
            </w:r>
          </w:p>
        </w:tc>
        <w:tc>
          <w:tcPr>
            <w:tcW w:w="2633"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0,2-3 µg/l</w:t>
            </w:r>
          </w:p>
        </w:tc>
      </w:tr>
      <w:tr w:rsidR="002460DB" w:rsidRPr="004E0665" w:rsidTr="00FF1963">
        <w:trPr>
          <w:trHeight w:val="46"/>
        </w:trPr>
        <w:tc>
          <w:tcPr>
            <w:tcW w:w="1557" w:type="pct"/>
            <w:vMerge/>
            <w:tcBorders>
              <w:left w:val="single" w:sz="4"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810" w:type="pct"/>
            <w:tcBorders>
              <w:top w:val="single" w:sz="6" w:space="0" w:color="auto"/>
              <w:left w:val="single" w:sz="6" w:space="0" w:color="auto"/>
              <w:bottom w:val="single" w:sz="6" w:space="0" w:color="auto"/>
              <w:right w:val="single" w:sz="6"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Ni</w:t>
            </w:r>
          </w:p>
        </w:tc>
        <w:tc>
          <w:tcPr>
            <w:tcW w:w="2633"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10-50 µg/l</w:t>
            </w:r>
          </w:p>
        </w:tc>
      </w:tr>
      <w:tr w:rsidR="002460DB" w:rsidRPr="004E0665" w:rsidTr="00FF1963">
        <w:trPr>
          <w:trHeight w:val="135"/>
        </w:trPr>
        <w:tc>
          <w:tcPr>
            <w:tcW w:w="1557" w:type="pct"/>
            <w:vMerge/>
            <w:tcBorders>
              <w:left w:val="single" w:sz="4"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810" w:type="pct"/>
            <w:tcBorders>
              <w:top w:val="single" w:sz="6" w:space="0" w:color="auto"/>
              <w:left w:val="single" w:sz="6" w:space="0" w:color="auto"/>
              <w:bottom w:val="single" w:sz="6" w:space="0" w:color="auto"/>
              <w:right w:val="single" w:sz="6"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Pb</w:t>
            </w:r>
          </w:p>
        </w:tc>
        <w:tc>
          <w:tcPr>
            <w:tcW w:w="2633"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10-20 µg/l</w:t>
            </w:r>
          </w:p>
        </w:tc>
      </w:tr>
      <w:tr w:rsidR="002460DB" w:rsidRPr="004E0665" w:rsidTr="00FF1963">
        <w:trPr>
          <w:trHeight w:val="221"/>
        </w:trPr>
        <w:tc>
          <w:tcPr>
            <w:tcW w:w="1557" w:type="pct"/>
            <w:vMerge/>
            <w:tcBorders>
              <w:left w:val="single" w:sz="4" w:space="0" w:color="auto"/>
              <w:bottom w:val="single" w:sz="4"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810" w:type="pct"/>
            <w:tcBorders>
              <w:top w:val="single" w:sz="6" w:space="0" w:color="auto"/>
              <w:left w:val="single" w:sz="6" w:space="0" w:color="auto"/>
              <w:bottom w:val="single" w:sz="4" w:space="0" w:color="auto"/>
              <w:right w:val="single" w:sz="6"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Zn</w:t>
            </w:r>
          </w:p>
        </w:tc>
        <w:tc>
          <w:tcPr>
            <w:tcW w:w="2633" w:type="pct"/>
            <w:tcBorders>
              <w:top w:val="single" w:sz="6" w:space="0" w:color="auto"/>
              <w:left w:val="single" w:sz="6" w:space="0" w:color="auto"/>
              <w:bottom w:val="single" w:sz="4"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50-200 µg/l</w:t>
            </w:r>
          </w:p>
        </w:tc>
      </w:tr>
      <w:tr w:rsidR="002460DB" w:rsidRPr="004E0665" w:rsidTr="00FF1963">
        <w:trPr>
          <w:trHeight w:val="1141"/>
        </w:trPr>
        <w:tc>
          <w:tcPr>
            <w:tcW w:w="5000" w:type="pct"/>
            <w:gridSpan w:val="3"/>
            <w:tcBorders>
              <w:top w:val="single" w:sz="4" w:space="0" w:color="auto"/>
              <w:left w:val="single" w:sz="4" w:space="0" w:color="auto"/>
              <w:bottom w:val="single" w:sz="4" w:space="0" w:color="auto"/>
              <w:right w:val="single" w:sz="4" w:space="0" w:color="auto"/>
            </w:tcBorders>
          </w:tcPr>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1</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TOC'ye yönelik MET-İES veya COD’ye yönelik MET-İES’den biri uygulanır. İzlenmesi çok zehirli bileşiklerin kullanılmasına dayanmadığından, TOC tercih edilir.</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2</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Bu MET-İES giriş yükünün çıkarılmasından sonra uygulanır.</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Bu MET-İES sadece yaş FGD’den kaynaklanan atık suya uygulanır.</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4</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Bu MET-İES sadece baca gazı arıtmasında kalsiyum bileşikleri kullanan yakma tesisleri için uygulanır.</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lastRenderedPageBreak/>
              <w:t>(</w:t>
            </w:r>
            <w:r w:rsidRPr="001D1E24">
              <w:rPr>
                <w:rFonts w:cs="Times New Roman"/>
                <w:color w:val="000000" w:themeColor="text1"/>
                <w:sz w:val="20"/>
                <w:szCs w:val="20"/>
                <w:vertAlign w:val="superscript"/>
                <w:lang w:val="tr-TR"/>
              </w:rPr>
              <w:t>5</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 xml:space="preserve">MET-İES aralığının yüksek olanı, kalsiyum sülfatın yüksek çözünürlüğü nedeniyle yüksek oranda tuzlu atık su (örneğin klorür konsantrasyonları ≥5 g/l) söz konusu olduğunda uygulanmayabilir. </w:t>
            </w:r>
          </w:p>
          <w:p w:rsidR="002460DB" w:rsidRPr="004E0665" w:rsidRDefault="002460DB" w:rsidP="00FF1963">
            <w:pPr>
              <w:tabs>
                <w:tab w:val="left" w:pos="359"/>
              </w:tabs>
              <w:adjustRightInd w:val="0"/>
              <w:spacing w:line="240" w:lineRule="auto"/>
              <w:ind w:left="358" w:right="74" w:hanging="284"/>
              <w:rPr>
                <w:rFonts w:cs="Times New Roman"/>
                <w:color w:val="000000" w:themeColor="text1"/>
                <w:szCs w:val="24"/>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6</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Bu MET-İES deniz veya tuzlusu içeren su ortamına yapılan deşarjlara uygulanmaz.</w:t>
            </w:r>
          </w:p>
        </w:tc>
      </w:tr>
    </w:tbl>
    <w:p w:rsidR="002460DB" w:rsidRPr="004E0665" w:rsidRDefault="002460DB" w:rsidP="002460DB">
      <w:pPr>
        <w:pStyle w:val="Balk2"/>
        <w:numPr>
          <w:ilvl w:val="1"/>
          <w:numId w:val="68"/>
        </w:numPr>
        <w:rPr>
          <w:rFonts w:cs="Times New Roman"/>
          <w:color w:val="000000" w:themeColor="text1"/>
          <w:szCs w:val="24"/>
        </w:rPr>
      </w:pPr>
      <w:bookmarkStart w:id="20" w:name="_Toc137367291"/>
      <w:r w:rsidRPr="004E0665">
        <w:rPr>
          <w:rFonts w:cs="Times New Roman"/>
          <w:color w:val="000000" w:themeColor="text1"/>
          <w:szCs w:val="24"/>
        </w:rPr>
        <w:lastRenderedPageBreak/>
        <w:t>Atık Yönetimi</w:t>
      </w:r>
      <w:bookmarkEnd w:id="20"/>
    </w:p>
    <w:p w:rsidR="002460DB" w:rsidRPr="004E0665" w:rsidRDefault="002460DB" w:rsidP="002460DB">
      <w:pPr>
        <w:spacing w:before="240"/>
        <w:rPr>
          <w:rFonts w:cs="Times New Roman"/>
          <w:bCs/>
          <w:color w:val="000000" w:themeColor="text1"/>
          <w:szCs w:val="24"/>
        </w:rPr>
      </w:pPr>
      <w:r w:rsidRPr="004E0665">
        <w:rPr>
          <w:rFonts w:cs="Times New Roman"/>
          <w:b/>
          <w:bCs/>
          <w:color w:val="000000" w:themeColor="text1"/>
          <w:szCs w:val="24"/>
        </w:rPr>
        <w:t xml:space="preserve">MET 16: </w:t>
      </w:r>
      <w:r w:rsidRPr="004E0665">
        <w:rPr>
          <w:rFonts w:cs="Times New Roman"/>
          <w:bCs/>
          <w:color w:val="000000" w:themeColor="text1"/>
          <w:szCs w:val="24"/>
        </w:rPr>
        <w:t>Yakma ve/veya gazlaştırma prosesinden ve azaltma tekniklerinden bertaraf edilmek üzere gönderilen atık miktarını azaltmak için öncelik sırasına göre ve yaşam döngüsü anlayışını dikkate alarak operasyonlar en üst düzeye çıkarılacak şekilde organize edilir:</w:t>
      </w:r>
    </w:p>
    <w:p w:rsidR="002460DB" w:rsidRPr="004E0665" w:rsidRDefault="002460DB" w:rsidP="002460DB">
      <w:pPr>
        <w:pStyle w:val="ListeParagraf"/>
        <w:numPr>
          <w:ilvl w:val="0"/>
          <w:numId w:val="60"/>
        </w:numPr>
        <w:rPr>
          <w:rFonts w:cs="Times New Roman"/>
          <w:color w:val="000000" w:themeColor="text1"/>
          <w:szCs w:val="24"/>
        </w:rPr>
      </w:pPr>
      <w:r w:rsidRPr="004E0665">
        <w:rPr>
          <w:rFonts w:cs="Times New Roman"/>
          <w:color w:val="000000" w:themeColor="text1"/>
          <w:szCs w:val="24"/>
        </w:rPr>
        <w:t>Atık oluşumunun önlenmesi</w:t>
      </w:r>
      <w:r>
        <w:rPr>
          <w:rFonts w:cs="Times New Roman"/>
          <w:color w:val="000000" w:themeColor="text1"/>
          <w:szCs w:val="24"/>
        </w:rPr>
        <w:t xml:space="preserve"> (</w:t>
      </w:r>
      <w:r w:rsidRPr="004E0665">
        <w:rPr>
          <w:rFonts w:cs="Times New Roman"/>
          <w:color w:val="000000" w:themeColor="text1"/>
          <w:szCs w:val="24"/>
        </w:rPr>
        <w:t>örneğin</w:t>
      </w:r>
      <w:r>
        <w:rPr>
          <w:rFonts w:cs="Times New Roman"/>
          <w:color w:val="000000" w:themeColor="text1"/>
          <w:szCs w:val="24"/>
        </w:rPr>
        <w:t>,</w:t>
      </w:r>
      <w:r w:rsidRPr="004E0665">
        <w:rPr>
          <w:rFonts w:cs="Times New Roman"/>
          <w:color w:val="000000" w:themeColor="text1"/>
          <w:szCs w:val="24"/>
        </w:rPr>
        <w:t xml:space="preserve"> yan ürün olarak ortaya çıkan artıkların oranını en üst seviyeye çıkararak</w:t>
      </w:r>
      <w:r>
        <w:rPr>
          <w:rFonts w:cs="Times New Roman"/>
          <w:color w:val="000000" w:themeColor="text1"/>
          <w:szCs w:val="24"/>
        </w:rPr>
        <w:t>).</w:t>
      </w:r>
    </w:p>
    <w:p w:rsidR="002460DB" w:rsidRPr="004E0665" w:rsidRDefault="002460DB" w:rsidP="002460DB">
      <w:pPr>
        <w:pStyle w:val="ListeParagraf"/>
        <w:numPr>
          <w:ilvl w:val="0"/>
          <w:numId w:val="60"/>
        </w:numPr>
        <w:rPr>
          <w:rFonts w:cs="Times New Roman"/>
          <w:color w:val="000000" w:themeColor="text1"/>
          <w:szCs w:val="24"/>
        </w:rPr>
      </w:pPr>
      <w:r w:rsidRPr="004E0665">
        <w:rPr>
          <w:rFonts w:cs="Times New Roman"/>
          <w:color w:val="000000" w:themeColor="text1"/>
          <w:szCs w:val="24"/>
        </w:rPr>
        <w:t xml:space="preserve">Atığın yeniden kullanıma hazırlanması </w:t>
      </w:r>
      <w:r>
        <w:rPr>
          <w:rFonts w:cs="Times New Roman"/>
          <w:color w:val="000000" w:themeColor="text1"/>
          <w:szCs w:val="24"/>
        </w:rPr>
        <w:t>(</w:t>
      </w:r>
      <w:r w:rsidRPr="004E0665">
        <w:rPr>
          <w:rFonts w:cs="Times New Roman"/>
          <w:color w:val="000000" w:themeColor="text1"/>
          <w:szCs w:val="24"/>
        </w:rPr>
        <w:t>örneğin</w:t>
      </w:r>
      <w:r>
        <w:rPr>
          <w:rFonts w:cs="Times New Roman"/>
          <w:color w:val="000000" w:themeColor="text1"/>
          <w:szCs w:val="24"/>
        </w:rPr>
        <w:t>,</w:t>
      </w:r>
      <w:r w:rsidRPr="004E0665">
        <w:rPr>
          <w:rFonts w:cs="Times New Roman"/>
          <w:color w:val="000000" w:themeColor="text1"/>
          <w:szCs w:val="24"/>
        </w:rPr>
        <w:t xml:space="preserve"> spesifik olarak talep edilen kalite kriterlerine göre</w:t>
      </w:r>
      <w:r>
        <w:rPr>
          <w:rFonts w:cs="Times New Roman"/>
          <w:color w:val="000000" w:themeColor="text1"/>
          <w:szCs w:val="24"/>
        </w:rPr>
        <w:t>).</w:t>
      </w:r>
    </w:p>
    <w:p w:rsidR="002460DB" w:rsidRPr="004E0665" w:rsidRDefault="002460DB" w:rsidP="002460DB">
      <w:pPr>
        <w:pStyle w:val="ListeParagraf"/>
        <w:numPr>
          <w:ilvl w:val="0"/>
          <w:numId w:val="60"/>
        </w:numPr>
        <w:rPr>
          <w:rFonts w:cs="Times New Roman"/>
          <w:color w:val="000000" w:themeColor="text1"/>
          <w:szCs w:val="24"/>
        </w:rPr>
      </w:pPr>
      <w:r w:rsidRPr="004E0665">
        <w:rPr>
          <w:rFonts w:cs="Times New Roman"/>
          <w:color w:val="000000" w:themeColor="text1"/>
          <w:szCs w:val="24"/>
        </w:rPr>
        <w:t>Atık geri dönüşümü</w:t>
      </w:r>
      <w:r>
        <w:rPr>
          <w:rFonts w:cs="Times New Roman"/>
          <w:color w:val="000000" w:themeColor="text1"/>
          <w:szCs w:val="24"/>
        </w:rPr>
        <w:t>.</w:t>
      </w:r>
    </w:p>
    <w:p w:rsidR="002460DB" w:rsidRPr="004E0665" w:rsidRDefault="002460DB" w:rsidP="002460DB">
      <w:pPr>
        <w:pStyle w:val="ListeParagraf"/>
        <w:numPr>
          <w:ilvl w:val="0"/>
          <w:numId w:val="60"/>
        </w:numPr>
        <w:rPr>
          <w:rFonts w:cs="Times New Roman"/>
          <w:color w:val="000000" w:themeColor="text1"/>
          <w:szCs w:val="24"/>
        </w:rPr>
      </w:pPr>
      <w:r w:rsidRPr="004E0665">
        <w:rPr>
          <w:rFonts w:cs="Times New Roman"/>
          <w:color w:val="000000" w:themeColor="text1"/>
          <w:szCs w:val="24"/>
        </w:rPr>
        <w:t>Diğer atıkların geri kazanımı (örneğin</w:t>
      </w:r>
      <w:r>
        <w:rPr>
          <w:rFonts w:cs="Times New Roman"/>
          <w:color w:val="000000" w:themeColor="text1"/>
          <w:szCs w:val="24"/>
        </w:rPr>
        <w:t>,</w:t>
      </w:r>
      <w:r w:rsidRPr="004E0665">
        <w:rPr>
          <w:rFonts w:cs="Times New Roman"/>
          <w:color w:val="000000" w:themeColor="text1"/>
          <w:szCs w:val="24"/>
        </w:rPr>
        <w:t xml:space="preserve"> enerji geri kazanımı).</w:t>
      </w:r>
    </w:p>
    <w:p w:rsidR="002460DB" w:rsidRPr="004E0665" w:rsidRDefault="002460DB" w:rsidP="002460DB">
      <w:pPr>
        <w:rPr>
          <w:rFonts w:cs="Times New Roman"/>
          <w:color w:val="000000" w:themeColor="text1"/>
          <w:szCs w:val="24"/>
        </w:rPr>
      </w:pPr>
      <w:r w:rsidRPr="004E0665">
        <w:rPr>
          <w:rFonts w:cs="Times New Roman"/>
          <w:color w:val="000000" w:themeColor="text1"/>
          <w:szCs w:val="24"/>
        </w:rPr>
        <w:t>Bu MET kapsamında aşağıdakiler gibi tekniklerin uygun bir birleşimi uygulanır:</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40" w:type="dxa"/>
          <w:right w:w="40" w:type="dxa"/>
        </w:tblCellMar>
        <w:tblLook w:val="0000" w:firstRow="0" w:lastRow="0" w:firstColumn="0" w:lastColumn="0" w:noHBand="0" w:noVBand="0"/>
      </w:tblPr>
      <w:tblGrid>
        <w:gridCol w:w="349"/>
        <w:gridCol w:w="1458"/>
        <w:gridCol w:w="4065"/>
        <w:gridCol w:w="3193"/>
      </w:tblGrid>
      <w:tr w:rsidR="002460DB" w:rsidRPr="004E0665" w:rsidTr="00FF1963">
        <w:trPr>
          <w:trHeight w:val="359"/>
        </w:trPr>
        <w:tc>
          <w:tcPr>
            <w:tcW w:w="193" w:type="pct"/>
            <w:tcBorders>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804" w:type="pct"/>
            <w:tcBorders>
              <w:lef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2242" w:type="pc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c>
          <w:tcPr>
            <w:tcW w:w="1761" w:type="pc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1008"/>
        </w:trPr>
        <w:tc>
          <w:tcPr>
            <w:tcW w:w="193" w:type="pct"/>
            <w:tcBorders>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w:t>
            </w:r>
          </w:p>
        </w:tc>
        <w:tc>
          <w:tcPr>
            <w:tcW w:w="804" w:type="pct"/>
            <w:tcBorders>
              <w:lef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Yan ürün olarak alçıtaşı üretimi</w:t>
            </w:r>
          </w:p>
        </w:tc>
        <w:tc>
          <w:tcPr>
            <w:tcW w:w="224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Yaş FGD tarafından üretilen kalsiyum bazlı tepkime artıklarının, çıkarılan alçı taşının yerine kullanılabilmesi için kalitesinin optimize edilmesi (örneğin, alçı panel endüstrisinde hammadde olarak). Yaş FGD'de kullanılan kireç taşı kalitesi üretilen alçıtaşının saflığını etkiler.</w:t>
            </w:r>
          </w:p>
        </w:tc>
        <w:tc>
          <w:tcPr>
            <w:tcW w:w="1761"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Gerekli alçıtaşı kalitesi, her spesifik kullanıma yönelik sağlık gereklilikleriyle ilişkili kısıtlamalar dahilinde ve piyasa koşullarına göre genel olarak uygulanabilir.</w:t>
            </w:r>
          </w:p>
        </w:tc>
      </w:tr>
      <w:tr w:rsidR="002460DB" w:rsidRPr="004E0665" w:rsidTr="00FF1963">
        <w:trPr>
          <w:trHeight w:val="529"/>
        </w:trPr>
        <w:tc>
          <w:tcPr>
            <w:tcW w:w="19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w:t>
            </w:r>
          </w:p>
        </w:tc>
        <w:tc>
          <w:tcPr>
            <w:tcW w:w="804"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İnşaat sektörü artıklarının geri dönüşümü veya geri kazanımı</w:t>
            </w:r>
          </w:p>
        </w:tc>
        <w:tc>
          <w:tcPr>
            <w:tcW w:w="224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İnşaat malzemesi olarak (örneğin yol inşaatında, beton üretiminde veya çimento endüstrisinde kumun yerine) artıkların (örneğin yarı kuru kükürt giderme prosesleri, uçucu kül, taban külünden) geri dönüşümü veya geri kazanılması.</w:t>
            </w:r>
          </w:p>
        </w:tc>
        <w:tc>
          <w:tcPr>
            <w:tcW w:w="1761"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her spesifik kullanıma yönelik gerekli malzeme kalitesiyle ilişkili kısıtlamalar (örneğin fiziki özellikler, zararlı maddelerin içeriği) dahilinde ve piyasa koşullarına göre uygulanabilir.</w:t>
            </w:r>
          </w:p>
        </w:tc>
      </w:tr>
      <w:tr w:rsidR="002460DB" w:rsidRPr="004E0665" w:rsidTr="00FF1963">
        <w:trPr>
          <w:trHeight w:val="1095"/>
        </w:trPr>
        <w:tc>
          <w:tcPr>
            <w:tcW w:w="19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w:t>
            </w:r>
          </w:p>
        </w:tc>
        <w:tc>
          <w:tcPr>
            <w:tcW w:w="804"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Yakıt karışımında atık kullanarak enerji geri kazanımı</w:t>
            </w:r>
          </w:p>
        </w:tc>
        <w:tc>
          <w:tcPr>
            <w:tcW w:w="224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Kömür, linyit, ağır fuel oil, turba veya biyokütle yakılması ile oluşan karbon içeriği zengin külün ve çamurun artık enerji içeriği, yakıt ile karıştırılarak geri kazanılabilir.</w:t>
            </w:r>
          </w:p>
        </w:tc>
        <w:tc>
          <w:tcPr>
            <w:tcW w:w="1761" w:type="pct"/>
            <w:vAlign w:val="center"/>
          </w:tcPr>
          <w:p w:rsidR="002460DB" w:rsidRPr="004E0665" w:rsidRDefault="002460DB" w:rsidP="00FF1963">
            <w:pPr>
              <w:adjustRightInd w:val="0"/>
              <w:spacing w:line="240" w:lineRule="auto"/>
              <w:ind w:left="74" w:right="74"/>
              <w:rPr>
                <w:rFonts w:cs="Times New Roman"/>
                <w:strike/>
                <w:color w:val="000000" w:themeColor="text1"/>
                <w:szCs w:val="24"/>
                <w:lang w:val="tr-TR"/>
              </w:rPr>
            </w:pPr>
            <w:r w:rsidRPr="004E0665">
              <w:rPr>
                <w:rFonts w:cs="Times New Roman"/>
                <w:color w:val="000000" w:themeColor="text1"/>
                <w:szCs w:val="24"/>
                <w:lang w:val="tr-TR"/>
              </w:rPr>
              <w:t>Atıkları yakıt karışımı içinde kabul edebilen ve yakıtları teknik açıdan yanma odasına besleme amaçlı yönlendirebilen tesisler için  genel olarak uygulanabilir.</w:t>
            </w:r>
          </w:p>
        </w:tc>
      </w:tr>
      <w:tr w:rsidR="002460DB" w:rsidRPr="004E0665" w:rsidTr="00FF1963">
        <w:trPr>
          <w:trHeight w:val="396"/>
        </w:trPr>
        <w:tc>
          <w:tcPr>
            <w:tcW w:w="19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w:t>
            </w:r>
          </w:p>
        </w:tc>
        <w:tc>
          <w:tcPr>
            <w:tcW w:w="804"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Kullanılmış katalizörün yeniden kullanıma hazırlanması</w:t>
            </w:r>
          </w:p>
        </w:tc>
        <w:tc>
          <w:tcPr>
            <w:tcW w:w="224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 xml:space="preserve">Katalizörün yeniden kullanıma hazırlanması (örneğin SCR katalizörleri için dört defaya kadar) ilk performansın tümünü veya bir kısmını eski haline getirir ve katalizörün ömrünü 10-20 yıl uzatır. Kullanılan katalizörün yeniden </w:t>
            </w:r>
            <w:r w:rsidRPr="004E0665">
              <w:rPr>
                <w:rFonts w:cs="Times New Roman"/>
                <w:color w:val="000000" w:themeColor="text1"/>
                <w:szCs w:val="24"/>
                <w:lang w:val="tr-TR"/>
              </w:rPr>
              <w:lastRenderedPageBreak/>
              <w:t>kullanıma hazırlanması, bir katalizör yönetim planı kapsamındadır.</w:t>
            </w:r>
          </w:p>
        </w:tc>
        <w:tc>
          <w:tcPr>
            <w:tcW w:w="1761"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lastRenderedPageBreak/>
              <w:t>Katalizörün mekanik durumu ve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ve NH</w:t>
            </w:r>
            <w:r w:rsidRPr="004E0665">
              <w:rPr>
                <w:rFonts w:cs="Times New Roman"/>
                <w:color w:val="000000" w:themeColor="text1"/>
                <w:szCs w:val="24"/>
                <w:vertAlign w:val="subscript"/>
                <w:lang w:val="tr-TR"/>
              </w:rPr>
              <w:t>3</w:t>
            </w:r>
            <w:r w:rsidRPr="004E0665">
              <w:rPr>
                <w:rFonts w:cs="Times New Roman"/>
                <w:color w:val="000000" w:themeColor="text1"/>
                <w:szCs w:val="24"/>
                <w:lang w:val="tr-TR"/>
              </w:rPr>
              <w:t xml:space="preserve"> emisyonlarının kontrolü ile gerekli performanstan ötürü uygulanabilirlik sınırlıdır.</w:t>
            </w:r>
          </w:p>
        </w:tc>
      </w:tr>
    </w:tbl>
    <w:p w:rsidR="002460DB" w:rsidRPr="004E0665" w:rsidRDefault="002460DB" w:rsidP="002460DB">
      <w:pPr>
        <w:pStyle w:val="Balk2"/>
        <w:numPr>
          <w:ilvl w:val="1"/>
          <w:numId w:val="68"/>
        </w:numPr>
        <w:rPr>
          <w:rFonts w:cs="Times New Roman"/>
          <w:color w:val="000000" w:themeColor="text1"/>
          <w:szCs w:val="24"/>
        </w:rPr>
      </w:pPr>
      <w:bookmarkStart w:id="21" w:name="_Toc137367292"/>
      <w:r w:rsidRPr="004E0665">
        <w:rPr>
          <w:rFonts w:cs="Times New Roman"/>
          <w:color w:val="000000" w:themeColor="text1"/>
          <w:szCs w:val="24"/>
        </w:rPr>
        <w:t>Gürültü Emisyonları</w:t>
      </w:r>
      <w:bookmarkEnd w:id="21"/>
    </w:p>
    <w:p w:rsidR="002460DB" w:rsidRPr="004E0665" w:rsidRDefault="002460DB" w:rsidP="002460DB">
      <w:pPr>
        <w:spacing w:before="240"/>
        <w:rPr>
          <w:rFonts w:cs="Times New Roman"/>
          <w:bCs/>
          <w:color w:val="000000" w:themeColor="text1"/>
          <w:szCs w:val="24"/>
        </w:rPr>
      </w:pPr>
      <w:r w:rsidRPr="004E0665">
        <w:rPr>
          <w:rFonts w:cs="Times New Roman"/>
          <w:b/>
          <w:bCs/>
          <w:color w:val="000000" w:themeColor="text1"/>
          <w:szCs w:val="24"/>
        </w:rPr>
        <w:t xml:space="preserve">MET 17: </w:t>
      </w:r>
      <w:r w:rsidRPr="004E0665">
        <w:rPr>
          <w:rFonts w:cs="Times New Roman"/>
          <w:bCs/>
          <w:color w:val="000000" w:themeColor="text1"/>
          <w:szCs w:val="24"/>
        </w:rPr>
        <w:t>Gürültü emisyonlarını azaltmak için aşağıda verilen tekniklerin biri veya bunların bir birleşimi kullanılır.</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40" w:type="dxa"/>
          <w:right w:w="40" w:type="dxa"/>
        </w:tblCellMar>
        <w:tblLook w:val="0000" w:firstRow="0" w:lastRow="0" w:firstColumn="0" w:lastColumn="0" w:noHBand="0" w:noVBand="0"/>
      </w:tblPr>
      <w:tblGrid>
        <w:gridCol w:w="432"/>
        <w:gridCol w:w="1963"/>
        <w:gridCol w:w="3867"/>
        <w:gridCol w:w="2803"/>
      </w:tblGrid>
      <w:tr w:rsidR="002460DB" w:rsidRPr="004E0665" w:rsidTr="00FF1963">
        <w:trPr>
          <w:trHeight w:val="361"/>
          <w:tblHeader/>
        </w:trPr>
        <w:tc>
          <w:tcPr>
            <w:tcW w:w="1321" w:type="pct"/>
            <w:gridSpan w:val="2"/>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2133" w:type="pc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c>
          <w:tcPr>
            <w:tcW w:w="1546" w:type="pc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326"/>
        </w:trPr>
        <w:tc>
          <w:tcPr>
            <w:tcW w:w="23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w:t>
            </w:r>
          </w:p>
        </w:tc>
        <w:tc>
          <w:tcPr>
            <w:tcW w:w="108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Operasyonel önlemler</w:t>
            </w:r>
          </w:p>
        </w:tc>
        <w:tc>
          <w:tcPr>
            <w:tcW w:w="213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Buna şunlar dahildir:</w:t>
            </w:r>
          </w:p>
          <w:p w:rsidR="002460DB" w:rsidRPr="004E0665" w:rsidRDefault="002460DB" w:rsidP="002460DB">
            <w:pPr>
              <w:pStyle w:val="ListeParagraf"/>
              <w:widowControl w:val="0"/>
              <w:numPr>
                <w:ilvl w:val="0"/>
                <w:numId w:val="61"/>
              </w:numPr>
              <w:tabs>
                <w:tab w:val="left" w:pos="359"/>
              </w:tabs>
              <w:autoSpaceDE w:val="0"/>
              <w:autoSpaceDN w:val="0"/>
              <w:adjustRightInd w:val="0"/>
              <w:spacing w:line="240" w:lineRule="auto"/>
              <w:ind w:left="434" w:right="74"/>
              <w:contextualSpacing w:val="0"/>
              <w:rPr>
                <w:rFonts w:cs="Times New Roman"/>
                <w:color w:val="000000" w:themeColor="text1"/>
                <w:szCs w:val="24"/>
                <w:lang w:val="tr-TR"/>
              </w:rPr>
            </w:pPr>
            <w:r w:rsidRPr="004E0665">
              <w:rPr>
                <w:rFonts w:cs="Times New Roman"/>
                <w:color w:val="000000" w:themeColor="text1"/>
                <w:szCs w:val="24"/>
                <w:lang w:val="tr-TR"/>
              </w:rPr>
              <w:t>Ekipmana yönelik iyileştirilmiş muayene ve bakım</w:t>
            </w:r>
          </w:p>
          <w:p w:rsidR="002460DB" w:rsidRPr="004E0665" w:rsidRDefault="002460DB" w:rsidP="002460DB">
            <w:pPr>
              <w:pStyle w:val="ListeParagraf"/>
              <w:widowControl w:val="0"/>
              <w:numPr>
                <w:ilvl w:val="0"/>
                <w:numId w:val="61"/>
              </w:numPr>
              <w:tabs>
                <w:tab w:val="left" w:pos="359"/>
              </w:tabs>
              <w:autoSpaceDE w:val="0"/>
              <w:autoSpaceDN w:val="0"/>
              <w:adjustRightInd w:val="0"/>
              <w:spacing w:line="240" w:lineRule="auto"/>
              <w:ind w:left="434" w:right="74"/>
              <w:contextualSpacing w:val="0"/>
              <w:rPr>
                <w:rFonts w:cs="Times New Roman"/>
                <w:color w:val="000000" w:themeColor="text1"/>
                <w:szCs w:val="24"/>
                <w:lang w:val="tr-TR"/>
              </w:rPr>
            </w:pPr>
            <w:r w:rsidRPr="004E0665">
              <w:rPr>
                <w:rFonts w:cs="Times New Roman"/>
                <w:color w:val="000000" w:themeColor="text1"/>
                <w:szCs w:val="24"/>
                <w:lang w:val="tr-TR"/>
              </w:rPr>
              <w:t>Mümkünse kapalı alanların kapı ve pencerelerinin kapatılması</w:t>
            </w:r>
          </w:p>
          <w:p w:rsidR="002460DB" w:rsidRPr="004E0665" w:rsidRDefault="002460DB" w:rsidP="002460DB">
            <w:pPr>
              <w:pStyle w:val="ListeParagraf"/>
              <w:widowControl w:val="0"/>
              <w:numPr>
                <w:ilvl w:val="0"/>
                <w:numId w:val="61"/>
              </w:numPr>
              <w:tabs>
                <w:tab w:val="left" w:pos="359"/>
              </w:tabs>
              <w:autoSpaceDE w:val="0"/>
              <w:autoSpaceDN w:val="0"/>
              <w:adjustRightInd w:val="0"/>
              <w:spacing w:line="240" w:lineRule="auto"/>
              <w:ind w:left="434" w:right="74"/>
              <w:contextualSpacing w:val="0"/>
              <w:rPr>
                <w:rFonts w:cs="Times New Roman"/>
                <w:color w:val="000000" w:themeColor="text1"/>
                <w:szCs w:val="24"/>
                <w:lang w:val="tr-TR"/>
              </w:rPr>
            </w:pPr>
            <w:r w:rsidRPr="004E0665">
              <w:rPr>
                <w:rFonts w:cs="Times New Roman"/>
                <w:color w:val="000000" w:themeColor="text1"/>
                <w:szCs w:val="24"/>
                <w:lang w:val="tr-TR"/>
              </w:rPr>
              <w:t>Ekipmanın deneyimli personel tarafından kullanılması</w:t>
            </w:r>
          </w:p>
          <w:p w:rsidR="002460DB" w:rsidRPr="004E0665" w:rsidRDefault="002460DB" w:rsidP="002460DB">
            <w:pPr>
              <w:pStyle w:val="ListeParagraf"/>
              <w:widowControl w:val="0"/>
              <w:numPr>
                <w:ilvl w:val="0"/>
                <w:numId w:val="61"/>
              </w:numPr>
              <w:tabs>
                <w:tab w:val="left" w:pos="359"/>
              </w:tabs>
              <w:autoSpaceDE w:val="0"/>
              <w:autoSpaceDN w:val="0"/>
              <w:adjustRightInd w:val="0"/>
              <w:spacing w:line="240" w:lineRule="auto"/>
              <w:ind w:left="434" w:right="74"/>
              <w:contextualSpacing w:val="0"/>
              <w:rPr>
                <w:rFonts w:cs="Times New Roman"/>
                <w:color w:val="000000" w:themeColor="text1"/>
                <w:szCs w:val="24"/>
                <w:lang w:val="tr-TR"/>
              </w:rPr>
            </w:pPr>
            <w:r w:rsidRPr="004E0665">
              <w:rPr>
                <w:rFonts w:cs="Times New Roman"/>
                <w:color w:val="000000" w:themeColor="text1"/>
                <w:szCs w:val="24"/>
                <w:lang w:val="tr-TR"/>
              </w:rPr>
              <w:t>Mümkünse geceleri gürültülü faaliyetlerden kaçınılması</w:t>
            </w:r>
          </w:p>
          <w:p w:rsidR="002460DB" w:rsidRPr="004E0665" w:rsidRDefault="002460DB" w:rsidP="002460DB">
            <w:pPr>
              <w:pStyle w:val="ListeParagraf"/>
              <w:widowControl w:val="0"/>
              <w:numPr>
                <w:ilvl w:val="0"/>
                <w:numId w:val="61"/>
              </w:numPr>
              <w:tabs>
                <w:tab w:val="left" w:pos="359"/>
              </w:tabs>
              <w:autoSpaceDE w:val="0"/>
              <w:autoSpaceDN w:val="0"/>
              <w:adjustRightInd w:val="0"/>
              <w:spacing w:line="240" w:lineRule="auto"/>
              <w:ind w:left="434" w:right="74"/>
              <w:contextualSpacing w:val="0"/>
              <w:rPr>
                <w:rFonts w:cs="Times New Roman"/>
                <w:color w:val="000000" w:themeColor="text1"/>
                <w:szCs w:val="24"/>
                <w:lang w:val="tr-TR"/>
              </w:rPr>
            </w:pPr>
            <w:r w:rsidRPr="004E0665">
              <w:rPr>
                <w:rFonts w:cs="Times New Roman"/>
                <w:color w:val="000000" w:themeColor="text1"/>
                <w:szCs w:val="24"/>
                <w:lang w:val="tr-TR"/>
              </w:rPr>
              <w:t>Bakım faaliyetleri sırasında gürültü kontrolü için önlemler alınması</w:t>
            </w:r>
          </w:p>
        </w:tc>
        <w:tc>
          <w:tcPr>
            <w:tcW w:w="1546"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p>
        </w:tc>
      </w:tr>
      <w:tr w:rsidR="002460DB" w:rsidRPr="004E0665" w:rsidTr="00FF1963">
        <w:trPr>
          <w:trHeight w:val="46"/>
        </w:trPr>
        <w:tc>
          <w:tcPr>
            <w:tcW w:w="23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w:t>
            </w:r>
          </w:p>
        </w:tc>
        <w:tc>
          <w:tcPr>
            <w:tcW w:w="108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Düşük gürültülü ekipman</w:t>
            </w:r>
          </w:p>
        </w:tc>
        <w:tc>
          <w:tcPr>
            <w:tcW w:w="213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Buna kompresörler, pompalar ve diskler dahil olabilir.</w:t>
            </w:r>
          </w:p>
        </w:tc>
        <w:tc>
          <w:tcPr>
            <w:tcW w:w="1546"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ekipman yeni olduğunda veya değiştirildiğinde uygulanabilir</w:t>
            </w:r>
            <w:r>
              <w:rPr>
                <w:rFonts w:cs="Times New Roman"/>
                <w:color w:val="000000" w:themeColor="text1"/>
                <w:szCs w:val="24"/>
                <w:lang w:val="tr-TR"/>
              </w:rPr>
              <w:t>.</w:t>
            </w:r>
          </w:p>
        </w:tc>
      </w:tr>
      <w:tr w:rsidR="002460DB" w:rsidRPr="004E0665" w:rsidTr="00FF1963">
        <w:trPr>
          <w:trHeight w:val="305"/>
        </w:trPr>
        <w:tc>
          <w:tcPr>
            <w:tcW w:w="23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w:t>
            </w:r>
          </w:p>
        </w:tc>
        <w:tc>
          <w:tcPr>
            <w:tcW w:w="108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Gürültünün azaltılması</w:t>
            </w:r>
          </w:p>
        </w:tc>
        <w:tc>
          <w:tcPr>
            <w:tcW w:w="213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Gürültünün yayılması, gürültü kaynağı ile alıcı arasına engeller konulmasıyla azaltılabilir. Uygun engeller arasında koruma duvarları, bentler ve binalar bulunur.</w:t>
            </w:r>
          </w:p>
        </w:tc>
        <w:tc>
          <w:tcPr>
            <w:tcW w:w="1546"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yeni tesislere uygulanabilir. Mevcut tesislerde, engellerin yerleştirilmesi alan darlığı nedeniyle kısıtlı olabilir.</w:t>
            </w:r>
          </w:p>
        </w:tc>
      </w:tr>
      <w:tr w:rsidR="002460DB" w:rsidRPr="004E0665" w:rsidTr="00FF1963">
        <w:trPr>
          <w:trHeight w:val="814"/>
        </w:trPr>
        <w:tc>
          <w:tcPr>
            <w:tcW w:w="23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w:t>
            </w:r>
          </w:p>
        </w:tc>
        <w:tc>
          <w:tcPr>
            <w:tcW w:w="108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Gürültü kontrol ekipmanı</w:t>
            </w:r>
          </w:p>
        </w:tc>
        <w:tc>
          <w:tcPr>
            <w:tcW w:w="213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Buna şunlar dahildir:</w:t>
            </w:r>
          </w:p>
          <w:p w:rsidR="002460DB" w:rsidRPr="004E0665" w:rsidRDefault="002460DB" w:rsidP="002460DB">
            <w:pPr>
              <w:pStyle w:val="ListeParagraf"/>
              <w:widowControl w:val="0"/>
              <w:numPr>
                <w:ilvl w:val="0"/>
                <w:numId w:val="62"/>
              </w:numPr>
              <w:tabs>
                <w:tab w:val="left" w:pos="359"/>
              </w:tabs>
              <w:autoSpaceDE w:val="0"/>
              <w:autoSpaceDN w:val="0"/>
              <w:adjustRightInd w:val="0"/>
              <w:spacing w:line="240" w:lineRule="auto"/>
              <w:ind w:left="441" w:right="74" w:hanging="367"/>
              <w:contextualSpacing w:val="0"/>
              <w:rPr>
                <w:rFonts w:cs="Times New Roman"/>
                <w:color w:val="000000" w:themeColor="text1"/>
                <w:szCs w:val="24"/>
                <w:lang w:val="tr-TR"/>
              </w:rPr>
            </w:pPr>
            <w:r w:rsidRPr="004E0665">
              <w:rPr>
                <w:rFonts w:cs="Times New Roman"/>
                <w:color w:val="000000" w:themeColor="text1"/>
                <w:szCs w:val="24"/>
                <w:lang w:val="tr-TR"/>
              </w:rPr>
              <w:t>Gürültü azaltıcılar</w:t>
            </w:r>
          </w:p>
          <w:p w:rsidR="002460DB" w:rsidRPr="004E0665" w:rsidRDefault="002460DB" w:rsidP="002460DB">
            <w:pPr>
              <w:pStyle w:val="ListeParagraf"/>
              <w:widowControl w:val="0"/>
              <w:numPr>
                <w:ilvl w:val="0"/>
                <w:numId w:val="62"/>
              </w:numPr>
              <w:tabs>
                <w:tab w:val="left" w:pos="359"/>
              </w:tabs>
              <w:autoSpaceDE w:val="0"/>
              <w:autoSpaceDN w:val="0"/>
              <w:adjustRightInd w:val="0"/>
              <w:spacing w:line="240" w:lineRule="auto"/>
              <w:ind w:left="441" w:right="74" w:hanging="367"/>
              <w:contextualSpacing w:val="0"/>
              <w:rPr>
                <w:rFonts w:cs="Times New Roman"/>
                <w:color w:val="000000" w:themeColor="text1"/>
                <w:szCs w:val="24"/>
                <w:lang w:val="tr-TR"/>
              </w:rPr>
            </w:pPr>
            <w:r w:rsidRPr="004E0665">
              <w:rPr>
                <w:rFonts w:cs="Times New Roman"/>
                <w:color w:val="000000" w:themeColor="text1"/>
                <w:szCs w:val="24"/>
                <w:lang w:val="tr-TR"/>
              </w:rPr>
              <w:t>Ekipman yalıtımı</w:t>
            </w:r>
          </w:p>
          <w:p w:rsidR="002460DB" w:rsidRPr="004E0665" w:rsidRDefault="002460DB" w:rsidP="002460DB">
            <w:pPr>
              <w:pStyle w:val="ListeParagraf"/>
              <w:widowControl w:val="0"/>
              <w:numPr>
                <w:ilvl w:val="0"/>
                <w:numId w:val="62"/>
              </w:numPr>
              <w:tabs>
                <w:tab w:val="left" w:pos="359"/>
              </w:tabs>
              <w:autoSpaceDE w:val="0"/>
              <w:autoSpaceDN w:val="0"/>
              <w:adjustRightInd w:val="0"/>
              <w:spacing w:line="240" w:lineRule="auto"/>
              <w:ind w:left="441" w:right="74" w:hanging="367"/>
              <w:contextualSpacing w:val="0"/>
              <w:rPr>
                <w:rFonts w:cs="Times New Roman"/>
                <w:color w:val="000000" w:themeColor="text1"/>
                <w:szCs w:val="24"/>
                <w:lang w:val="tr-TR"/>
              </w:rPr>
            </w:pPr>
            <w:r w:rsidRPr="004E0665">
              <w:rPr>
                <w:rFonts w:cs="Times New Roman"/>
                <w:color w:val="000000" w:themeColor="text1"/>
                <w:szCs w:val="24"/>
                <w:lang w:val="tr-TR"/>
              </w:rPr>
              <w:t>Gürültülü cihazların etrafının çevrilmesi</w:t>
            </w:r>
          </w:p>
          <w:p w:rsidR="002460DB" w:rsidRPr="004E0665" w:rsidRDefault="002460DB" w:rsidP="002460DB">
            <w:pPr>
              <w:pStyle w:val="ListeParagraf"/>
              <w:widowControl w:val="0"/>
              <w:numPr>
                <w:ilvl w:val="0"/>
                <w:numId w:val="62"/>
              </w:numPr>
              <w:tabs>
                <w:tab w:val="left" w:pos="359"/>
              </w:tabs>
              <w:autoSpaceDE w:val="0"/>
              <w:autoSpaceDN w:val="0"/>
              <w:adjustRightInd w:val="0"/>
              <w:spacing w:line="240" w:lineRule="auto"/>
              <w:ind w:left="441" w:right="74" w:hanging="367"/>
              <w:contextualSpacing w:val="0"/>
              <w:rPr>
                <w:rFonts w:cs="Times New Roman"/>
                <w:color w:val="000000" w:themeColor="text1"/>
                <w:szCs w:val="24"/>
                <w:lang w:val="tr-TR"/>
              </w:rPr>
            </w:pPr>
            <w:r w:rsidRPr="004E0665">
              <w:rPr>
                <w:rFonts w:cs="Times New Roman"/>
                <w:color w:val="000000" w:themeColor="text1"/>
                <w:szCs w:val="24"/>
                <w:lang w:val="tr-TR"/>
              </w:rPr>
              <w:t>Binalara ses yalıtımı yapılması</w:t>
            </w:r>
          </w:p>
        </w:tc>
        <w:tc>
          <w:tcPr>
            <w:tcW w:w="1546"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Alan eksikliği nedeniyle uygulanabilirliği kısıtlıdır.</w:t>
            </w:r>
          </w:p>
        </w:tc>
      </w:tr>
      <w:tr w:rsidR="002460DB" w:rsidRPr="004E0665" w:rsidTr="00FF1963">
        <w:trPr>
          <w:trHeight w:val="552"/>
        </w:trPr>
        <w:tc>
          <w:tcPr>
            <w:tcW w:w="23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w:t>
            </w:r>
          </w:p>
        </w:tc>
        <w:tc>
          <w:tcPr>
            <w:tcW w:w="108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Ekipman ve binaların uygun yerde bulunması</w:t>
            </w:r>
          </w:p>
        </w:tc>
        <w:tc>
          <w:tcPr>
            <w:tcW w:w="213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Gürültü seviyeleri, gürültü kaynağı ve alıcı arasındaki mesafenin arttırılması ve binaların gürültü perdesi olarak kullanılması yoluyla azaltılabilir.</w:t>
            </w:r>
          </w:p>
        </w:tc>
        <w:tc>
          <w:tcPr>
            <w:tcW w:w="1546"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yeni tesislere uygulanabilir. Mevcut tesisler söz konusu olduğunda, ekipman ve üretim ünitelerinin taşınması, alan darlığı nedeniyle veya aşırı maliyetlerden dolayı kısıtlı olabilir.</w:t>
            </w:r>
          </w:p>
        </w:tc>
      </w:tr>
    </w:tbl>
    <w:p w:rsidR="002460DB" w:rsidRPr="004E0665" w:rsidRDefault="002460DB" w:rsidP="002460DB">
      <w:pPr>
        <w:pStyle w:val="Balk1"/>
        <w:numPr>
          <w:ilvl w:val="0"/>
          <w:numId w:val="68"/>
        </w:numPr>
        <w:tabs>
          <w:tab w:val="left" w:pos="284"/>
        </w:tabs>
        <w:spacing w:before="240"/>
        <w:ind w:left="426"/>
        <w:rPr>
          <w:rFonts w:cs="Times New Roman"/>
          <w:color w:val="000000" w:themeColor="text1"/>
          <w:szCs w:val="24"/>
          <w:lang w:val="tr-TR"/>
        </w:rPr>
      </w:pPr>
      <w:bookmarkStart w:id="22" w:name="_Toc137367293"/>
      <w:r>
        <w:rPr>
          <w:rFonts w:cs="Times New Roman"/>
          <w:color w:val="000000" w:themeColor="text1"/>
          <w:szCs w:val="24"/>
          <w:lang w:val="tr-TR"/>
        </w:rPr>
        <w:lastRenderedPageBreak/>
        <w:t xml:space="preserve">. </w:t>
      </w:r>
      <w:r w:rsidRPr="004E0665">
        <w:rPr>
          <w:rFonts w:cs="Times New Roman"/>
          <w:color w:val="000000" w:themeColor="text1"/>
          <w:szCs w:val="24"/>
          <w:lang w:val="tr-TR"/>
        </w:rPr>
        <w:t>KATI YAKITLARIN YAKILMASINA İLİŞKİN MET</w:t>
      </w:r>
      <w:bookmarkEnd w:id="22"/>
      <w:r w:rsidRPr="004E0665">
        <w:rPr>
          <w:rFonts w:cs="Times New Roman"/>
          <w:color w:val="000000" w:themeColor="text1"/>
          <w:szCs w:val="24"/>
          <w:lang w:val="tr-TR"/>
        </w:rPr>
        <w:t xml:space="preserve"> </w:t>
      </w:r>
    </w:p>
    <w:p w:rsidR="002460DB" w:rsidRPr="004E0665" w:rsidRDefault="002460DB" w:rsidP="002460DB">
      <w:pPr>
        <w:pStyle w:val="Balk2"/>
        <w:numPr>
          <w:ilvl w:val="1"/>
          <w:numId w:val="68"/>
        </w:numPr>
        <w:spacing w:after="0"/>
        <w:rPr>
          <w:rFonts w:cs="Times New Roman"/>
          <w:color w:val="000000" w:themeColor="text1"/>
          <w:szCs w:val="24"/>
          <w:lang w:val="tr-TR"/>
        </w:rPr>
      </w:pPr>
      <w:bookmarkStart w:id="23" w:name="_Toc137367294"/>
      <w:r w:rsidRPr="004E0665">
        <w:rPr>
          <w:rFonts w:cs="Times New Roman"/>
          <w:color w:val="000000" w:themeColor="text1"/>
          <w:szCs w:val="24"/>
          <w:lang w:val="tr-TR"/>
        </w:rPr>
        <w:t>Kömür ve/veya Linyitin Yakılmasına İlişkin MET</w:t>
      </w:r>
      <w:bookmarkEnd w:id="23"/>
    </w:p>
    <w:p w:rsidR="002460DB" w:rsidRPr="004E0665" w:rsidRDefault="002460DB" w:rsidP="002460DB">
      <w:pPr>
        <w:spacing w:before="240"/>
        <w:rPr>
          <w:rFonts w:cs="Times New Roman"/>
          <w:color w:val="000000" w:themeColor="text1"/>
          <w:szCs w:val="24"/>
          <w:lang w:val="nl-NL"/>
        </w:rPr>
      </w:pPr>
      <w:r w:rsidRPr="004E0665">
        <w:rPr>
          <w:rFonts w:cs="Times New Roman"/>
          <w:color w:val="000000" w:themeColor="text1"/>
          <w:szCs w:val="24"/>
          <w:lang w:val="tr-TR"/>
        </w:rPr>
        <w:t xml:space="preserve">Bu bölümde yer alan MET sonuçları genel olarak kömür ve/veya linyitin yakılması ile ilgilidir. </w:t>
      </w:r>
      <w:r w:rsidRPr="004E0665">
        <w:rPr>
          <w:rFonts w:cs="Times New Roman"/>
          <w:color w:val="000000" w:themeColor="text1"/>
          <w:szCs w:val="24"/>
          <w:lang w:val="nl-NL"/>
        </w:rPr>
        <w:t>Bu MET sonuçları, genel MET sonuçlarına ilave olarak geçerlidir.</w:t>
      </w:r>
    </w:p>
    <w:p w:rsidR="002460DB" w:rsidRPr="004E0665" w:rsidRDefault="002460DB" w:rsidP="002460DB">
      <w:pPr>
        <w:pStyle w:val="Balk3"/>
        <w:numPr>
          <w:ilvl w:val="2"/>
          <w:numId w:val="68"/>
        </w:numPr>
        <w:rPr>
          <w:rFonts w:cs="Times New Roman"/>
          <w:color w:val="000000" w:themeColor="text1"/>
        </w:rPr>
      </w:pPr>
      <w:bookmarkStart w:id="24" w:name="_Toc137367295"/>
      <w:r w:rsidRPr="004E0665">
        <w:rPr>
          <w:rFonts w:cs="Times New Roman"/>
          <w:color w:val="000000" w:themeColor="text1"/>
        </w:rPr>
        <w:t>Genel Çevre Performansı</w:t>
      </w:r>
      <w:bookmarkEnd w:id="24"/>
    </w:p>
    <w:p w:rsidR="002460DB" w:rsidRPr="004E0665" w:rsidRDefault="002460DB" w:rsidP="002460DB">
      <w:pPr>
        <w:spacing w:before="240"/>
        <w:rPr>
          <w:rFonts w:cs="Times New Roman"/>
          <w:bCs/>
          <w:color w:val="000000" w:themeColor="text1"/>
          <w:szCs w:val="24"/>
        </w:rPr>
      </w:pPr>
      <w:r w:rsidRPr="004E0665">
        <w:rPr>
          <w:rFonts w:cs="Times New Roman"/>
          <w:b/>
          <w:bCs/>
          <w:color w:val="000000" w:themeColor="text1"/>
          <w:szCs w:val="24"/>
        </w:rPr>
        <w:t xml:space="preserve">MET 18: </w:t>
      </w:r>
      <w:r w:rsidRPr="004E0665">
        <w:rPr>
          <w:rFonts w:cs="Times New Roman"/>
          <w:bCs/>
          <w:color w:val="000000" w:themeColor="text1"/>
          <w:szCs w:val="24"/>
        </w:rPr>
        <w:t>Kömür ve/veya linyit yanmasının genel çevre performansını iyileştirmek için</w:t>
      </w:r>
      <w:r>
        <w:rPr>
          <w:rFonts w:cs="Times New Roman"/>
          <w:bCs/>
          <w:color w:val="000000" w:themeColor="text1"/>
          <w:szCs w:val="24"/>
        </w:rPr>
        <w:t xml:space="preserve"> </w:t>
      </w:r>
      <w:r w:rsidRPr="004E0665">
        <w:rPr>
          <w:rFonts w:cs="Times New Roman"/>
          <w:bCs/>
          <w:color w:val="000000" w:themeColor="text1"/>
          <w:szCs w:val="24"/>
        </w:rPr>
        <w:t>MET 6'ya ek olarak, aşağıda verilen teknik kullanılır.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5"/>
        <w:gridCol w:w="2883"/>
        <w:gridCol w:w="3256"/>
        <w:gridCol w:w="2661"/>
      </w:tblGrid>
      <w:tr w:rsidR="002460DB" w:rsidRPr="004E0665" w:rsidTr="00FF1963">
        <w:trPr>
          <w:trHeight w:val="230"/>
          <w:tblHeader/>
        </w:trPr>
        <w:tc>
          <w:tcPr>
            <w:tcW w:w="146" w:type="pct"/>
            <w:tcBorders>
              <w:top w:val="single" w:sz="4" w:space="0" w:color="auto"/>
              <w:right w:val="single" w:sz="4" w:space="0" w:color="auto"/>
            </w:tcBorders>
            <w:vAlign w:val="center"/>
          </w:tcPr>
          <w:p w:rsidR="002460DB" w:rsidRPr="004E0665" w:rsidRDefault="002460DB" w:rsidP="00FF1963">
            <w:pPr>
              <w:pStyle w:val="TableParagraph"/>
              <w:ind w:right="74"/>
              <w:jc w:val="center"/>
              <w:rPr>
                <w:b/>
                <w:color w:val="000000" w:themeColor="text1"/>
                <w:szCs w:val="24"/>
              </w:rPr>
            </w:pPr>
          </w:p>
        </w:tc>
        <w:tc>
          <w:tcPr>
            <w:tcW w:w="1590" w:type="pct"/>
            <w:tcBorders>
              <w:top w:val="single" w:sz="4" w:space="0" w:color="auto"/>
              <w:left w:val="single" w:sz="4" w:space="0" w:color="auto"/>
            </w:tcBorders>
            <w:vAlign w:val="center"/>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Teknik</w:t>
            </w:r>
          </w:p>
        </w:tc>
        <w:tc>
          <w:tcPr>
            <w:tcW w:w="1796" w:type="pct"/>
            <w:vAlign w:val="center"/>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Açıklama</w:t>
            </w:r>
          </w:p>
        </w:tc>
        <w:tc>
          <w:tcPr>
            <w:tcW w:w="1468" w:type="pct"/>
            <w:vAlign w:val="center"/>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Uygulanabilirlik</w:t>
            </w:r>
          </w:p>
        </w:tc>
      </w:tr>
      <w:tr w:rsidR="002460DB" w:rsidRPr="004E0665" w:rsidTr="00FF1963">
        <w:trPr>
          <w:trHeight w:val="1610"/>
        </w:trPr>
        <w:tc>
          <w:tcPr>
            <w:tcW w:w="146" w:type="pct"/>
            <w:tcBorders>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w:t>
            </w:r>
          </w:p>
        </w:tc>
        <w:tc>
          <w:tcPr>
            <w:tcW w:w="1590" w:type="pct"/>
            <w:tcBorders>
              <w:lef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NOx azaltımı için birincil teknikler dahil olmak üzere, yüksek kazan verimliliği sağlayan entegre yakma prosesi (örneğin, kademeli hava ve yakıt besleme, düşük NO</w:t>
            </w:r>
            <w:r w:rsidRPr="004E0665">
              <w:rPr>
                <w:rFonts w:cs="Times New Roman"/>
                <w:color w:val="000000" w:themeColor="text1"/>
                <w:szCs w:val="24"/>
                <w:vertAlign w:val="subscript"/>
                <w:lang w:val="tr-TR"/>
              </w:rPr>
              <w:t xml:space="preserve">X </w:t>
            </w:r>
            <w:r w:rsidRPr="004E0665">
              <w:rPr>
                <w:rFonts w:cs="Times New Roman"/>
                <w:color w:val="000000" w:themeColor="text1"/>
                <w:szCs w:val="24"/>
                <w:lang w:val="tr-TR"/>
              </w:rPr>
              <w:t>brülörleri (LNB) ve/veya baca gazı geri besleme)</w:t>
            </w:r>
          </w:p>
        </w:tc>
        <w:tc>
          <w:tcPr>
            <w:tcW w:w="1796"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Pulverize yakma, akışkan yataklı yakma veya hareketli ızgaralı yakma gibi yakma prosesleri bu entegreasyonu sağlar.</w:t>
            </w:r>
          </w:p>
        </w:tc>
        <w:tc>
          <w:tcPr>
            <w:tcW w:w="146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r>
              <w:rPr>
                <w:rFonts w:cs="Times New Roman"/>
                <w:color w:val="000000" w:themeColor="text1"/>
                <w:szCs w:val="24"/>
                <w:lang w:val="tr-TR"/>
              </w:rPr>
              <w:t>.</w:t>
            </w:r>
          </w:p>
        </w:tc>
      </w:tr>
    </w:tbl>
    <w:p w:rsidR="002460DB" w:rsidRPr="004E0665" w:rsidRDefault="002460DB" w:rsidP="002460DB">
      <w:pPr>
        <w:pStyle w:val="Balk3"/>
        <w:numPr>
          <w:ilvl w:val="2"/>
          <w:numId w:val="68"/>
        </w:numPr>
        <w:rPr>
          <w:rFonts w:cs="Times New Roman"/>
          <w:color w:val="000000" w:themeColor="text1"/>
        </w:rPr>
      </w:pPr>
      <w:bookmarkStart w:id="25" w:name="_Toc137367296"/>
      <w:r w:rsidRPr="004E0665">
        <w:rPr>
          <w:rFonts w:cs="Times New Roman"/>
          <w:color w:val="000000" w:themeColor="text1"/>
        </w:rPr>
        <w:t>Enerji Verimliliği</w:t>
      </w:r>
      <w:bookmarkEnd w:id="25"/>
    </w:p>
    <w:p w:rsidR="002460DB" w:rsidRPr="004E0665" w:rsidRDefault="002460DB" w:rsidP="002460DB">
      <w:pPr>
        <w:spacing w:before="240"/>
        <w:rPr>
          <w:rFonts w:cs="Times New Roman"/>
          <w:b/>
          <w:bCs/>
          <w:color w:val="000000" w:themeColor="text1"/>
          <w:szCs w:val="24"/>
        </w:rPr>
      </w:pPr>
      <w:r w:rsidRPr="004E0665">
        <w:rPr>
          <w:rFonts w:cs="Times New Roman"/>
          <w:b/>
          <w:bCs/>
          <w:color w:val="000000" w:themeColor="text1"/>
          <w:szCs w:val="24"/>
        </w:rPr>
        <w:t xml:space="preserve">MET 19: </w:t>
      </w:r>
      <w:r w:rsidRPr="004E0665">
        <w:rPr>
          <w:rFonts w:cs="Times New Roman"/>
          <w:bCs/>
          <w:color w:val="000000" w:themeColor="text1"/>
          <w:szCs w:val="24"/>
        </w:rPr>
        <w:t>Kömür ve/veya linyit yanmasının enerji verimliliğini arttırmak için MET 12’de yer alan tekniklerin ve aşağıda verilen tekniklerin uygun bir birleşimi kullanılır.</w:t>
      </w:r>
    </w:p>
    <w:p w:rsidR="002460DB" w:rsidRPr="004E0665" w:rsidRDefault="002460DB" w:rsidP="002460DB">
      <w:pPr>
        <w:spacing w:before="240"/>
        <w:rPr>
          <w:rFonts w:cs="Times New Roman"/>
          <w:b/>
          <w:bCs/>
          <w:color w:val="000000" w:themeColor="text1"/>
          <w:szCs w:val="24"/>
        </w:rPr>
      </w:pP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0"/>
        <w:gridCol w:w="2821"/>
        <w:gridCol w:w="2875"/>
        <w:gridCol w:w="3059"/>
      </w:tblGrid>
      <w:tr w:rsidR="002460DB" w:rsidRPr="004E0665" w:rsidTr="00FF1963">
        <w:trPr>
          <w:trHeight w:val="230"/>
        </w:trPr>
        <w:tc>
          <w:tcPr>
            <w:tcW w:w="171" w:type="pct"/>
            <w:tcBorders>
              <w:right w:val="single" w:sz="4" w:space="0" w:color="auto"/>
            </w:tcBorders>
            <w:vAlign w:val="center"/>
          </w:tcPr>
          <w:p w:rsidR="002460DB" w:rsidRPr="004E0665" w:rsidRDefault="002460DB" w:rsidP="00FF1963">
            <w:pPr>
              <w:pStyle w:val="TableParagraph"/>
              <w:ind w:right="74"/>
              <w:rPr>
                <w:b/>
                <w:color w:val="000000" w:themeColor="text1"/>
                <w:szCs w:val="24"/>
              </w:rPr>
            </w:pPr>
          </w:p>
        </w:tc>
        <w:tc>
          <w:tcPr>
            <w:tcW w:w="1556" w:type="pct"/>
            <w:tcBorders>
              <w:left w:val="single" w:sz="4" w:space="0" w:color="auto"/>
            </w:tcBorders>
            <w:vAlign w:val="center"/>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Teknik</w:t>
            </w:r>
          </w:p>
        </w:tc>
        <w:tc>
          <w:tcPr>
            <w:tcW w:w="1586" w:type="pct"/>
            <w:vAlign w:val="center"/>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Açıklama</w:t>
            </w:r>
          </w:p>
        </w:tc>
        <w:tc>
          <w:tcPr>
            <w:tcW w:w="1687" w:type="pct"/>
            <w:vAlign w:val="center"/>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Uygulanabilirlik</w:t>
            </w:r>
          </w:p>
        </w:tc>
      </w:tr>
      <w:tr w:rsidR="002460DB" w:rsidRPr="004E0665" w:rsidTr="00FF1963">
        <w:trPr>
          <w:trHeight w:val="1840"/>
        </w:trPr>
        <w:tc>
          <w:tcPr>
            <w:tcW w:w="171" w:type="pct"/>
            <w:tcBorders>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w:t>
            </w:r>
          </w:p>
        </w:tc>
        <w:tc>
          <w:tcPr>
            <w:tcW w:w="1556" w:type="pct"/>
            <w:tcBorders>
              <w:lef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Kuru taban külü taşıma</w:t>
            </w:r>
          </w:p>
        </w:tc>
        <w:tc>
          <w:tcPr>
            <w:tcW w:w="1586"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Kuru, sıcak taban külü fırından mekanik bir konveyör sisteme düşer ve yeniden yanma için fırına yeniden yönlendirildikten sonra ortam havası ile soğur. Faydalı enerji hem külün yeniden yanmasından hem de külün soğumasından geri kazanılır.</w:t>
            </w:r>
          </w:p>
        </w:tc>
        <w:tc>
          <w:tcPr>
            <w:tcW w:w="1687"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Mevcut yakma ünitelerinde iyileştirmeyi engelleyen teknik kısıtlamalar olabilir.</w:t>
            </w:r>
          </w:p>
        </w:tc>
      </w:tr>
    </w:tbl>
    <w:p w:rsidR="002460DB" w:rsidRPr="004E0665" w:rsidRDefault="002460DB" w:rsidP="002460DB">
      <w:pPr>
        <w:pStyle w:val="ResimYazs"/>
        <w:spacing w:before="240"/>
        <w:rPr>
          <w:rFonts w:cs="Times New Roman"/>
          <w:szCs w:val="24"/>
          <w:lang w:val="fi-FI"/>
        </w:rPr>
      </w:pPr>
      <w:r w:rsidRPr="004E0665">
        <w:rPr>
          <w:rFonts w:cs="Times New Roman"/>
          <w:szCs w:val="24"/>
          <w:lang w:val="fi-FI"/>
        </w:rPr>
        <w:t>Kömür ve linyit yakılmasına yönelik MET ile ilişkili enerji verimliliği seviyeleri (MET-İEVS’ler)</w:t>
      </w:r>
    </w:p>
    <w:tbl>
      <w:tblPr>
        <w:tblW w:w="5000" w:type="pct"/>
        <w:tblCellMar>
          <w:left w:w="40" w:type="dxa"/>
          <w:right w:w="40" w:type="dxa"/>
        </w:tblCellMar>
        <w:tblLook w:val="0000" w:firstRow="0" w:lastRow="0" w:firstColumn="0" w:lastColumn="0" w:noHBand="0" w:noVBand="0"/>
      </w:tblPr>
      <w:tblGrid>
        <w:gridCol w:w="3062"/>
        <w:gridCol w:w="1746"/>
        <w:gridCol w:w="1842"/>
        <w:gridCol w:w="2415"/>
      </w:tblGrid>
      <w:tr w:rsidR="002460DB" w:rsidRPr="004E0665" w:rsidTr="00FF1963">
        <w:trPr>
          <w:trHeight w:val="61"/>
        </w:trPr>
        <w:tc>
          <w:tcPr>
            <w:tcW w:w="1689"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ünitesi tipi</w:t>
            </w:r>
          </w:p>
        </w:tc>
        <w:tc>
          <w:tcPr>
            <w:tcW w:w="3311" w:type="pct"/>
            <w:gridSpan w:val="3"/>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MET-İEVS'ler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1</w:t>
            </w:r>
            <w:r w:rsidRPr="004E0665">
              <w:rPr>
                <w:rFonts w:cs="Times New Roman"/>
                <w:color w:val="000000" w:themeColor="text1"/>
                <w:szCs w:val="24"/>
                <w:lang w:val="tr-TR"/>
              </w:rPr>
              <w:t>) (</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w:t>
            </w:r>
          </w:p>
        </w:tc>
      </w:tr>
      <w:tr w:rsidR="002460DB" w:rsidRPr="004E0665" w:rsidTr="00FF1963">
        <w:trPr>
          <w:trHeight w:val="50"/>
        </w:trPr>
        <w:tc>
          <w:tcPr>
            <w:tcW w:w="1689" w:type="pct"/>
            <w:vMerge/>
            <w:tcBorders>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979"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Net elektrik verimi (%)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w:t>
            </w:r>
          </w:p>
        </w:tc>
        <w:tc>
          <w:tcPr>
            <w:tcW w:w="1332"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Net toplam yakıt kullanımı</w:t>
            </w: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lastRenderedPageBreak/>
              <w:t xml:space="preserve">(%)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 (</w:t>
            </w:r>
            <w:r w:rsidRPr="004E0665">
              <w:rPr>
                <w:rFonts w:cs="Times New Roman"/>
                <w:color w:val="000000" w:themeColor="text1"/>
                <w:szCs w:val="24"/>
                <w:vertAlign w:val="superscript"/>
                <w:lang w:val="tr-TR"/>
              </w:rPr>
              <w:t>4</w:t>
            </w:r>
            <w:r w:rsidRPr="004E0665">
              <w:rPr>
                <w:rFonts w:cs="Times New Roman"/>
                <w:color w:val="000000" w:themeColor="text1"/>
                <w:szCs w:val="24"/>
                <w:lang w:val="tr-TR"/>
              </w:rPr>
              <w:t>) (</w:t>
            </w:r>
            <w:r w:rsidRPr="004E0665">
              <w:rPr>
                <w:rFonts w:cs="Times New Roman"/>
                <w:color w:val="000000" w:themeColor="text1"/>
                <w:szCs w:val="24"/>
                <w:vertAlign w:val="superscript"/>
                <w:lang w:val="tr-TR"/>
              </w:rPr>
              <w:t>5</w:t>
            </w:r>
            <w:r w:rsidRPr="004E0665">
              <w:rPr>
                <w:rFonts w:cs="Times New Roman"/>
                <w:color w:val="000000" w:themeColor="text1"/>
                <w:szCs w:val="24"/>
                <w:lang w:val="tr-TR"/>
              </w:rPr>
              <w:t>)</w:t>
            </w:r>
          </w:p>
        </w:tc>
      </w:tr>
      <w:tr w:rsidR="002460DB" w:rsidRPr="004E0665" w:rsidTr="00FF1963">
        <w:trPr>
          <w:trHeight w:val="50"/>
        </w:trPr>
        <w:tc>
          <w:tcPr>
            <w:tcW w:w="1689"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963"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Yeni ünite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6</w:t>
            </w:r>
            <w:r w:rsidRPr="004E0665">
              <w:rPr>
                <w:rFonts w:cs="Times New Roman"/>
                <w:color w:val="000000" w:themeColor="text1"/>
                <w:szCs w:val="24"/>
                <w:lang w:val="tr-TR"/>
              </w:rPr>
              <w:t>) (</w:t>
            </w:r>
            <w:r w:rsidRPr="004E0665">
              <w:rPr>
                <w:rFonts w:cs="Times New Roman"/>
                <w:color w:val="000000" w:themeColor="text1"/>
                <w:szCs w:val="24"/>
                <w:vertAlign w:val="superscript"/>
                <w:lang w:val="tr-TR"/>
              </w:rPr>
              <w:t>7</w:t>
            </w:r>
            <w:r w:rsidRPr="004E0665">
              <w:rPr>
                <w:rFonts w:cs="Times New Roman"/>
                <w:color w:val="000000" w:themeColor="text1"/>
                <w:szCs w:val="24"/>
                <w:lang w:val="tr-TR"/>
              </w:rPr>
              <w:t>)</w:t>
            </w:r>
          </w:p>
        </w:tc>
        <w:tc>
          <w:tcPr>
            <w:tcW w:w="101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
                <w:color w:val="000000" w:themeColor="text1"/>
                <w:szCs w:val="24"/>
                <w:lang w:val="tr-TR"/>
              </w:rPr>
            </w:pPr>
            <w:r w:rsidRPr="004E0665">
              <w:rPr>
                <w:rFonts w:cs="Times New Roman"/>
                <w:b/>
                <w:color w:val="000000" w:themeColor="text1"/>
                <w:szCs w:val="24"/>
                <w:lang w:val="tr-TR"/>
              </w:rPr>
              <w:t>Mevcut ünite</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6</w:t>
            </w:r>
            <w:r w:rsidRPr="004E0665">
              <w:rPr>
                <w:rFonts w:cs="Times New Roman"/>
                <w:color w:val="000000" w:themeColor="text1"/>
                <w:szCs w:val="24"/>
                <w:lang w:val="tr-TR"/>
              </w:rPr>
              <w:t>) (</w:t>
            </w:r>
            <w:r w:rsidRPr="004E0665">
              <w:rPr>
                <w:rFonts w:cs="Times New Roman"/>
                <w:color w:val="000000" w:themeColor="text1"/>
                <w:szCs w:val="24"/>
                <w:vertAlign w:val="superscript"/>
                <w:lang w:val="tr-TR"/>
              </w:rPr>
              <w:t>8</w:t>
            </w:r>
            <w:r w:rsidRPr="004E0665">
              <w:rPr>
                <w:rFonts w:cs="Times New Roman"/>
                <w:color w:val="000000" w:themeColor="text1"/>
                <w:szCs w:val="24"/>
                <w:lang w:val="tr-TR"/>
              </w:rPr>
              <w:t>)</w:t>
            </w:r>
          </w:p>
        </w:tc>
        <w:tc>
          <w:tcPr>
            <w:tcW w:w="1332"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veya mevcut ünite</w:t>
            </w:r>
          </w:p>
        </w:tc>
      </w:tr>
      <w:tr w:rsidR="002460DB" w:rsidRPr="004E0665" w:rsidTr="00FF1963">
        <w:trPr>
          <w:trHeight w:val="47"/>
        </w:trPr>
        <w:tc>
          <w:tcPr>
            <w:tcW w:w="1689"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vertAlign w:val="subscript"/>
                <w:lang w:val="tr-TR"/>
              </w:rPr>
            </w:pPr>
            <w:r w:rsidRPr="004E0665">
              <w:rPr>
                <w:rFonts w:cs="Times New Roman"/>
                <w:color w:val="000000" w:themeColor="text1"/>
                <w:szCs w:val="24"/>
                <w:lang w:val="tr-TR"/>
              </w:rPr>
              <w:t>Kömür ile çalışan, ≥1000 MW</w:t>
            </w:r>
            <w:r w:rsidRPr="004E0665">
              <w:rPr>
                <w:rFonts w:cs="Times New Roman"/>
                <w:color w:val="000000" w:themeColor="text1"/>
                <w:szCs w:val="24"/>
                <w:vertAlign w:val="subscript"/>
                <w:lang w:val="tr-TR"/>
              </w:rPr>
              <w:t>th</w:t>
            </w:r>
          </w:p>
        </w:tc>
        <w:tc>
          <w:tcPr>
            <w:tcW w:w="963"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45 - 46</w:t>
            </w:r>
          </w:p>
        </w:tc>
        <w:tc>
          <w:tcPr>
            <w:tcW w:w="101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33.5 - 44</w:t>
            </w:r>
          </w:p>
        </w:tc>
        <w:tc>
          <w:tcPr>
            <w:tcW w:w="1332"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75 - 97</w:t>
            </w:r>
          </w:p>
        </w:tc>
      </w:tr>
      <w:tr w:rsidR="002460DB" w:rsidRPr="004E0665" w:rsidTr="00FF1963">
        <w:trPr>
          <w:trHeight w:val="47"/>
        </w:trPr>
        <w:tc>
          <w:tcPr>
            <w:tcW w:w="1689"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vertAlign w:val="subscript"/>
                <w:lang w:val="tr-TR"/>
              </w:rPr>
            </w:pPr>
            <w:r w:rsidRPr="004E0665">
              <w:rPr>
                <w:rFonts w:cs="Times New Roman"/>
                <w:color w:val="000000" w:themeColor="text1"/>
                <w:szCs w:val="24"/>
                <w:lang w:val="tr-TR"/>
              </w:rPr>
              <w:t>Linyit ile çalışan, ≥1000 MW</w:t>
            </w:r>
            <w:r w:rsidRPr="004E0665">
              <w:rPr>
                <w:rFonts w:cs="Times New Roman"/>
                <w:color w:val="000000" w:themeColor="text1"/>
                <w:szCs w:val="24"/>
                <w:vertAlign w:val="subscript"/>
                <w:lang w:val="tr-TR"/>
              </w:rPr>
              <w:t>th</w:t>
            </w:r>
          </w:p>
        </w:tc>
        <w:tc>
          <w:tcPr>
            <w:tcW w:w="963"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42 - 44 (</w:t>
            </w:r>
            <w:r w:rsidRPr="004E0665">
              <w:rPr>
                <w:rFonts w:cs="Times New Roman"/>
                <w:color w:val="000000" w:themeColor="text1"/>
                <w:szCs w:val="24"/>
                <w:vertAlign w:val="superscript"/>
                <w:lang w:val="tr-TR"/>
              </w:rPr>
              <w:t>9</w:t>
            </w:r>
            <w:r w:rsidRPr="004E0665">
              <w:rPr>
                <w:rFonts w:cs="Times New Roman"/>
                <w:color w:val="000000" w:themeColor="text1"/>
                <w:szCs w:val="24"/>
                <w:lang w:val="tr-TR"/>
              </w:rPr>
              <w:t>)</w:t>
            </w:r>
          </w:p>
        </w:tc>
        <w:tc>
          <w:tcPr>
            <w:tcW w:w="101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33.5 - 42,5</w:t>
            </w:r>
          </w:p>
        </w:tc>
        <w:tc>
          <w:tcPr>
            <w:tcW w:w="1332"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75 - 97</w:t>
            </w:r>
          </w:p>
        </w:tc>
      </w:tr>
      <w:tr w:rsidR="002460DB" w:rsidRPr="004E0665" w:rsidTr="00FF1963">
        <w:trPr>
          <w:trHeight w:val="47"/>
        </w:trPr>
        <w:tc>
          <w:tcPr>
            <w:tcW w:w="1689"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vertAlign w:val="subscript"/>
                <w:lang w:val="tr-TR"/>
              </w:rPr>
            </w:pPr>
            <w:r w:rsidRPr="004E0665">
              <w:rPr>
                <w:rFonts w:cs="Times New Roman"/>
                <w:color w:val="000000" w:themeColor="text1"/>
                <w:szCs w:val="24"/>
                <w:lang w:val="tr-TR"/>
              </w:rPr>
              <w:t>Kömür ile çalışan, &lt;1000 MW</w:t>
            </w:r>
            <w:r w:rsidRPr="004E0665">
              <w:rPr>
                <w:rFonts w:cs="Times New Roman"/>
                <w:color w:val="000000" w:themeColor="text1"/>
                <w:szCs w:val="24"/>
                <w:vertAlign w:val="subscript"/>
                <w:lang w:val="tr-TR"/>
              </w:rPr>
              <w:t>th</w:t>
            </w:r>
          </w:p>
        </w:tc>
        <w:tc>
          <w:tcPr>
            <w:tcW w:w="963"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36.5 – 41.5 (</w:t>
            </w:r>
            <w:r w:rsidRPr="004E0665">
              <w:rPr>
                <w:rFonts w:cs="Times New Roman"/>
                <w:color w:val="000000" w:themeColor="text1"/>
                <w:szCs w:val="24"/>
                <w:vertAlign w:val="superscript"/>
                <w:lang w:val="tr-TR"/>
              </w:rPr>
              <w:t>10</w:t>
            </w:r>
            <w:r w:rsidRPr="004E0665">
              <w:rPr>
                <w:rFonts w:cs="Times New Roman"/>
                <w:color w:val="000000" w:themeColor="text1"/>
                <w:szCs w:val="24"/>
                <w:lang w:val="tr-TR"/>
              </w:rPr>
              <w:t>)</w:t>
            </w:r>
          </w:p>
        </w:tc>
        <w:tc>
          <w:tcPr>
            <w:tcW w:w="101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32.5 – 41.5</w:t>
            </w:r>
          </w:p>
        </w:tc>
        <w:tc>
          <w:tcPr>
            <w:tcW w:w="1332"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75 - 97</w:t>
            </w:r>
          </w:p>
        </w:tc>
      </w:tr>
      <w:tr w:rsidR="002460DB" w:rsidRPr="004E0665" w:rsidTr="00FF1963">
        <w:trPr>
          <w:trHeight w:val="48"/>
        </w:trPr>
        <w:tc>
          <w:tcPr>
            <w:tcW w:w="1689"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vertAlign w:val="subscript"/>
                <w:lang w:val="tr-TR"/>
              </w:rPr>
            </w:pPr>
            <w:r w:rsidRPr="004E0665">
              <w:rPr>
                <w:rFonts w:cs="Times New Roman"/>
                <w:color w:val="000000" w:themeColor="text1"/>
                <w:szCs w:val="24"/>
                <w:lang w:val="tr-TR"/>
              </w:rPr>
              <w:t>Linyit ile çalışan, &lt;1000 MW</w:t>
            </w:r>
            <w:r w:rsidRPr="004E0665">
              <w:rPr>
                <w:rFonts w:cs="Times New Roman"/>
                <w:color w:val="000000" w:themeColor="text1"/>
                <w:szCs w:val="24"/>
                <w:vertAlign w:val="subscript"/>
                <w:lang w:val="tr-TR"/>
              </w:rPr>
              <w:t>th</w:t>
            </w:r>
          </w:p>
        </w:tc>
        <w:tc>
          <w:tcPr>
            <w:tcW w:w="963"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36.5 – 40 (</w:t>
            </w:r>
            <w:r w:rsidRPr="004E0665">
              <w:rPr>
                <w:rFonts w:cs="Times New Roman"/>
                <w:color w:val="000000" w:themeColor="text1"/>
                <w:szCs w:val="24"/>
                <w:vertAlign w:val="superscript"/>
                <w:lang w:val="tr-TR"/>
              </w:rPr>
              <w:t>11</w:t>
            </w:r>
            <w:r w:rsidRPr="004E0665">
              <w:rPr>
                <w:rFonts w:cs="Times New Roman"/>
                <w:color w:val="000000" w:themeColor="text1"/>
                <w:szCs w:val="24"/>
                <w:lang w:val="tr-TR"/>
              </w:rPr>
              <w:t>)</w:t>
            </w:r>
          </w:p>
        </w:tc>
        <w:tc>
          <w:tcPr>
            <w:tcW w:w="101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31.5 – 39.5</w:t>
            </w:r>
          </w:p>
        </w:tc>
        <w:tc>
          <w:tcPr>
            <w:tcW w:w="1332"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75 - 97</w:t>
            </w:r>
          </w:p>
        </w:tc>
      </w:tr>
      <w:tr w:rsidR="002460DB" w:rsidRPr="004E0665" w:rsidTr="00FF1963">
        <w:trPr>
          <w:trHeight w:val="4806"/>
        </w:trPr>
        <w:tc>
          <w:tcPr>
            <w:tcW w:w="5000" w:type="pct"/>
            <w:gridSpan w:val="4"/>
            <w:tcBorders>
              <w:top w:val="single" w:sz="6" w:space="0" w:color="auto"/>
              <w:left w:val="single" w:sz="4" w:space="0" w:color="auto"/>
              <w:bottom w:val="single" w:sz="4" w:space="0" w:color="auto"/>
              <w:right w:val="single" w:sz="4" w:space="0" w:color="auto"/>
            </w:tcBorders>
          </w:tcPr>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1</w:t>
            </w:r>
            <w:r w:rsidRPr="001D1E24">
              <w:rPr>
                <w:rFonts w:cs="Times New Roman"/>
                <w:color w:val="000000" w:themeColor="text1"/>
                <w:sz w:val="20"/>
                <w:szCs w:val="20"/>
                <w:lang w:val="tr-TR"/>
              </w:rPr>
              <w:t>)</w:t>
            </w:r>
            <w:r w:rsidRPr="001D1E24">
              <w:rPr>
                <w:rFonts w:cs="Times New Roman"/>
                <w:i/>
                <w:color w:val="000000" w:themeColor="text1"/>
                <w:sz w:val="20"/>
                <w:szCs w:val="20"/>
                <w:lang w:val="tr-TR"/>
              </w:rPr>
              <w:tab/>
            </w:r>
            <w:r w:rsidRPr="001D1E24">
              <w:rPr>
                <w:rFonts w:cs="Times New Roman"/>
                <w:color w:val="000000" w:themeColor="text1"/>
                <w:sz w:val="20"/>
                <w:szCs w:val="20"/>
                <w:lang w:val="tr-TR"/>
              </w:rPr>
              <w:t>Bu MET-İEVS'ler &lt;1500 saat/yıl çalışan ünitelere uygulanmaz.</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2</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CHP üniteleri söz konusu olduğunda, CHP ünitesi tasarımına bağlı olarak 'Net elektrik verimliliği' veya 'Net toplam yakıt kullanımı' şeklindeki iki MET-İEVS'den sadece birisi uygulanır (yani elektrik üretimine ya da ısı üretimi yönelik olandan biri).</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Aralığın alt sınırı, kullanılan soğutma sistemi tipi veya ünitenin coğrafi yerinden dolayı elde edilen enerji verimliliğinin olumsuz olarak etkilendiği (yüzde dört puana kadar) durumlara karşılık gelebilir.</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4</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 xml:space="preserve">Bu seviyeler, potansiyel ısı talebi çok düşükse elde edilemez. </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5</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Bu MET-İEVS'ler sadece elektrik üreten tesislere uygulanmaz.</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6</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Olumsuz hava koşullarında, düşük dereceli linyitle çalışan üniteler ve/veya eski ünitelerde (ilk kez 1985 yılından önce devreye alınan) MET-İEVS aralığının alt sınırı elde edilir.</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7</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MET-İEVS aralığının üst sınırı yüksek buhar parametreleri (basınç, sıcaklık) ile elde edilebilir.</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8</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Elde edilebilir elektrik verimliliği iyileştirmesi, belirli üniteye bağlıdır, ancak yüzde üç puanın üzerindeki bir artışın, ünitenin orijinal tasarımı ile halihazırda uygulanmış iyileştirmelere bağlı olarak mevcut üniteler için MET kullanımını yansıttığı kabul edilir.</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9</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Alt ısıl sınırı 6 MJ/kg’ın altında olan linyit ile çalışan üniteler söz konusu olduğunda, MET-İEVS aralığının alt sınırı %41,5'tir.</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10</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MET-İEVS aralığının üst sınırı, süperkritik veya ultrasüperkritik buhar koşullarını kullanan ≥600 MW</w:t>
            </w:r>
            <w:r w:rsidRPr="001D1E24">
              <w:rPr>
                <w:rFonts w:cs="Times New Roman"/>
                <w:color w:val="000000" w:themeColor="text1"/>
                <w:sz w:val="20"/>
                <w:szCs w:val="20"/>
                <w:vertAlign w:val="subscript"/>
                <w:lang w:val="tr-TR"/>
              </w:rPr>
              <w:t>th</w:t>
            </w:r>
            <w:r w:rsidRPr="001D1E24">
              <w:rPr>
                <w:rFonts w:cs="Times New Roman"/>
                <w:color w:val="000000" w:themeColor="text1"/>
                <w:sz w:val="20"/>
                <w:szCs w:val="20"/>
                <w:lang w:val="tr-TR"/>
              </w:rPr>
              <w:t>'lik üniteler söz konusu olduğunda %46'ya kadar çıkabilir.</w:t>
            </w:r>
          </w:p>
          <w:p w:rsidR="002460DB" w:rsidRPr="004E0665" w:rsidRDefault="002460DB" w:rsidP="00FF1963">
            <w:pPr>
              <w:tabs>
                <w:tab w:val="left" w:pos="359"/>
              </w:tabs>
              <w:adjustRightInd w:val="0"/>
              <w:spacing w:line="240" w:lineRule="auto"/>
              <w:ind w:left="358" w:right="74" w:hanging="284"/>
              <w:rPr>
                <w:rFonts w:cs="Times New Roman"/>
                <w:color w:val="000000" w:themeColor="text1"/>
                <w:szCs w:val="24"/>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11</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MET-İEVS aralığının üst sınırı, süperkritik veya ultrasüperkritik buhar koşullarını kullanan ≥600 MW</w:t>
            </w:r>
            <w:r w:rsidRPr="001D1E24">
              <w:rPr>
                <w:rFonts w:cs="Times New Roman"/>
                <w:color w:val="000000" w:themeColor="text1"/>
                <w:sz w:val="20"/>
                <w:szCs w:val="20"/>
                <w:vertAlign w:val="subscript"/>
                <w:lang w:val="tr-TR"/>
              </w:rPr>
              <w:t>th</w:t>
            </w:r>
            <w:r w:rsidRPr="001D1E24">
              <w:rPr>
                <w:rFonts w:cs="Times New Roman"/>
                <w:color w:val="000000" w:themeColor="text1"/>
                <w:sz w:val="20"/>
                <w:szCs w:val="20"/>
                <w:lang w:val="tr-TR"/>
              </w:rPr>
              <w:t>'lik üniteler söz konusu olduğunda %44'e kadar çıkabilir.</w:t>
            </w:r>
          </w:p>
        </w:tc>
      </w:tr>
    </w:tbl>
    <w:p w:rsidR="002460DB" w:rsidRPr="004E0665" w:rsidRDefault="002460DB" w:rsidP="002460DB">
      <w:pPr>
        <w:pStyle w:val="Balk3"/>
        <w:numPr>
          <w:ilvl w:val="2"/>
          <w:numId w:val="68"/>
        </w:numPr>
        <w:rPr>
          <w:rFonts w:cs="Times New Roman"/>
          <w:color w:val="000000" w:themeColor="text1"/>
        </w:rPr>
      </w:pPr>
      <w:bookmarkStart w:id="26" w:name="_Toc137367297"/>
      <w:r w:rsidRPr="004E0665">
        <w:rPr>
          <w:rFonts w:cs="Times New Roman"/>
          <w:color w:val="000000" w:themeColor="text1"/>
        </w:rPr>
        <w:t>Havaya NO</w:t>
      </w:r>
      <w:r w:rsidRPr="004E0665">
        <w:rPr>
          <w:rFonts w:cs="Times New Roman"/>
          <w:color w:val="000000" w:themeColor="text1"/>
          <w:vertAlign w:val="subscript"/>
        </w:rPr>
        <w:t>X</w:t>
      </w:r>
      <w:r w:rsidRPr="004E0665">
        <w:rPr>
          <w:rFonts w:cs="Times New Roman"/>
          <w:color w:val="000000" w:themeColor="text1"/>
        </w:rPr>
        <w:t>, N</w:t>
      </w:r>
      <w:r w:rsidRPr="004E0665">
        <w:rPr>
          <w:rFonts w:cs="Times New Roman"/>
          <w:color w:val="000000" w:themeColor="text1"/>
          <w:vertAlign w:val="subscript"/>
        </w:rPr>
        <w:t>2</w:t>
      </w:r>
      <w:r w:rsidRPr="004E0665">
        <w:rPr>
          <w:rFonts w:cs="Times New Roman"/>
          <w:color w:val="000000" w:themeColor="text1"/>
        </w:rPr>
        <w:t>O ve CO Emisyonları</w:t>
      </w:r>
      <w:bookmarkEnd w:id="26"/>
    </w:p>
    <w:p w:rsidR="002460DB" w:rsidRPr="004E0665" w:rsidRDefault="002460DB" w:rsidP="002460DB">
      <w:pPr>
        <w:spacing w:before="240"/>
        <w:rPr>
          <w:rFonts w:cs="Times New Roman"/>
          <w:bCs/>
          <w:color w:val="000000" w:themeColor="text1"/>
          <w:szCs w:val="24"/>
        </w:rPr>
      </w:pPr>
      <w:r w:rsidRPr="004E0665">
        <w:rPr>
          <w:rFonts w:cs="Times New Roman"/>
          <w:b/>
          <w:bCs/>
          <w:color w:val="000000" w:themeColor="text1"/>
          <w:szCs w:val="24"/>
        </w:rPr>
        <w:t xml:space="preserve">MET 20: </w:t>
      </w:r>
      <w:r w:rsidRPr="004E0665">
        <w:rPr>
          <w:rFonts w:cs="Times New Roman"/>
          <w:bCs/>
          <w:color w:val="000000" w:themeColor="text1"/>
          <w:szCs w:val="24"/>
        </w:rPr>
        <w:t>Kömür ve/veya linyitin yakılmasından kaynaklanan, havaya CO ve N</w:t>
      </w:r>
      <w:r w:rsidRPr="004E0665">
        <w:rPr>
          <w:rFonts w:cs="Times New Roman"/>
          <w:bCs/>
          <w:color w:val="000000" w:themeColor="text1"/>
          <w:szCs w:val="24"/>
          <w:vertAlign w:val="subscript"/>
        </w:rPr>
        <w:t>2</w:t>
      </w:r>
      <w:r w:rsidRPr="004E0665">
        <w:rPr>
          <w:rFonts w:cs="Times New Roman"/>
          <w:bCs/>
          <w:color w:val="000000" w:themeColor="text1"/>
          <w:szCs w:val="24"/>
        </w:rPr>
        <w:t>O emisyonlarını sınırlarken havaya NO</w:t>
      </w:r>
      <w:r w:rsidRPr="004E0665">
        <w:rPr>
          <w:rFonts w:cs="Times New Roman"/>
          <w:bCs/>
          <w:color w:val="000000" w:themeColor="text1"/>
          <w:szCs w:val="24"/>
          <w:vertAlign w:val="subscript"/>
        </w:rPr>
        <w:t>X</w:t>
      </w:r>
      <w:r w:rsidRPr="004E0665">
        <w:rPr>
          <w:rFonts w:cs="Times New Roman"/>
          <w:bCs/>
          <w:color w:val="000000" w:themeColor="text1"/>
          <w:szCs w:val="24"/>
        </w:rPr>
        <w:t xml:space="preserve"> emisyonlarını önlemek veya azaltmak için aşağıda verilen tekniklerin biri veya bunların birleşimi kullanılır.</w:t>
      </w:r>
    </w:p>
    <w:tbl>
      <w:tblPr>
        <w:tblW w:w="5000" w:type="pct"/>
        <w:tblCellMar>
          <w:left w:w="40" w:type="dxa"/>
          <w:right w:w="40" w:type="dxa"/>
        </w:tblCellMar>
        <w:tblLook w:val="0000" w:firstRow="0" w:lastRow="0" w:firstColumn="0" w:lastColumn="0" w:noHBand="0" w:noVBand="0"/>
      </w:tblPr>
      <w:tblGrid>
        <w:gridCol w:w="382"/>
        <w:gridCol w:w="2497"/>
        <w:gridCol w:w="2879"/>
        <w:gridCol w:w="3307"/>
      </w:tblGrid>
      <w:tr w:rsidR="002460DB" w:rsidRPr="004E0665" w:rsidTr="00FF1963">
        <w:trPr>
          <w:trHeight w:val="48"/>
          <w:tblHeader/>
        </w:trPr>
        <w:tc>
          <w:tcPr>
            <w:tcW w:w="211" w:type="pct"/>
            <w:tcBorders>
              <w:top w:val="single" w:sz="4" w:space="0" w:color="auto"/>
              <w:left w:val="single" w:sz="4" w:space="0" w:color="auto"/>
              <w:bottom w:val="single" w:sz="6" w:space="0" w:color="auto"/>
              <w:right w:val="single" w:sz="6" w:space="0" w:color="auto"/>
            </w:tcBorders>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377" w:type="pct"/>
            <w:tcBorders>
              <w:top w:val="single" w:sz="4" w:space="0" w:color="auto"/>
              <w:left w:val="single" w:sz="4" w:space="0" w:color="auto"/>
              <w:bottom w:val="single" w:sz="6" w:space="0" w:color="auto"/>
              <w:right w:val="single" w:sz="6" w:space="0" w:color="auto"/>
            </w:tcBorders>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1588" w:type="pct"/>
            <w:tcBorders>
              <w:top w:val="single" w:sz="4" w:space="0" w:color="auto"/>
              <w:left w:val="single" w:sz="6" w:space="0" w:color="auto"/>
              <w:bottom w:val="single" w:sz="6" w:space="0" w:color="auto"/>
              <w:right w:val="single" w:sz="6" w:space="0" w:color="auto"/>
            </w:tcBorders>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c>
          <w:tcPr>
            <w:tcW w:w="1824" w:type="pct"/>
            <w:tcBorders>
              <w:top w:val="single" w:sz="4"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247"/>
        </w:trPr>
        <w:tc>
          <w:tcPr>
            <w:tcW w:w="211"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w:t>
            </w:r>
          </w:p>
        </w:tc>
        <w:tc>
          <w:tcPr>
            <w:tcW w:w="137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Yakma optimizasyonu</w:t>
            </w:r>
          </w:p>
        </w:tc>
        <w:tc>
          <w:tcPr>
            <w:tcW w:w="158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.3’deki açıklamaya bakınız.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diğer teknikler ile birlikte kullanılır.</w:t>
            </w:r>
          </w:p>
        </w:tc>
        <w:tc>
          <w:tcPr>
            <w:tcW w:w="1824" w:type="pct"/>
            <w:vMerge w:val="restart"/>
            <w:tcBorders>
              <w:top w:val="single" w:sz="6" w:space="0" w:color="auto"/>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p>
        </w:tc>
      </w:tr>
      <w:tr w:rsidR="002460DB" w:rsidRPr="004E0665" w:rsidTr="00FF1963">
        <w:trPr>
          <w:trHeight w:val="882"/>
        </w:trPr>
        <w:tc>
          <w:tcPr>
            <w:tcW w:w="211"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w:t>
            </w:r>
          </w:p>
        </w:tc>
        <w:tc>
          <w:tcPr>
            <w:tcW w:w="137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NOx’yi azaltmak için diğer birincil tekniklerin birleşimi (örneğin, kademeli hava ve yakıt besleme, baca gazı geri besleme düşük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brülörleri (LNB))</w:t>
            </w:r>
          </w:p>
        </w:tc>
        <w:tc>
          <w:tcPr>
            <w:tcW w:w="158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 xml:space="preserve">Her bir teknik için </w:t>
            </w: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.3’deki açıklamaya bakınız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 xml:space="preserve">Birincil tekniğin veya birincil tekniklerin uygun birleşiminin seçimi yapılırken ve performansı değerlendirilirken, kazan </w:t>
            </w:r>
            <w:r w:rsidRPr="004E0665">
              <w:rPr>
                <w:rFonts w:cs="Times New Roman"/>
                <w:color w:val="000000" w:themeColor="text1"/>
                <w:szCs w:val="24"/>
                <w:lang w:val="tr-TR"/>
              </w:rPr>
              <w:lastRenderedPageBreak/>
              <w:t>tasarımı dikkate alınmalıdır.</w:t>
            </w:r>
          </w:p>
        </w:tc>
        <w:tc>
          <w:tcPr>
            <w:tcW w:w="1824" w:type="pct"/>
            <w:vMerge/>
            <w:tcBorders>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903"/>
        </w:trPr>
        <w:tc>
          <w:tcPr>
            <w:tcW w:w="211"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w:t>
            </w:r>
          </w:p>
        </w:tc>
        <w:tc>
          <w:tcPr>
            <w:tcW w:w="137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Seçici katalitik olmayan indirgeme (SNCR)</w:t>
            </w:r>
          </w:p>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58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.3’teki açıklamaya bakınız.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“Kayma” SCR ile birlikte uygulanabilir.</w:t>
            </w:r>
          </w:p>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824"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Homojen NH</w:t>
            </w:r>
            <w:r w:rsidRPr="004E0665">
              <w:rPr>
                <w:rFonts w:cs="Times New Roman"/>
                <w:color w:val="000000" w:themeColor="text1"/>
                <w:szCs w:val="24"/>
                <w:vertAlign w:val="subscript"/>
                <w:lang w:val="tr-TR"/>
              </w:rPr>
              <w:t>3</w:t>
            </w:r>
            <w:r w:rsidRPr="004E0665">
              <w:rPr>
                <w:rFonts w:cs="Times New Roman"/>
                <w:color w:val="000000" w:themeColor="text1"/>
                <w:szCs w:val="24"/>
                <w:lang w:val="tr-TR"/>
              </w:rPr>
              <w:t xml:space="preserve"> ve NO</w:t>
            </w:r>
            <w:r w:rsidRPr="004E0665">
              <w:rPr>
                <w:rFonts w:cs="Times New Roman"/>
                <w:color w:val="000000" w:themeColor="text1"/>
                <w:szCs w:val="24"/>
                <w:vertAlign w:val="subscript"/>
                <w:lang w:val="tr-TR"/>
              </w:rPr>
              <w:t xml:space="preserve">X </w:t>
            </w:r>
            <w:r w:rsidRPr="004E0665">
              <w:rPr>
                <w:rFonts w:cs="Times New Roman"/>
                <w:color w:val="000000" w:themeColor="text1"/>
                <w:szCs w:val="24"/>
                <w:lang w:val="tr-TR"/>
              </w:rPr>
              <w:t>karışımını engelleyen büyük kesit alanlı kazanlar söz konusu olduğunda uygulanabilirliği sınırlıdır.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Yüksek değişken kazan yüklü, &lt;1500 saat/yıl çalıştırılan yakma tesislerinde uygulanabilirliği sınırlıdır.</w:t>
            </w:r>
          </w:p>
        </w:tc>
      </w:tr>
      <w:tr w:rsidR="002460DB" w:rsidRPr="004E0665" w:rsidTr="00FF1963">
        <w:trPr>
          <w:trHeight w:val="1537"/>
        </w:trPr>
        <w:tc>
          <w:tcPr>
            <w:tcW w:w="211"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w:t>
            </w:r>
          </w:p>
        </w:tc>
        <w:tc>
          <w:tcPr>
            <w:tcW w:w="137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Seçici katalitik indirgeme (SCR)</w:t>
            </w:r>
          </w:p>
        </w:tc>
        <w:tc>
          <w:tcPr>
            <w:tcW w:w="158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.3’deki açıklamaya bakınız.</w:t>
            </w:r>
          </w:p>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824"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Anma ısıl gücü &lt;300 MW</w:t>
            </w:r>
            <w:r w:rsidRPr="004E0665">
              <w:rPr>
                <w:rFonts w:cs="Times New Roman"/>
                <w:color w:val="000000" w:themeColor="text1"/>
                <w:szCs w:val="24"/>
                <w:vertAlign w:val="subscript"/>
                <w:lang w:val="tr-TR"/>
              </w:rPr>
              <w:t>th</w:t>
            </w:r>
            <w:r w:rsidRPr="004E0665">
              <w:rPr>
                <w:rFonts w:cs="Times New Roman"/>
                <w:color w:val="000000" w:themeColor="text1"/>
                <w:szCs w:val="24"/>
                <w:lang w:val="tr-TR"/>
              </w:rPr>
              <w:t xml:space="preserve"> olan ve &lt;500 saat/yıl çalıştırılan yakma tesislerine uygulanmaz.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anma ısıl gücü &lt;100 MW</w:t>
            </w:r>
            <w:r w:rsidRPr="004E0665">
              <w:rPr>
                <w:rFonts w:cs="Times New Roman"/>
                <w:color w:val="000000" w:themeColor="text1"/>
                <w:szCs w:val="24"/>
                <w:vertAlign w:val="subscript"/>
                <w:lang w:val="tr-TR"/>
              </w:rPr>
              <w:t>th</w:t>
            </w:r>
            <w:r w:rsidRPr="004E0665">
              <w:rPr>
                <w:rFonts w:cs="Times New Roman"/>
                <w:color w:val="000000" w:themeColor="text1"/>
                <w:szCs w:val="24"/>
                <w:lang w:val="tr-TR"/>
              </w:rPr>
              <w:t xml:space="preserve"> olan yakma tesislerine uygulanmaz.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&lt;500 saat/yıl çalıştırılan ve anma ısıl gücü ≥300 MW</w:t>
            </w:r>
            <w:r w:rsidRPr="004E0665">
              <w:rPr>
                <w:rFonts w:cs="Times New Roman"/>
                <w:color w:val="000000" w:themeColor="text1"/>
                <w:szCs w:val="24"/>
                <w:vertAlign w:val="subscript"/>
                <w:lang w:val="tr-TR"/>
              </w:rPr>
              <w:t>th</w:t>
            </w:r>
            <w:r w:rsidRPr="004E0665">
              <w:rPr>
                <w:rFonts w:cs="Times New Roman"/>
                <w:color w:val="000000" w:themeColor="text1"/>
                <w:szCs w:val="24"/>
                <w:lang w:val="tr-TR"/>
              </w:rPr>
              <w:t xml:space="preserve"> olan mevcut yakma tesisleri için ve 500 saat/yıl ila 1500 saat/yıl arası çalıştırılan mevcut yakma tesislerinin iyileştirilmesi için teknik ve ekonomik kısıtlamalar bulunabilir.</w:t>
            </w:r>
          </w:p>
        </w:tc>
      </w:tr>
      <w:tr w:rsidR="002460DB" w:rsidRPr="004E0665" w:rsidTr="00FF1963">
        <w:trPr>
          <w:trHeight w:val="366"/>
        </w:trPr>
        <w:tc>
          <w:tcPr>
            <w:tcW w:w="211" w:type="pct"/>
            <w:tcBorders>
              <w:top w:val="single" w:sz="6" w:space="0" w:color="auto"/>
              <w:left w:val="single" w:sz="4"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w:t>
            </w:r>
          </w:p>
        </w:tc>
        <w:tc>
          <w:tcPr>
            <w:tcW w:w="1377"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NO</w:t>
            </w:r>
            <w:r w:rsidRPr="004E0665">
              <w:rPr>
                <w:rFonts w:cs="Times New Roman"/>
                <w:color w:val="000000" w:themeColor="text1"/>
                <w:szCs w:val="24"/>
                <w:vertAlign w:val="subscript"/>
                <w:lang w:val="tr-TR"/>
              </w:rPr>
              <w:t xml:space="preserve">X </w:t>
            </w:r>
            <w:r w:rsidRPr="004E0665">
              <w:rPr>
                <w:rFonts w:cs="Times New Roman"/>
                <w:color w:val="000000" w:themeColor="text1"/>
                <w:szCs w:val="24"/>
                <w:lang w:val="tr-TR"/>
              </w:rPr>
              <w:t>ve SO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’in azaltılması için birleşik teknikler</w:t>
            </w:r>
          </w:p>
        </w:tc>
        <w:tc>
          <w:tcPr>
            <w:tcW w:w="1588"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başlık</w:t>
            </w:r>
            <w:r w:rsidRPr="004E0665">
              <w:rPr>
                <w:rFonts w:cs="Times New Roman"/>
                <w:color w:val="000000" w:themeColor="text1"/>
                <w:szCs w:val="24"/>
                <w:lang w:val="tr-TR"/>
              </w:rPr>
              <w:t xml:space="preserve"> </w:t>
            </w:r>
            <w:r>
              <w:rPr>
                <w:rFonts w:cs="Times New Roman"/>
                <w:color w:val="000000" w:themeColor="text1"/>
                <w:szCs w:val="24"/>
                <w:lang w:val="tr-TR"/>
              </w:rPr>
              <w:t>9</w:t>
            </w:r>
            <w:r w:rsidRPr="004E0665">
              <w:rPr>
                <w:rFonts w:cs="Times New Roman"/>
                <w:color w:val="000000" w:themeColor="text1"/>
                <w:szCs w:val="24"/>
                <w:lang w:val="tr-TR"/>
              </w:rPr>
              <w:t>.3’deki açıklamaya bakınız.</w:t>
            </w:r>
          </w:p>
        </w:tc>
        <w:tc>
          <w:tcPr>
            <w:tcW w:w="1824" w:type="pct"/>
            <w:tcBorders>
              <w:top w:val="single" w:sz="6" w:space="0" w:color="auto"/>
              <w:left w:val="single" w:sz="6"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Yakıt özellikleri ve yanma prosesine bağlı olarak her durum için değerlendirme yapılarak uygulanabilir.</w:t>
            </w:r>
          </w:p>
        </w:tc>
      </w:tr>
    </w:tbl>
    <w:p w:rsidR="002460DB" w:rsidRPr="004E0665" w:rsidRDefault="002460DB" w:rsidP="002460DB">
      <w:pPr>
        <w:pStyle w:val="ResimYazs"/>
        <w:spacing w:before="240"/>
        <w:rPr>
          <w:rFonts w:cs="Times New Roman"/>
          <w:szCs w:val="24"/>
          <w:lang w:val="tr-TR"/>
        </w:rPr>
      </w:pPr>
      <w:r w:rsidRPr="004E0665">
        <w:rPr>
          <w:rFonts w:cs="Times New Roman"/>
          <w:szCs w:val="24"/>
          <w:lang w:val="tr-TR"/>
        </w:rPr>
        <w:t>Kömür ve/veya linyitin yakılmasından kaynaklanan, havaya NO</w:t>
      </w:r>
      <w:r w:rsidRPr="004E0665">
        <w:rPr>
          <w:rFonts w:cs="Times New Roman"/>
          <w:szCs w:val="24"/>
          <w:vertAlign w:val="subscript"/>
          <w:lang w:val="tr-TR"/>
        </w:rPr>
        <w:t>X</w:t>
      </w:r>
      <w:r w:rsidRPr="004E0665">
        <w:rPr>
          <w:rFonts w:cs="Times New Roman"/>
          <w:szCs w:val="24"/>
          <w:lang w:val="tr-TR"/>
        </w:rPr>
        <w:t xml:space="preserve"> emisyonlarına yönelik MET ile ilişkili emisyon seviyeleri (MET-İES’ler)</w:t>
      </w:r>
    </w:p>
    <w:tbl>
      <w:tblPr>
        <w:tblW w:w="5000" w:type="pct"/>
        <w:tblCellMar>
          <w:left w:w="40" w:type="dxa"/>
          <w:right w:w="40" w:type="dxa"/>
        </w:tblCellMar>
        <w:tblLook w:val="0000" w:firstRow="0" w:lastRow="0" w:firstColumn="0" w:lastColumn="0" w:noHBand="0" w:noVBand="0"/>
      </w:tblPr>
      <w:tblGrid>
        <w:gridCol w:w="2261"/>
        <w:gridCol w:w="2076"/>
        <w:gridCol w:w="1575"/>
        <w:gridCol w:w="1304"/>
        <w:gridCol w:w="1849"/>
      </w:tblGrid>
      <w:tr w:rsidR="002460DB" w:rsidRPr="004E0665" w:rsidTr="00FF1963">
        <w:trPr>
          <w:trHeight w:val="48"/>
        </w:trPr>
        <w:tc>
          <w:tcPr>
            <w:tcW w:w="1247"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tesisi toplam anma ısıl gücü (MW</w:t>
            </w:r>
            <w:r w:rsidRPr="004E0665">
              <w:rPr>
                <w:rFonts w:cs="Times New Roman"/>
                <w:b/>
                <w:color w:val="000000" w:themeColor="text1"/>
                <w:szCs w:val="24"/>
                <w:vertAlign w:val="subscript"/>
                <w:lang w:val="tr-TR"/>
              </w:rPr>
              <w:t>th</w:t>
            </w:r>
            <w:r w:rsidRPr="004E0665">
              <w:rPr>
                <w:rFonts w:cs="Times New Roman"/>
                <w:b/>
                <w:color w:val="000000" w:themeColor="text1"/>
                <w:szCs w:val="24"/>
                <w:lang w:val="tr-TR"/>
              </w:rPr>
              <w:t>)</w:t>
            </w:r>
          </w:p>
        </w:tc>
        <w:tc>
          <w:tcPr>
            <w:tcW w:w="3753" w:type="pct"/>
            <w:gridSpan w:val="4"/>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MET-İES'ler (mg/Nm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w:t>
            </w:r>
          </w:p>
        </w:tc>
      </w:tr>
      <w:tr w:rsidR="002460DB" w:rsidRPr="004E0665" w:rsidTr="00FF1963">
        <w:trPr>
          <w:trHeight w:val="51"/>
        </w:trPr>
        <w:tc>
          <w:tcPr>
            <w:tcW w:w="1247" w:type="pct"/>
            <w:vMerge/>
            <w:tcBorders>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2014"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Yıllık ortalama</w:t>
            </w:r>
          </w:p>
        </w:tc>
        <w:tc>
          <w:tcPr>
            <w:tcW w:w="1739" w:type="pct"/>
            <w:gridSpan w:val="2"/>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Günlük ortalama veya</w:t>
            </w: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numune alma periyodunda ortalama</w:t>
            </w:r>
          </w:p>
        </w:tc>
      </w:tr>
      <w:tr w:rsidR="002460DB" w:rsidRPr="004E0665" w:rsidTr="00FF1963">
        <w:trPr>
          <w:trHeight w:val="407"/>
        </w:trPr>
        <w:tc>
          <w:tcPr>
            <w:tcW w:w="1247"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14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86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1</w:t>
            </w:r>
            <w:r w:rsidRPr="004E0665">
              <w:rPr>
                <w:rFonts w:cs="Times New Roman"/>
                <w:color w:val="000000" w:themeColor="text1"/>
                <w:szCs w:val="24"/>
                <w:lang w:val="tr-TR"/>
              </w:rPr>
              <w:t>)</w:t>
            </w:r>
          </w:p>
        </w:tc>
        <w:tc>
          <w:tcPr>
            <w:tcW w:w="71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1020"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 (</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w:t>
            </w:r>
          </w:p>
        </w:tc>
      </w:tr>
      <w:tr w:rsidR="002460DB" w:rsidRPr="004E0665" w:rsidTr="00FF1963">
        <w:trPr>
          <w:trHeight w:val="48"/>
        </w:trPr>
        <w:tc>
          <w:tcPr>
            <w:tcW w:w="1247"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100</w:t>
            </w:r>
          </w:p>
        </w:tc>
        <w:tc>
          <w:tcPr>
            <w:tcW w:w="114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100-150</w:t>
            </w:r>
          </w:p>
        </w:tc>
        <w:tc>
          <w:tcPr>
            <w:tcW w:w="86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100-270</w:t>
            </w:r>
          </w:p>
        </w:tc>
        <w:tc>
          <w:tcPr>
            <w:tcW w:w="71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155-200</w:t>
            </w:r>
          </w:p>
        </w:tc>
        <w:tc>
          <w:tcPr>
            <w:tcW w:w="1020"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165-330</w:t>
            </w:r>
          </w:p>
        </w:tc>
      </w:tr>
      <w:tr w:rsidR="002460DB" w:rsidRPr="004E0665" w:rsidTr="00FF1963">
        <w:trPr>
          <w:trHeight w:val="103"/>
        </w:trPr>
        <w:tc>
          <w:tcPr>
            <w:tcW w:w="1247"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100-300</w:t>
            </w:r>
          </w:p>
        </w:tc>
        <w:tc>
          <w:tcPr>
            <w:tcW w:w="114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50-100</w:t>
            </w:r>
          </w:p>
        </w:tc>
        <w:tc>
          <w:tcPr>
            <w:tcW w:w="86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100-180</w:t>
            </w:r>
          </w:p>
        </w:tc>
        <w:tc>
          <w:tcPr>
            <w:tcW w:w="71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80-130</w:t>
            </w:r>
          </w:p>
        </w:tc>
        <w:tc>
          <w:tcPr>
            <w:tcW w:w="1020"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155-210</w:t>
            </w:r>
          </w:p>
        </w:tc>
      </w:tr>
      <w:tr w:rsidR="002460DB" w:rsidRPr="004E0665" w:rsidTr="00FF1963">
        <w:trPr>
          <w:trHeight w:val="48"/>
        </w:trPr>
        <w:tc>
          <w:tcPr>
            <w:tcW w:w="1247"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 xml:space="preserve">≥300, kömür ve/veya linyit ile çalışan FBC (Akışkan yataklı yakma) kazanı ve linyit ile çalışan PC </w:t>
            </w:r>
            <w:r w:rsidRPr="004E0665">
              <w:rPr>
                <w:rFonts w:cs="Times New Roman"/>
                <w:color w:val="000000" w:themeColor="text1"/>
                <w:szCs w:val="24"/>
                <w:lang w:val="tr-TR"/>
              </w:rPr>
              <w:lastRenderedPageBreak/>
              <w:t>(Pulverize yakma) kazanı</w:t>
            </w:r>
          </w:p>
        </w:tc>
        <w:tc>
          <w:tcPr>
            <w:tcW w:w="114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lastRenderedPageBreak/>
              <w:t>50 - 85</w:t>
            </w:r>
          </w:p>
        </w:tc>
        <w:tc>
          <w:tcPr>
            <w:tcW w:w="86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&lt;85 -150 (</w:t>
            </w:r>
            <w:r w:rsidRPr="004E0665">
              <w:rPr>
                <w:rFonts w:cs="Times New Roman"/>
                <w:color w:val="000000" w:themeColor="text1"/>
                <w:szCs w:val="24"/>
                <w:vertAlign w:val="superscript"/>
                <w:lang w:val="tr-TR"/>
              </w:rPr>
              <w:t>4</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5</w:t>
            </w:r>
            <w:r w:rsidRPr="004E0665">
              <w:rPr>
                <w:rFonts w:cs="Times New Roman"/>
                <w:color w:val="000000" w:themeColor="text1"/>
                <w:szCs w:val="24"/>
                <w:lang w:val="tr-TR"/>
              </w:rPr>
              <w:t>)</w:t>
            </w:r>
          </w:p>
        </w:tc>
        <w:tc>
          <w:tcPr>
            <w:tcW w:w="71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80 - 125</w:t>
            </w:r>
          </w:p>
        </w:tc>
        <w:tc>
          <w:tcPr>
            <w:tcW w:w="1020"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140 - 165 (</w:t>
            </w:r>
            <w:r w:rsidRPr="004E0665">
              <w:rPr>
                <w:rFonts w:cs="Times New Roman"/>
                <w:color w:val="000000" w:themeColor="text1"/>
                <w:szCs w:val="24"/>
                <w:vertAlign w:val="superscript"/>
                <w:lang w:val="tr-TR"/>
              </w:rPr>
              <w:t>6</w:t>
            </w:r>
            <w:r w:rsidRPr="004E0665">
              <w:rPr>
                <w:rFonts w:cs="Times New Roman"/>
                <w:color w:val="000000" w:themeColor="text1"/>
                <w:szCs w:val="24"/>
                <w:lang w:val="tr-TR"/>
              </w:rPr>
              <w:t>)</w:t>
            </w:r>
          </w:p>
        </w:tc>
      </w:tr>
      <w:tr w:rsidR="002460DB" w:rsidRPr="004E0665" w:rsidTr="00FF1963">
        <w:trPr>
          <w:trHeight w:val="48"/>
        </w:trPr>
        <w:tc>
          <w:tcPr>
            <w:tcW w:w="1247"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≥300, kömür ile çalışan PC kazanı</w:t>
            </w:r>
          </w:p>
        </w:tc>
        <w:tc>
          <w:tcPr>
            <w:tcW w:w="114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65 - 85</w:t>
            </w:r>
          </w:p>
        </w:tc>
        <w:tc>
          <w:tcPr>
            <w:tcW w:w="86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65 - 150</w:t>
            </w:r>
          </w:p>
        </w:tc>
        <w:tc>
          <w:tcPr>
            <w:tcW w:w="71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80 - 125</w:t>
            </w:r>
          </w:p>
        </w:tc>
        <w:tc>
          <w:tcPr>
            <w:tcW w:w="1020"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&lt;85 - 165 (</w:t>
            </w:r>
            <w:r w:rsidRPr="004E0665">
              <w:rPr>
                <w:rFonts w:cs="Times New Roman"/>
                <w:color w:val="000000" w:themeColor="text1"/>
                <w:szCs w:val="24"/>
                <w:vertAlign w:val="superscript"/>
                <w:lang w:val="tr-TR"/>
              </w:rPr>
              <w:t>7</w:t>
            </w:r>
            <w:r w:rsidRPr="004E0665">
              <w:rPr>
                <w:rFonts w:cs="Times New Roman"/>
                <w:color w:val="000000" w:themeColor="text1"/>
                <w:szCs w:val="24"/>
                <w:lang w:val="tr-TR"/>
              </w:rPr>
              <w:t>)</w:t>
            </w:r>
          </w:p>
        </w:tc>
      </w:tr>
      <w:tr w:rsidR="002460DB" w:rsidRPr="004E0665" w:rsidTr="00FF1963">
        <w:trPr>
          <w:trHeight w:val="420"/>
        </w:trPr>
        <w:tc>
          <w:tcPr>
            <w:tcW w:w="5000" w:type="pct"/>
            <w:gridSpan w:val="5"/>
            <w:tcBorders>
              <w:top w:val="single" w:sz="6" w:space="0" w:color="auto"/>
              <w:left w:val="single" w:sz="4" w:space="0" w:color="auto"/>
              <w:bottom w:val="single" w:sz="4" w:space="0" w:color="auto"/>
              <w:right w:val="single" w:sz="4" w:space="0" w:color="auto"/>
            </w:tcBorders>
          </w:tcPr>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i/>
                <w:color w:val="000000" w:themeColor="text1"/>
                <w:sz w:val="20"/>
                <w:szCs w:val="20"/>
                <w:lang w:val="tr-TR"/>
              </w:rPr>
              <w:t>(</w:t>
            </w:r>
            <w:r w:rsidRPr="001D1E24">
              <w:rPr>
                <w:rFonts w:cs="Times New Roman"/>
                <w:color w:val="000000" w:themeColor="text1"/>
                <w:sz w:val="20"/>
                <w:szCs w:val="20"/>
                <w:vertAlign w:val="superscript"/>
                <w:lang w:val="tr-TR"/>
              </w:rPr>
              <w:t>1</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Bu MET-İES'ler &lt;1500 saat/yıl çalıştırılan tesislere uygulanmaz.</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2</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&lt;1500 saat/yıl çalıştırılan ve SCR ve/veya SNCR'nin uygulanmadığı, 1 Temmuz 1987 tarihinden önce devreye alınan, kömür ile çalışan PC kazanlarda aralığın üst sınırı 340 mg/Nm</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'tür.</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&lt;500 saat/yıl çalıştırılan tesisler için bu seviyeler gösterge niteliğindedir.</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4</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 xml:space="preserve">SCR kullanılırken aralığın alt sınırı elde edilebilir. </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5</w:t>
            </w:r>
            <w:r w:rsidRPr="001D1E24">
              <w:rPr>
                <w:rFonts w:cs="Times New Roman"/>
                <w:color w:val="000000" w:themeColor="text1"/>
                <w:sz w:val="20"/>
                <w:szCs w:val="20"/>
                <w:lang w:val="tr-TR"/>
              </w:rPr>
              <w:t>)  1 Aralık 2025 tarihinden önce devreye alınan FBC kazanları ve linyit ile çalışan PC kazanları için aralığın üst sınırı 175 mg/Nm</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'tür.</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6</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1 Aralık 2025 tarihinden önce devreye alınan FBC kazanları ve linyit ile çalışan PC kazanları için kazanları için aralığın üst sınırı 220 mg/Nm</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 xml:space="preserve">'tür. </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7</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1 Aralık 2025 tarihinden önce devreye alınan, ≥1500 saat/yıl çalıştırılan tesisler için aralığın üst sınırı 200 mg/Nm</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’tür ve  &lt;1500 saat/yıl çalıştırılan tesisler için aralığın üst sınırı 220 mg/Nm</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'tür.</w:t>
            </w:r>
          </w:p>
        </w:tc>
      </w:tr>
    </w:tbl>
    <w:p w:rsidR="002460DB" w:rsidRPr="004E0665" w:rsidRDefault="002460DB" w:rsidP="002460DB">
      <w:pPr>
        <w:spacing w:before="240"/>
        <w:rPr>
          <w:rFonts w:cs="Times New Roman"/>
          <w:color w:val="000000" w:themeColor="text1"/>
          <w:szCs w:val="24"/>
          <w:lang w:val="tr-TR"/>
        </w:rPr>
      </w:pPr>
      <w:r w:rsidRPr="004E0665">
        <w:rPr>
          <w:rFonts w:cs="Times New Roman"/>
          <w:color w:val="000000" w:themeColor="text1"/>
          <w:szCs w:val="24"/>
          <w:lang w:val="tr-TR"/>
        </w:rPr>
        <w:t>Bir gösterge olarak, ≥1500 saat/yıl çalıştırılan mevcut yakma tesisleri için veya yeni yakma tesisleri için yıllık ortalama CO emisyon seviyeleri genelde aşağıdaki gibi olacaktır.</w:t>
      </w:r>
    </w:p>
    <w:tbl>
      <w:tblPr>
        <w:tblW w:w="5000" w:type="pct"/>
        <w:tblCellMar>
          <w:left w:w="40" w:type="dxa"/>
          <w:right w:w="40" w:type="dxa"/>
        </w:tblCellMar>
        <w:tblLook w:val="0000" w:firstRow="0" w:lastRow="0" w:firstColumn="0" w:lastColumn="0" w:noHBand="0" w:noVBand="0"/>
      </w:tblPr>
      <w:tblGrid>
        <w:gridCol w:w="6918"/>
        <w:gridCol w:w="2147"/>
      </w:tblGrid>
      <w:tr w:rsidR="002460DB" w:rsidRPr="004E0665" w:rsidTr="00FF1963">
        <w:trPr>
          <w:trHeight w:val="550"/>
          <w:tblHeader/>
        </w:trPr>
        <w:tc>
          <w:tcPr>
            <w:tcW w:w="3816" w:type="pct"/>
            <w:tcBorders>
              <w:top w:val="single" w:sz="4"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tesisi toplam anma ısıl gücü (MW</w:t>
            </w:r>
            <w:r w:rsidRPr="004E0665">
              <w:rPr>
                <w:rFonts w:cs="Times New Roman"/>
                <w:b/>
                <w:color w:val="000000" w:themeColor="text1"/>
                <w:szCs w:val="24"/>
                <w:vertAlign w:val="subscript"/>
                <w:lang w:val="tr-TR"/>
              </w:rPr>
              <w:t>th</w:t>
            </w:r>
            <w:r w:rsidRPr="004E0665">
              <w:rPr>
                <w:rFonts w:cs="Times New Roman"/>
                <w:b/>
                <w:color w:val="000000" w:themeColor="text1"/>
                <w:szCs w:val="24"/>
                <w:lang w:val="tr-TR"/>
              </w:rPr>
              <w:t>)</w:t>
            </w:r>
          </w:p>
        </w:tc>
        <w:tc>
          <w:tcPr>
            <w:tcW w:w="1184" w:type="pct"/>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CO gösterge emisyon seviyesi (mg/Nm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w:t>
            </w:r>
          </w:p>
        </w:tc>
      </w:tr>
      <w:tr w:rsidR="002460DB" w:rsidRPr="004E0665" w:rsidTr="00FF1963">
        <w:trPr>
          <w:trHeight w:val="48"/>
        </w:trPr>
        <w:tc>
          <w:tcPr>
            <w:tcW w:w="3816"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&lt;300 MW</w:t>
            </w:r>
            <w:r w:rsidRPr="004E0665">
              <w:rPr>
                <w:rFonts w:cs="Times New Roman"/>
                <w:color w:val="000000" w:themeColor="text1"/>
                <w:szCs w:val="24"/>
                <w:vertAlign w:val="subscript"/>
                <w:lang w:val="tr-TR"/>
              </w:rPr>
              <w:t>th</w:t>
            </w:r>
          </w:p>
        </w:tc>
        <w:tc>
          <w:tcPr>
            <w:tcW w:w="1184"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&lt;30-140</w:t>
            </w:r>
          </w:p>
        </w:tc>
      </w:tr>
      <w:tr w:rsidR="002460DB" w:rsidRPr="004E0665" w:rsidTr="00FF1963">
        <w:trPr>
          <w:trHeight w:val="48"/>
        </w:trPr>
        <w:tc>
          <w:tcPr>
            <w:tcW w:w="3816"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≥300 MW</w:t>
            </w:r>
            <w:r w:rsidRPr="004E0665">
              <w:rPr>
                <w:rFonts w:cs="Times New Roman"/>
                <w:color w:val="000000" w:themeColor="text1"/>
                <w:szCs w:val="24"/>
                <w:vertAlign w:val="subscript"/>
                <w:lang w:val="tr-TR"/>
              </w:rPr>
              <w:t>th</w:t>
            </w:r>
            <w:r w:rsidRPr="004E0665">
              <w:rPr>
                <w:rFonts w:cs="Times New Roman"/>
                <w:color w:val="000000" w:themeColor="text1"/>
                <w:szCs w:val="24"/>
                <w:lang w:val="tr-TR"/>
              </w:rPr>
              <w:t>, kömür ve/veya linyit ile çalışan FBC kazan ve linyit ile çalışan PC kazanı</w:t>
            </w:r>
          </w:p>
        </w:tc>
        <w:tc>
          <w:tcPr>
            <w:tcW w:w="1184"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&lt;30-100 (</w:t>
            </w:r>
            <w:r w:rsidRPr="004E0665">
              <w:rPr>
                <w:rFonts w:cs="Times New Roman"/>
                <w:color w:val="000000" w:themeColor="text1"/>
                <w:szCs w:val="24"/>
                <w:vertAlign w:val="superscript"/>
                <w:lang w:val="tr-TR"/>
              </w:rPr>
              <w:t>1</w:t>
            </w:r>
            <w:r w:rsidRPr="004E0665">
              <w:rPr>
                <w:rFonts w:cs="Times New Roman"/>
                <w:color w:val="000000" w:themeColor="text1"/>
                <w:szCs w:val="24"/>
                <w:lang w:val="tr-TR"/>
              </w:rPr>
              <w:t>)</w:t>
            </w:r>
          </w:p>
        </w:tc>
      </w:tr>
      <w:tr w:rsidR="002460DB" w:rsidRPr="004E0665" w:rsidTr="00FF1963">
        <w:trPr>
          <w:trHeight w:val="48"/>
        </w:trPr>
        <w:tc>
          <w:tcPr>
            <w:tcW w:w="3816"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≥300 MW</w:t>
            </w:r>
            <w:r w:rsidRPr="004E0665">
              <w:rPr>
                <w:rFonts w:cs="Times New Roman"/>
                <w:color w:val="000000" w:themeColor="text1"/>
                <w:szCs w:val="24"/>
                <w:vertAlign w:val="subscript"/>
                <w:lang w:val="tr-TR"/>
              </w:rPr>
              <w:t>th</w:t>
            </w:r>
            <w:r w:rsidRPr="004E0665">
              <w:rPr>
                <w:rFonts w:cs="Times New Roman"/>
                <w:color w:val="000000" w:themeColor="text1"/>
                <w:szCs w:val="24"/>
                <w:lang w:val="tr-TR"/>
              </w:rPr>
              <w:t>, kömür ile çalışan PC kazanı</w:t>
            </w:r>
          </w:p>
        </w:tc>
        <w:tc>
          <w:tcPr>
            <w:tcW w:w="1184"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&lt;5-100 (</w:t>
            </w:r>
            <w:r w:rsidRPr="004E0665">
              <w:rPr>
                <w:rFonts w:cs="Times New Roman"/>
                <w:color w:val="000000" w:themeColor="text1"/>
                <w:szCs w:val="24"/>
                <w:vertAlign w:val="superscript"/>
                <w:lang w:val="tr-TR"/>
              </w:rPr>
              <w:t>1</w:t>
            </w:r>
            <w:r w:rsidRPr="004E0665">
              <w:rPr>
                <w:rFonts w:cs="Times New Roman"/>
                <w:color w:val="000000" w:themeColor="text1"/>
                <w:szCs w:val="24"/>
                <w:lang w:val="tr-TR"/>
              </w:rPr>
              <w:t>)</w:t>
            </w:r>
          </w:p>
        </w:tc>
      </w:tr>
      <w:tr w:rsidR="002460DB" w:rsidRPr="004E0665" w:rsidTr="00FF1963">
        <w:trPr>
          <w:trHeight w:val="48"/>
        </w:trPr>
        <w:tc>
          <w:tcPr>
            <w:tcW w:w="5000" w:type="pct"/>
            <w:gridSpan w:val="2"/>
            <w:tcBorders>
              <w:top w:val="single" w:sz="6" w:space="0" w:color="auto"/>
              <w:left w:val="single" w:sz="4" w:space="0" w:color="auto"/>
              <w:bottom w:val="single" w:sz="4" w:space="0" w:color="auto"/>
              <w:right w:val="single" w:sz="4" w:space="0" w:color="auto"/>
            </w:tcBorders>
          </w:tcPr>
          <w:p w:rsidR="002460DB" w:rsidRPr="004E0665" w:rsidRDefault="002460DB" w:rsidP="00FF1963">
            <w:pPr>
              <w:tabs>
                <w:tab w:val="left" w:pos="359"/>
              </w:tabs>
              <w:adjustRightInd w:val="0"/>
              <w:spacing w:line="240" w:lineRule="auto"/>
              <w:ind w:left="358" w:right="74" w:hanging="284"/>
              <w:rPr>
                <w:rFonts w:cs="Times New Roman"/>
                <w:color w:val="000000" w:themeColor="text1"/>
                <w:szCs w:val="24"/>
                <w:lang w:val="tr-TR"/>
              </w:rPr>
            </w:pPr>
            <w:r w:rsidRPr="004E0665">
              <w:rPr>
                <w:rFonts w:cs="Times New Roman"/>
                <w:color w:val="000000" w:themeColor="text1"/>
                <w:szCs w:val="24"/>
                <w:lang w:val="tr-TR"/>
              </w:rPr>
              <w:t>(1)</w:t>
            </w:r>
            <w:r w:rsidRPr="004E0665">
              <w:rPr>
                <w:rFonts w:cs="Times New Roman"/>
                <w:color w:val="000000" w:themeColor="text1"/>
                <w:szCs w:val="24"/>
                <w:lang w:val="tr-TR"/>
              </w:rPr>
              <w:tab/>
              <w:t>Kazan tasarımından kaynaklanan sınırlamalar olduğunda ve/veya NOx emisyonlarının azaltılması için ikincil azaltma tekniklerinin uygulanmadığı akışkan yataklı kazanlarda, aralığın üst sınırı 140 mg/Nm</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’e kadar olabilir.</w:t>
            </w:r>
          </w:p>
        </w:tc>
      </w:tr>
    </w:tbl>
    <w:p w:rsidR="002460DB" w:rsidRPr="004E0665" w:rsidRDefault="002460DB" w:rsidP="002460DB">
      <w:pPr>
        <w:pStyle w:val="Balk3"/>
        <w:numPr>
          <w:ilvl w:val="2"/>
          <w:numId w:val="68"/>
        </w:numPr>
        <w:rPr>
          <w:rFonts w:cs="Times New Roman"/>
          <w:color w:val="000000" w:themeColor="text1"/>
        </w:rPr>
      </w:pPr>
      <w:bookmarkStart w:id="27" w:name="_Toc137367298"/>
      <w:r w:rsidRPr="004E0665">
        <w:rPr>
          <w:rFonts w:cs="Times New Roman"/>
          <w:color w:val="000000" w:themeColor="text1"/>
        </w:rPr>
        <w:t>Havaya SO</w:t>
      </w:r>
      <w:r w:rsidRPr="004E0665">
        <w:rPr>
          <w:rFonts w:cs="Times New Roman"/>
          <w:color w:val="000000" w:themeColor="text1"/>
          <w:vertAlign w:val="subscript"/>
        </w:rPr>
        <w:t>X</w:t>
      </w:r>
      <w:r w:rsidRPr="004E0665">
        <w:rPr>
          <w:rFonts w:cs="Times New Roman"/>
          <w:color w:val="000000" w:themeColor="text1"/>
        </w:rPr>
        <w:t>, HCl ve HF Emisyonları</w:t>
      </w:r>
      <w:bookmarkEnd w:id="27"/>
    </w:p>
    <w:p w:rsidR="002460DB" w:rsidRPr="004E0665" w:rsidRDefault="002460DB" w:rsidP="002460DB">
      <w:pPr>
        <w:spacing w:before="240"/>
        <w:rPr>
          <w:rFonts w:cs="Times New Roman"/>
          <w:b/>
          <w:bCs/>
          <w:color w:val="000000" w:themeColor="text1"/>
          <w:szCs w:val="24"/>
        </w:rPr>
      </w:pPr>
      <w:r w:rsidRPr="004E0665">
        <w:rPr>
          <w:rFonts w:cs="Times New Roman"/>
          <w:b/>
          <w:bCs/>
          <w:color w:val="000000" w:themeColor="text1"/>
          <w:szCs w:val="24"/>
        </w:rPr>
        <w:t xml:space="preserve">MET 21: </w:t>
      </w:r>
      <w:r w:rsidRPr="004E0665">
        <w:rPr>
          <w:rFonts w:cs="Times New Roman"/>
          <w:bCs/>
          <w:color w:val="000000" w:themeColor="text1"/>
          <w:szCs w:val="24"/>
        </w:rPr>
        <w:t>Kömür ve/veya linyitin yakılmasından kaynaklanan, havaya SO</w:t>
      </w:r>
      <w:r w:rsidRPr="004E0665">
        <w:rPr>
          <w:rFonts w:cs="Times New Roman"/>
          <w:bCs/>
          <w:color w:val="000000" w:themeColor="text1"/>
          <w:szCs w:val="24"/>
          <w:vertAlign w:val="subscript"/>
        </w:rPr>
        <w:t>X</w:t>
      </w:r>
      <w:r w:rsidRPr="004E0665">
        <w:rPr>
          <w:rFonts w:cs="Times New Roman"/>
          <w:bCs/>
          <w:color w:val="000000" w:themeColor="text1"/>
          <w:szCs w:val="24"/>
        </w:rPr>
        <w:t>, HCl ve HF emisyonlarını önlemek veya azaltmak için aşağıda verilen tekniklerin biri veya bunların bir birleşimi kullanılır.</w:t>
      </w:r>
    </w:p>
    <w:tbl>
      <w:tblPr>
        <w:tblW w:w="5000" w:type="pct"/>
        <w:tblCellMar>
          <w:left w:w="40" w:type="dxa"/>
          <w:right w:w="40" w:type="dxa"/>
        </w:tblCellMar>
        <w:tblLook w:val="0000" w:firstRow="0" w:lastRow="0" w:firstColumn="0" w:lastColumn="0" w:noHBand="0" w:noVBand="0"/>
      </w:tblPr>
      <w:tblGrid>
        <w:gridCol w:w="350"/>
        <w:gridCol w:w="2384"/>
        <w:gridCol w:w="3579"/>
        <w:gridCol w:w="2752"/>
      </w:tblGrid>
      <w:tr w:rsidR="002460DB" w:rsidRPr="004E0665" w:rsidTr="00FF1963">
        <w:trPr>
          <w:trHeight w:val="20"/>
          <w:tblHeader/>
        </w:trPr>
        <w:tc>
          <w:tcPr>
            <w:tcW w:w="193" w:type="pct"/>
            <w:tcBorders>
              <w:top w:val="single" w:sz="4" w:space="0" w:color="auto"/>
              <w:left w:val="single" w:sz="4" w:space="0" w:color="auto"/>
              <w:bottom w:val="single" w:sz="6" w:space="0" w:color="auto"/>
              <w:right w:val="single" w:sz="4" w:space="0" w:color="auto"/>
            </w:tcBorders>
          </w:tcPr>
          <w:p w:rsidR="002460DB" w:rsidRPr="004E0665" w:rsidRDefault="002460DB" w:rsidP="00FF1963">
            <w:pPr>
              <w:adjustRightInd w:val="0"/>
              <w:spacing w:line="240" w:lineRule="auto"/>
              <w:ind w:right="74"/>
              <w:jc w:val="center"/>
              <w:rPr>
                <w:rFonts w:cs="Times New Roman"/>
                <w:color w:val="000000" w:themeColor="text1"/>
                <w:szCs w:val="24"/>
                <w:lang w:val="tr-TR"/>
              </w:rPr>
            </w:pPr>
          </w:p>
        </w:tc>
        <w:tc>
          <w:tcPr>
            <w:tcW w:w="1315" w:type="pct"/>
            <w:tcBorders>
              <w:top w:val="single" w:sz="4" w:space="0" w:color="auto"/>
              <w:left w:val="single" w:sz="4" w:space="0" w:color="auto"/>
              <w:bottom w:val="single" w:sz="6" w:space="0" w:color="auto"/>
              <w:right w:val="single" w:sz="6"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b/>
                <w:color w:val="000000" w:themeColor="text1"/>
                <w:szCs w:val="24"/>
                <w:lang w:val="tr-TR"/>
              </w:rPr>
              <w:t>Teknik</w:t>
            </w:r>
          </w:p>
        </w:tc>
        <w:tc>
          <w:tcPr>
            <w:tcW w:w="1974" w:type="pct"/>
            <w:tcBorders>
              <w:top w:val="single" w:sz="6" w:space="0" w:color="auto"/>
              <w:left w:val="single" w:sz="6" w:space="0" w:color="auto"/>
              <w:bottom w:val="single" w:sz="6" w:space="0" w:color="auto"/>
              <w:right w:val="single" w:sz="6"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b/>
                <w:color w:val="000000" w:themeColor="text1"/>
                <w:szCs w:val="24"/>
                <w:lang w:val="tr-TR"/>
              </w:rPr>
              <w:t>Açıklama</w:t>
            </w:r>
          </w:p>
        </w:tc>
        <w:tc>
          <w:tcPr>
            <w:tcW w:w="1518" w:type="pct"/>
            <w:tcBorders>
              <w:top w:val="single" w:sz="6" w:space="0" w:color="auto"/>
              <w:left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20"/>
        </w:trPr>
        <w:tc>
          <w:tcPr>
            <w:tcW w:w="193" w:type="pct"/>
            <w:tcBorders>
              <w:top w:val="single" w:sz="6"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w:t>
            </w:r>
          </w:p>
        </w:tc>
        <w:tc>
          <w:tcPr>
            <w:tcW w:w="1315"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Kazana sorbent enjeksiyonu (fırın içi veya yatak içi)</w:t>
            </w:r>
          </w:p>
        </w:tc>
        <w:tc>
          <w:tcPr>
            <w:tcW w:w="197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.4’deki açıklamaya bakınız.</w:t>
            </w:r>
          </w:p>
        </w:tc>
        <w:tc>
          <w:tcPr>
            <w:tcW w:w="1518" w:type="pct"/>
            <w:vMerge w:val="restart"/>
            <w:tcBorders>
              <w:top w:val="single" w:sz="6" w:space="0" w:color="auto"/>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p>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20"/>
        </w:trPr>
        <w:tc>
          <w:tcPr>
            <w:tcW w:w="19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w:t>
            </w:r>
          </w:p>
        </w:tc>
        <w:tc>
          <w:tcPr>
            <w:tcW w:w="131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Kanala sorbent enjeksiyonu (DSI)</w:t>
            </w:r>
          </w:p>
        </w:tc>
        <w:tc>
          <w:tcPr>
            <w:tcW w:w="197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.4’deki açıklamaya bakınız.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Özel bir FGD boru sonu tekniği uygulanmadığında HCl/HF giderimi için bu teknik kullanılabilir.</w:t>
            </w:r>
          </w:p>
        </w:tc>
        <w:tc>
          <w:tcPr>
            <w:tcW w:w="1518" w:type="pct"/>
            <w:vMerge/>
            <w:tcBorders>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20"/>
        </w:trPr>
        <w:tc>
          <w:tcPr>
            <w:tcW w:w="19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w:t>
            </w:r>
          </w:p>
        </w:tc>
        <w:tc>
          <w:tcPr>
            <w:tcW w:w="131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Sprey kuru emici (SDA)</w:t>
            </w:r>
          </w:p>
        </w:tc>
        <w:tc>
          <w:tcPr>
            <w:tcW w:w="1974" w:type="pct"/>
            <w:vMerge w:val="restart"/>
            <w:tcBorders>
              <w:top w:val="single" w:sz="6"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.4’deki açıklamaya bakınız.</w:t>
            </w:r>
          </w:p>
        </w:tc>
        <w:tc>
          <w:tcPr>
            <w:tcW w:w="1518" w:type="pct"/>
            <w:vMerge/>
            <w:tcBorders>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20"/>
        </w:trPr>
        <w:tc>
          <w:tcPr>
            <w:tcW w:w="19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w:t>
            </w:r>
          </w:p>
        </w:tc>
        <w:tc>
          <w:tcPr>
            <w:tcW w:w="131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Dolaşımlı akışkan yataklı (CFB) kuru yıkayıcı</w:t>
            </w:r>
          </w:p>
        </w:tc>
        <w:tc>
          <w:tcPr>
            <w:tcW w:w="1974" w:type="pct"/>
            <w:vMerge/>
            <w:tcBorders>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518" w:type="pct"/>
            <w:vMerge/>
            <w:tcBorders>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20"/>
        </w:trPr>
        <w:tc>
          <w:tcPr>
            <w:tcW w:w="19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lastRenderedPageBreak/>
              <w:t>e</w:t>
            </w:r>
          </w:p>
        </w:tc>
        <w:tc>
          <w:tcPr>
            <w:tcW w:w="131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Islak yıkama</w:t>
            </w:r>
          </w:p>
        </w:tc>
        <w:tc>
          <w:tcPr>
            <w:tcW w:w="197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.4’deki açıklamaya bakınız.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Özel bir FGD boru sonu tekniği uygulanmadığında HCl/HF giderimi için bu teknikler kullanılabilir.</w:t>
            </w:r>
          </w:p>
        </w:tc>
        <w:tc>
          <w:tcPr>
            <w:tcW w:w="1518" w:type="pct"/>
            <w:vMerge/>
            <w:tcBorders>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1810"/>
        </w:trPr>
        <w:tc>
          <w:tcPr>
            <w:tcW w:w="19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f</w:t>
            </w:r>
          </w:p>
        </w:tc>
        <w:tc>
          <w:tcPr>
            <w:tcW w:w="131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Yaş baca gazı kükürt giderme (yaş FGD)</w:t>
            </w:r>
          </w:p>
        </w:tc>
        <w:tc>
          <w:tcPr>
            <w:tcW w:w="1974" w:type="pct"/>
            <w:vMerge w:val="restart"/>
            <w:tcBorders>
              <w:top w:val="single" w:sz="6"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.4’deki açıklamaya bakınız.</w:t>
            </w:r>
          </w:p>
        </w:tc>
        <w:tc>
          <w:tcPr>
            <w:tcW w:w="1518" w:type="pct"/>
            <w:vMerge w:val="restart"/>
            <w:tcBorders>
              <w:top w:val="single" w:sz="6" w:space="0" w:color="auto"/>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&lt;500 saat/yıl çalıştırılan yakma tesislerine uygulanmaz.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Anma ısıl gücü &lt;300 MW</w:t>
            </w:r>
            <w:r w:rsidRPr="004E0665">
              <w:rPr>
                <w:rFonts w:cs="Times New Roman"/>
                <w:color w:val="000000" w:themeColor="text1"/>
                <w:szCs w:val="24"/>
                <w:vertAlign w:val="subscript"/>
                <w:lang w:val="tr-TR"/>
              </w:rPr>
              <w:t>th</w:t>
            </w:r>
            <w:r w:rsidRPr="004E0665">
              <w:rPr>
                <w:rFonts w:cs="Times New Roman"/>
                <w:color w:val="000000" w:themeColor="text1"/>
                <w:szCs w:val="24"/>
                <w:lang w:val="tr-TR"/>
              </w:rPr>
              <w:t xml:space="preserve"> olan yakma tesislerinde tekniğin uygulanması için ve 500 saat/yıl ila 1500 saat/yıl arası çalıştırılan mevcut yakma tesislerinin iyileştirilmesi için teknik ve ekonomik kısıtlamalar bulunabilir.</w:t>
            </w:r>
          </w:p>
        </w:tc>
      </w:tr>
      <w:tr w:rsidR="002460DB" w:rsidRPr="004E0665" w:rsidTr="00FF1963">
        <w:trPr>
          <w:trHeight w:val="277"/>
        </w:trPr>
        <w:tc>
          <w:tcPr>
            <w:tcW w:w="19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w:t>
            </w:r>
          </w:p>
        </w:tc>
        <w:tc>
          <w:tcPr>
            <w:tcW w:w="131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Deniz suyu FGD</w:t>
            </w:r>
          </w:p>
        </w:tc>
        <w:tc>
          <w:tcPr>
            <w:tcW w:w="1974"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518" w:type="pct"/>
            <w:vMerge/>
            <w:tcBorders>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898"/>
        </w:trPr>
        <w:tc>
          <w:tcPr>
            <w:tcW w:w="19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h</w:t>
            </w:r>
          </w:p>
        </w:tc>
        <w:tc>
          <w:tcPr>
            <w:tcW w:w="131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NO</w:t>
            </w:r>
            <w:r w:rsidRPr="004E0665">
              <w:rPr>
                <w:rFonts w:cs="Times New Roman"/>
                <w:color w:val="000000" w:themeColor="text1"/>
                <w:szCs w:val="24"/>
                <w:vertAlign w:val="subscript"/>
                <w:lang w:val="tr-TR"/>
              </w:rPr>
              <w:t xml:space="preserve">X </w:t>
            </w:r>
            <w:r w:rsidRPr="004E0665">
              <w:rPr>
                <w:rFonts w:cs="Times New Roman"/>
                <w:color w:val="000000" w:themeColor="text1"/>
                <w:szCs w:val="24"/>
                <w:lang w:val="tr-TR"/>
              </w:rPr>
              <w:t>ve SO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azaltımı için birleşik teknikler</w:t>
            </w:r>
          </w:p>
        </w:tc>
        <w:tc>
          <w:tcPr>
            <w:tcW w:w="1974" w:type="pct"/>
            <w:vMerge/>
            <w:tcBorders>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518"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Yakıt özellikleri ve yanma prosesine bağlı olarak her durum için değerlendirme yapılarak uygulanabilir.</w:t>
            </w:r>
          </w:p>
        </w:tc>
      </w:tr>
      <w:tr w:rsidR="002460DB" w:rsidRPr="004E0665" w:rsidTr="00FF1963">
        <w:trPr>
          <w:trHeight w:val="1291"/>
        </w:trPr>
        <w:tc>
          <w:tcPr>
            <w:tcW w:w="19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i</w:t>
            </w:r>
          </w:p>
        </w:tc>
        <w:tc>
          <w:tcPr>
            <w:tcW w:w="131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Yaş FGD çıkışında bulunan gaz-gaz ısıtıcının değiştirilmesi veya kaldırılması</w:t>
            </w:r>
          </w:p>
        </w:tc>
        <w:tc>
          <w:tcPr>
            <w:tcW w:w="197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Yaş FGD çıkışında bulunan gaz-gaz ısıtıcının yerine, çoklu boru ısı ayrıştırıcı konulması veya gaz-gaz ısıtıcı kaldırılarak baca gazı soğutma kulesi veya yaş bacadan deşarj yapılması.</w:t>
            </w:r>
          </w:p>
        </w:tc>
        <w:tc>
          <w:tcPr>
            <w:tcW w:w="1518"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Yaş FGD ve aşağı yönlü bir gaz-gaz ısıtıcısı bulunan yakma tesislerinde, ısı eşanjörünün değiştirilmesi ya da yenilenmesi gerektiği durumlarda uygulanabilir.</w:t>
            </w:r>
          </w:p>
        </w:tc>
      </w:tr>
      <w:tr w:rsidR="002460DB" w:rsidRPr="004E0665" w:rsidTr="00FF1963">
        <w:trPr>
          <w:trHeight w:val="20"/>
        </w:trPr>
        <w:tc>
          <w:tcPr>
            <w:tcW w:w="193" w:type="pct"/>
            <w:tcBorders>
              <w:top w:val="single" w:sz="6" w:space="0" w:color="auto"/>
              <w:left w:val="single" w:sz="4"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j</w:t>
            </w:r>
          </w:p>
        </w:tc>
        <w:tc>
          <w:tcPr>
            <w:tcW w:w="1315"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Yakıt seçimi</w:t>
            </w:r>
          </w:p>
        </w:tc>
        <w:tc>
          <w:tcPr>
            <w:tcW w:w="1974"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.4’deki açıklamaya bakınız.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Düşük kükürt (örneğin ağırlık olarak %0,1'e kadar, kuru bazda), klor veya flor içerikli yakıt kullanımı</w:t>
            </w:r>
          </w:p>
        </w:tc>
        <w:tc>
          <w:tcPr>
            <w:tcW w:w="1518" w:type="pct"/>
            <w:tcBorders>
              <w:top w:val="single" w:sz="6" w:space="0" w:color="auto"/>
              <w:left w:val="single" w:sz="6"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 xml:space="preserve">  Devletin enerji politikasının da etkili olabileceği farklı türde yakıtların kullanılabilirliği ile ilişkili kısıtlamalar dahilinde uygulanabilir. Oldukça özel yerli yakıtların yakıldığı yakma tesisleri olması halinde tasarım kısıtlamalarından ötürü uygulanabilirlik sınırlı olabilir.</w:t>
            </w:r>
          </w:p>
        </w:tc>
      </w:tr>
    </w:tbl>
    <w:p w:rsidR="002460DB" w:rsidRDefault="002460DB" w:rsidP="002460DB">
      <w:pPr>
        <w:pStyle w:val="ResimYazs"/>
        <w:spacing w:before="240"/>
        <w:rPr>
          <w:rFonts w:cs="Times New Roman"/>
          <w:szCs w:val="24"/>
          <w:lang w:val="tr-TR"/>
        </w:rPr>
      </w:pPr>
      <w:r w:rsidRPr="004E0665">
        <w:rPr>
          <w:rFonts w:cs="Times New Roman"/>
          <w:szCs w:val="24"/>
          <w:lang w:val="tr-TR"/>
        </w:rPr>
        <w:t>Kömür ve/veya linyitin yakılmasından kaynaklanan, havaya SO</w:t>
      </w:r>
      <w:r w:rsidRPr="004E0665">
        <w:rPr>
          <w:rFonts w:cs="Times New Roman"/>
          <w:szCs w:val="24"/>
          <w:vertAlign w:val="subscript"/>
          <w:lang w:val="tr-TR"/>
        </w:rPr>
        <w:t>2</w:t>
      </w:r>
      <w:r w:rsidRPr="004E0665">
        <w:rPr>
          <w:rFonts w:cs="Times New Roman"/>
          <w:szCs w:val="24"/>
          <w:lang w:val="tr-TR"/>
        </w:rPr>
        <w:t>’nin emisyonlarına yönelik MET ile ilişkili emisyon seviyeleri (MET-İES’ler)</w:t>
      </w:r>
    </w:p>
    <w:p w:rsidR="002460DB" w:rsidRPr="001D1E24" w:rsidRDefault="002460DB" w:rsidP="002460DB">
      <w:pPr>
        <w:rPr>
          <w:lang w:val="tr-TR"/>
        </w:rPr>
      </w:pPr>
    </w:p>
    <w:tbl>
      <w:tblPr>
        <w:tblW w:w="5000" w:type="pct"/>
        <w:tblCellMar>
          <w:left w:w="40" w:type="dxa"/>
          <w:right w:w="40" w:type="dxa"/>
        </w:tblCellMar>
        <w:tblLook w:val="0000" w:firstRow="0" w:lastRow="0" w:firstColumn="0" w:lastColumn="0" w:noHBand="0" w:noVBand="0"/>
      </w:tblPr>
      <w:tblGrid>
        <w:gridCol w:w="1237"/>
        <w:gridCol w:w="718"/>
        <w:gridCol w:w="1001"/>
        <w:gridCol w:w="1162"/>
        <w:gridCol w:w="1267"/>
        <w:gridCol w:w="3680"/>
      </w:tblGrid>
      <w:tr w:rsidR="002460DB" w:rsidRPr="004E0665" w:rsidTr="00FF1963">
        <w:trPr>
          <w:trHeight w:val="18"/>
        </w:trPr>
        <w:tc>
          <w:tcPr>
            <w:tcW w:w="712"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lastRenderedPageBreak/>
              <w:t>Yakma tesisi toplam anma ısıl gücü (MW</w:t>
            </w:r>
            <w:r w:rsidRPr="004E0665">
              <w:rPr>
                <w:rFonts w:cs="Times New Roman"/>
                <w:b/>
                <w:color w:val="000000" w:themeColor="text1"/>
                <w:szCs w:val="24"/>
                <w:vertAlign w:val="subscript"/>
                <w:lang w:val="tr-TR"/>
              </w:rPr>
              <w:t>th</w:t>
            </w:r>
            <w:r w:rsidRPr="004E0665">
              <w:rPr>
                <w:rFonts w:cs="Times New Roman"/>
                <w:b/>
                <w:color w:val="000000" w:themeColor="text1"/>
                <w:szCs w:val="24"/>
                <w:lang w:val="tr-TR"/>
              </w:rPr>
              <w:t>)</w:t>
            </w: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4288" w:type="pct"/>
            <w:gridSpan w:val="5"/>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MET-İES'ler (mg/Nm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 xml:space="preserve">) </w:t>
            </w:r>
          </w:p>
        </w:tc>
      </w:tr>
      <w:tr w:rsidR="002460DB" w:rsidRPr="004E0665" w:rsidTr="00FF1963">
        <w:trPr>
          <w:trHeight w:val="18"/>
        </w:trPr>
        <w:tc>
          <w:tcPr>
            <w:tcW w:w="712" w:type="pct"/>
            <w:vMerge/>
            <w:tcBorders>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947"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Yıllık ortalama</w:t>
            </w:r>
          </w:p>
        </w:tc>
        <w:tc>
          <w:tcPr>
            <w:tcW w:w="55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Günlük ortalama</w:t>
            </w:r>
          </w:p>
        </w:tc>
        <w:tc>
          <w:tcPr>
            <w:tcW w:w="1" w:type="pct"/>
            <w:gridSpan w:val="2"/>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Günlük ortalama veya</w:t>
            </w: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numune alma periyodunda ortalama</w:t>
            </w:r>
          </w:p>
        </w:tc>
      </w:tr>
      <w:tr w:rsidR="002460DB" w:rsidRPr="004E0665" w:rsidTr="00FF1963">
        <w:trPr>
          <w:trHeight w:val="18"/>
        </w:trPr>
        <w:tc>
          <w:tcPr>
            <w:tcW w:w="712"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42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52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1</w:t>
            </w:r>
            <w:r w:rsidRPr="004E0665">
              <w:rPr>
                <w:rFonts w:cs="Times New Roman"/>
                <w:color w:val="000000" w:themeColor="text1"/>
                <w:szCs w:val="24"/>
                <w:lang w:val="tr-TR"/>
              </w:rPr>
              <w:t>)</w:t>
            </w:r>
          </w:p>
        </w:tc>
        <w:tc>
          <w:tcPr>
            <w:tcW w:w="55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728"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 xml:space="preserve">) </w:t>
            </w:r>
            <w:r w:rsidRPr="004E0665">
              <w:rPr>
                <w:rFonts w:cs="Times New Roman"/>
                <w:b/>
                <w:color w:val="000000" w:themeColor="text1"/>
                <w:szCs w:val="24"/>
                <w:lang w:val="tr-TR"/>
              </w:rPr>
              <w:t>Kademe 2</w:t>
            </w:r>
          </w:p>
        </w:tc>
        <w:tc>
          <w:tcPr>
            <w:tcW w:w="2059"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Mevcut tesis Kademe 1</w:t>
            </w:r>
          </w:p>
        </w:tc>
      </w:tr>
      <w:tr w:rsidR="002460DB" w:rsidRPr="004E0665" w:rsidTr="00FF1963">
        <w:trPr>
          <w:trHeight w:val="18"/>
        </w:trPr>
        <w:tc>
          <w:tcPr>
            <w:tcW w:w="71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&lt;100</w:t>
            </w:r>
          </w:p>
        </w:tc>
        <w:tc>
          <w:tcPr>
            <w:tcW w:w="42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150-200</w:t>
            </w:r>
          </w:p>
        </w:tc>
        <w:tc>
          <w:tcPr>
            <w:tcW w:w="52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150-360</w:t>
            </w:r>
          </w:p>
        </w:tc>
        <w:tc>
          <w:tcPr>
            <w:tcW w:w="55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170-220</w:t>
            </w:r>
          </w:p>
        </w:tc>
        <w:tc>
          <w:tcPr>
            <w:tcW w:w="728"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170-400</w:t>
            </w:r>
          </w:p>
        </w:tc>
        <w:tc>
          <w:tcPr>
            <w:tcW w:w="2059"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tabs>
                <w:tab w:val="left" w:pos="1290"/>
              </w:tabs>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b/>
              <w:t xml:space="preserve">       400</w:t>
            </w:r>
          </w:p>
        </w:tc>
      </w:tr>
      <w:tr w:rsidR="002460DB" w:rsidRPr="004E0665" w:rsidTr="00FF1963">
        <w:trPr>
          <w:trHeight w:val="18"/>
        </w:trPr>
        <w:tc>
          <w:tcPr>
            <w:tcW w:w="71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100-300</w:t>
            </w:r>
          </w:p>
        </w:tc>
        <w:tc>
          <w:tcPr>
            <w:tcW w:w="42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80-150</w:t>
            </w:r>
          </w:p>
        </w:tc>
        <w:tc>
          <w:tcPr>
            <w:tcW w:w="52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95-200</w:t>
            </w:r>
          </w:p>
        </w:tc>
        <w:tc>
          <w:tcPr>
            <w:tcW w:w="55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135-200</w:t>
            </w:r>
          </w:p>
        </w:tc>
        <w:tc>
          <w:tcPr>
            <w:tcW w:w="728"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135-220 (</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w:t>
            </w:r>
          </w:p>
        </w:tc>
        <w:tc>
          <w:tcPr>
            <w:tcW w:w="2059"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250</w:t>
            </w:r>
          </w:p>
        </w:tc>
      </w:tr>
      <w:tr w:rsidR="002460DB" w:rsidRPr="004E0665" w:rsidTr="00FF1963">
        <w:trPr>
          <w:trHeight w:val="18"/>
        </w:trPr>
        <w:tc>
          <w:tcPr>
            <w:tcW w:w="71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≥300, PC  kazanı</w:t>
            </w:r>
          </w:p>
        </w:tc>
        <w:tc>
          <w:tcPr>
            <w:tcW w:w="42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10-75</w:t>
            </w:r>
          </w:p>
        </w:tc>
        <w:tc>
          <w:tcPr>
            <w:tcW w:w="52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10-130 (</w:t>
            </w:r>
            <w:r w:rsidRPr="004E0665">
              <w:rPr>
                <w:rFonts w:cs="Times New Roman"/>
                <w:color w:val="000000" w:themeColor="text1"/>
                <w:szCs w:val="24"/>
                <w:vertAlign w:val="superscript"/>
                <w:lang w:val="tr-TR"/>
              </w:rPr>
              <w:t>4</w:t>
            </w:r>
            <w:r w:rsidRPr="004E0665">
              <w:rPr>
                <w:rFonts w:cs="Times New Roman"/>
                <w:color w:val="000000" w:themeColor="text1"/>
                <w:szCs w:val="24"/>
                <w:lang w:val="tr-TR"/>
              </w:rPr>
              <w:t>)</w:t>
            </w:r>
          </w:p>
        </w:tc>
        <w:tc>
          <w:tcPr>
            <w:tcW w:w="55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25-110</w:t>
            </w:r>
          </w:p>
        </w:tc>
        <w:tc>
          <w:tcPr>
            <w:tcW w:w="728"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25-165 (</w:t>
            </w:r>
            <w:r w:rsidRPr="004E0665">
              <w:rPr>
                <w:rFonts w:cs="Times New Roman"/>
                <w:color w:val="000000" w:themeColor="text1"/>
                <w:szCs w:val="24"/>
                <w:vertAlign w:val="superscript"/>
                <w:lang w:val="tr-TR"/>
              </w:rPr>
              <w:t>5</w:t>
            </w:r>
            <w:r w:rsidRPr="004E0665">
              <w:rPr>
                <w:rFonts w:cs="Times New Roman"/>
                <w:color w:val="000000" w:themeColor="text1"/>
                <w:szCs w:val="24"/>
                <w:lang w:val="tr-TR"/>
              </w:rPr>
              <w:t>)</w:t>
            </w:r>
          </w:p>
        </w:tc>
        <w:tc>
          <w:tcPr>
            <w:tcW w:w="2059"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200</w:t>
            </w:r>
          </w:p>
        </w:tc>
      </w:tr>
      <w:tr w:rsidR="002460DB" w:rsidRPr="004E0665" w:rsidTr="00FF1963">
        <w:trPr>
          <w:trHeight w:val="18"/>
        </w:trPr>
        <w:tc>
          <w:tcPr>
            <w:tcW w:w="71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 300, Akışkan yataklı kazan (</w:t>
            </w:r>
            <w:r w:rsidRPr="004E0665">
              <w:rPr>
                <w:rFonts w:cs="Times New Roman"/>
                <w:color w:val="000000" w:themeColor="text1"/>
                <w:szCs w:val="24"/>
                <w:vertAlign w:val="superscript"/>
                <w:lang w:val="tr-TR"/>
              </w:rPr>
              <w:t>6</w:t>
            </w:r>
            <w:r w:rsidRPr="004E0665">
              <w:rPr>
                <w:rFonts w:cs="Times New Roman"/>
                <w:color w:val="000000" w:themeColor="text1"/>
                <w:szCs w:val="24"/>
                <w:lang w:val="tr-TR"/>
              </w:rPr>
              <w:t>)</w:t>
            </w:r>
          </w:p>
        </w:tc>
        <w:tc>
          <w:tcPr>
            <w:tcW w:w="42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20-75</w:t>
            </w:r>
          </w:p>
        </w:tc>
        <w:tc>
          <w:tcPr>
            <w:tcW w:w="52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20-180</w:t>
            </w:r>
          </w:p>
        </w:tc>
        <w:tc>
          <w:tcPr>
            <w:tcW w:w="55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25-110</w:t>
            </w:r>
          </w:p>
        </w:tc>
        <w:tc>
          <w:tcPr>
            <w:tcW w:w="728"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50-220</w:t>
            </w:r>
          </w:p>
        </w:tc>
        <w:tc>
          <w:tcPr>
            <w:tcW w:w="2059"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200</w:t>
            </w:r>
          </w:p>
        </w:tc>
      </w:tr>
      <w:tr w:rsidR="002460DB" w:rsidRPr="004E0665" w:rsidTr="00FF1963">
        <w:trPr>
          <w:trHeight w:val="18"/>
        </w:trPr>
        <w:tc>
          <w:tcPr>
            <w:tcW w:w="5000" w:type="pct"/>
            <w:gridSpan w:val="6"/>
            <w:tcBorders>
              <w:top w:val="single" w:sz="6" w:space="0" w:color="auto"/>
              <w:left w:val="single" w:sz="4" w:space="0" w:color="auto"/>
              <w:bottom w:val="single" w:sz="4" w:space="0" w:color="auto"/>
              <w:right w:val="single" w:sz="4" w:space="0" w:color="auto"/>
            </w:tcBorders>
          </w:tcPr>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1</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Bu MET-İES'ler &lt;1500 saat/yıl çalıştırılan tesislere uygulanmaz.</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2</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&lt;500 saat/yıl çalıştırılan tesisler için bu seviyeler gösterge niteliğindedir.</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1 Aralık 2025 tarihinden önce devreye alınan tesislerde, MET-İES aralığının üst sınırı 250 mg/Nm</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'tür.</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4</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En gelişmiş yaş azaltma sistemi tasarımı ve düşük kükürtlü yakıt kullanımı ile birlikte aralığın alt sınırı elde edilebilir.</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5</w:t>
            </w:r>
            <w:r w:rsidRPr="001D1E24">
              <w:rPr>
                <w:rFonts w:cs="Times New Roman"/>
                <w:color w:val="000000" w:themeColor="text1"/>
                <w:sz w:val="20"/>
                <w:szCs w:val="20"/>
                <w:lang w:val="tr-TR"/>
              </w:rPr>
              <w:t>) 1 Aralık 2025 tarihinden önce devreye alınan ve &lt;1500 saat/yıl çalıştırılan tesislerde, MET-İES aralığının üst sınırı 220 mg/Nm</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'tür 1 Aralık 2025 tarihinden önce devreye alınan diğer mevcut tesisler için MET-İES aralığının üst sınırı 205 mg/Nm</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'tür.</w:t>
            </w:r>
          </w:p>
          <w:p w:rsidR="002460DB" w:rsidRPr="004E0665" w:rsidRDefault="002460DB" w:rsidP="00FF1963">
            <w:pPr>
              <w:tabs>
                <w:tab w:val="left" w:pos="359"/>
              </w:tabs>
              <w:adjustRightInd w:val="0"/>
              <w:spacing w:line="240" w:lineRule="auto"/>
              <w:ind w:left="358" w:right="74" w:hanging="284"/>
              <w:rPr>
                <w:rFonts w:cs="Times New Roman"/>
                <w:color w:val="000000" w:themeColor="text1"/>
                <w:szCs w:val="24"/>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6</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 xml:space="preserve">Dolaşımlı akışkan yataklı kazanlar için, aralığın alt sınırı, yüksek verimli yaş FGD kullanılarak ulaşılabilir. Aralığın üst sınırı, kazan yatak içi sorbent enjeksiyonu ile ulaşılabilir. </w:t>
            </w:r>
          </w:p>
        </w:tc>
      </w:tr>
    </w:tbl>
    <w:p w:rsidR="002460DB" w:rsidRPr="004E0665" w:rsidRDefault="002460DB" w:rsidP="002460DB">
      <w:pPr>
        <w:spacing w:before="240"/>
        <w:rPr>
          <w:rFonts w:cs="Times New Roman"/>
          <w:color w:val="000000" w:themeColor="text1"/>
          <w:szCs w:val="24"/>
          <w:lang w:val="tr-TR"/>
        </w:rPr>
      </w:pPr>
      <w:r w:rsidRPr="004E0665">
        <w:rPr>
          <w:rFonts w:cs="Times New Roman"/>
          <w:color w:val="000000" w:themeColor="text1"/>
          <w:szCs w:val="24"/>
          <w:lang w:val="tr-TR"/>
        </w:rPr>
        <w:t>Yerli linyit yakıtlarını yakmak için özel olarak tasarlanmış ve Tablo 4’te belirtilen MET-İES'leri tekno-ekonomik nedenlerle elde edemediğini gösterebilen, toplam anma ısıl gücü 300 MW'tan fazla olan bir yakma tesisi için, Tablo 4'te belirtilen günlük ortalama MET-İES'ler geçerli değildir ve yıllık ortalama MET-İES aralığının üst sınırı aşağıdaki gibidir:</w:t>
      </w:r>
    </w:p>
    <w:p w:rsidR="002460DB" w:rsidRPr="004E0665" w:rsidRDefault="002460DB" w:rsidP="002460DB">
      <w:pPr>
        <w:pStyle w:val="ListeParagraf"/>
        <w:numPr>
          <w:ilvl w:val="0"/>
          <w:numId w:val="69"/>
        </w:numPr>
        <w:spacing w:before="240"/>
        <w:rPr>
          <w:rFonts w:cs="Times New Roman"/>
          <w:color w:val="000000" w:themeColor="text1"/>
          <w:szCs w:val="24"/>
          <w:lang w:val="tr-TR"/>
        </w:rPr>
      </w:pPr>
      <w:r w:rsidRPr="004E0665">
        <w:rPr>
          <w:rFonts w:cs="Times New Roman"/>
          <w:color w:val="000000" w:themeColor="text1"/>
          <w:szCs w:val="24"/>
          <w:lang w:val="tr-TR"/>
        </w:rPr>
        <w:t>Yeni bir FGD sistemi için en fazla 200 mg/Nm</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 xml:space="preserve"> olması şartıyla:  RCG x 0.01;</w:t>
      </w:r>
    </w:p>
    <w:p w:rsidR="002460DB" w:rsidRPr="004E0665" w:rsidRDefault="002460DB" w:rsidP="002460DB">
      <w:pPr>
        <w:pStyle w:val="ListeParagraf"/>
        <w:numPr>
          <w:ilvl w:val="0"/>
          <w:numId w:val="69"/>
        </w:numPr>
        <w:spacing w:before="240"/>
        <w:rPr>
          <w:rFonts w:cs="Times New Roman"/>
          <w:color w:val="000000" w:themeColor="text1"/>
          <w:szCs w:val="24"/>
          <w:lang w:val="tr-TR"/>
        </w:rPr>
      </w:pPr>
      <w:r w:rsidRPr="004E0665">
        <w:rPr>
          <w:rFonts w:cs="Times New Roman"/>
          <w:color w:val="000000" w:themeColor="text1"/>
          <w:szCs w:val="24"/>
          <w:lang w:val="tr-TR"/>
        </w:rPr>
        <w:t>Mevcut bir FGD sistemi için en fazla 320 mg/Nm</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 xml:space="preserve"> olması şartıyla: RCG x 0.03’dür.</w:t>
      </w:r>
    </w:p>
    <w:p w:rsidR="002460DB" w:rsidRPr="004E0665" w:rsidRDefault="002460DB" w:rsidP="002460DB">
      <w:pPr>
        <w:spacing w:before="240"/>
        <w:ind w:left="360"/>
        <w:rPr>
          <w:rFonts w:cs="Times New Roman"/>
          <w:color w:val="000000" w:themeColor="text1"/>
          <w:szCs w:val="24"/>
          <w:lang w:val="tr-TR"/>
        </w:rPr>
      </w:pPr>
      <w:r w:rsidRPr="004E0665">
        <w:rPr>
          <w:rFonts w:cs="Times New Roman"/>
          <w:color w:val="000000" w:themeColor="text1"/>
          <w:szCs w:val="24"/>
          <w:lang w:val="tr-TR"/>
        </w:rPr>
        <w:t>Yukarıda belirtilen RCG,  SO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azaltma sisteminin girişinde ham baca gazında, hacim olarak %6 O</w:t>
      </w:r>
      <w:r w:rsidRPr="004E0665">
        <w:rPr>
          <w:rFonts w:cs="Times New Roman"/>
          <w:color w:val="000000" w:themeColor="text1"/>
          <w:szCs w:val="24"/>
          <w:vertAlign w:val="subscript"/>
          <w:lang w:val="tr-TR"/>
        </w:rPr>
        <w:t>2</w:t>
      </w:r>
      <w:r w:rsidRPr="004E0665">
        <w:rPr>
          <w:rFonts w:cs="Times New Roman"/>
          <w:color w:val="000000" w:themeColor="text1"/>
          <w:szCs w:val="24"/>
          <w:lang w:val="tr-TR"/>
        </w:rPr>
        <w:t xml:space="preserve"> referans oksijen içeriğindeki (Genel Değerlendirmeler bölümü altındaki standart koşullar kapsamında) yıllık ortalama SO</w:t>
      </w:r>
      <w:r w:rsidRPr="004E0665">
        <w:rPr>
          <w:rFonts w:cs="Times New Roman"/>
          <w:color w:val="000000" w:themeColor="text1"/>
          <w:szCs w:val="24"/>
          <w:vertAlign w:val="subscript"/>
          <w:lang w:val="tr-TR"/>
        </w:rPr>
        <w:t>2</w:t>
      </w:r>
      <w:r w:rsidRPr="004E0665">
        <w:rPr>
          <w:rFonts w:cs="Times New Roman"/>
          <w:color w:val="000000" w:themeColor="text1"/>
          <w:szCs w:val="24"/>
          <w:lang w:val="tr-TR"/>
        </w:rPr>
        <w:t xml:space="preserve"> konsantrasyonunu temsil eder.</w:t>
      </w:r>
    </w:p>
    <w:p w:rsidR="002460DB" w:rsidRPr="004E0665" w:rsidRDefault="002460DB" w:rsidP="002460DB">
      <w:pPr>
        <w:pStyle w:val="ListeParagraf"/>
        <w:numPr>
          <w:ilvl w:val="0"/>
          <w:numId w:val="69"/>
        </w:numPr>
        <w:spacing w:before="240"/>
        <w:rPr>
          <w:rFonts w:cs="Times New Roman"/>
          <w:color w:val="000000" w:themeColor="text1"/>
          <w:szCs w:val="24"/>
          <w:lang w:val="tr-TR"/>
        </w:rPr>
      </w:pPr>
      <w:r w:rsidRPr="004E0665">
        <w:rPr>
          <w:rFonts w:cs="Times New Roman"/>
          <w:color w:val="000000" w:themeColor="text1"/>
          <w:szCs w:val="24"/>
          <w:lang w:val="tr-TR"/>
        </w:rPr>
        <w:t>Eğer kazana sorbent enjeksiyonu yöntemi, FGD sistemin bir parçası olarak uygulanıyorsa, RCG, bu tekniğin SO</w:t>
      </w:r>
      <w:r w:rsidRPr="004E0665">
        <w:rPr>
          <w:rFonts w:cs="Times New Roman"/>
          <w:color w:val="000000" w:themeColor="text1"/>
          <w:szCs w:val="24"/>
          <w:vertAlign w:val="subscript"/>
          <w:lang w:val="tr-TR"/>
        </w:rPr>
        <w:t>2</w:t>
      </w:r>
      <w:r w:rsidRPr="004E0665">
        <w:rPr>
          <w:rFonts w:cs="Times New Roman"/>
          <w:color w:val="000000" w:themeColor="text1"/>
          <w:szCs w:val="24"/>
          <w:lang w:val="tr-TR"/>
        </w:rPr>
        <w:t xml:space="preserve"> indirgeme verimliliğini (</w:t>
      </w:r>
      <w:r w:rsidRPr="004E0665">
        <w:rPr>
          <w:rFonts w:cs="Times New Roman"/>
          <w:color w:val="000000" w:themeColor="text1"/>
          <w:szCs w:val="24"/>
        </w:rPr>
        <w:t>η</w:t>
      </w:r>
      <w:r w:rsidRPr="004E0665">
        <w:rPr>
          <w:rFonts w:cs="Times New Roman"/>
          <w:color w:val="000000" w:themeColor="text1"/>
          <w:szCs w:val="24"/>
          <w:vertAlign w:val="subscript"/>
          <w:lang w:val="tr-TR"/>
        </w:rPr>
        <w:t>BSI</w:t>
      </w:r>
      <w:r w:rsidRPr="004E0665">
        <w:rPr>
          <w:rFonts w:cs="Times New Roman"/>
          <w:color w:val="000000" w:themeColor="text1"/>
          <w:szCs w:val="24"/>
          <w:lang w:val="tr-TR"/>
        </w:rPr>
        <w:t>) göz önüne alarak şu şekilde ayarlanabilir: RCG (ayarlanmış) = RCG (ölçülmüş) / (1-</w:t>
      </w:r>
      <w:r w:rsidRPr="004E0665">
        <w:rPr>
          <w:rFonts w:cs="Times New Roman"/>
          <w:color w:val="000000" w:themeColor="text1"/>
          <w:szCs w:val="24"/>
          <w:vertAlign w:val="subscript"/>
        </w:rPr>
        <w:t>η</w:t>
      </w:r>
      <w:r w:rsidRPr="004E0665">
        <w:rPr>
          <w:rFonts w:cs="Times New Roman"/>
          <w:color w:val="000000" w:themeColor="text1"/>
          <w:szCs w:val="24"/>
          <w:vertAlign w:val="subscript"/>
          <w:lang w:val="tr-TR"/>
        </w:rPr>
        <w:t>BSI</w:t>
      </w:r>
      <w:r w:rsidRPr="004E0665">
        <w:rPr>
          <w:rFonts w:cs="Times New Roman"/>
          <w:color w:val="000000" w:themeColor="text1"/>
          <w:szCs w:val="24"/>
          <w:lang w:val="tr-TR"/>
        </w:rPr>
        <w:t>).</w:t>
      </w:r>
    </w:p>
    <w:p w:rsidR="002460DB" w:rsidRPr="004E0665" w:rsidRDefault="002460DB" w:rsidP="002460DB">
      <w:pPr>
        <w:pStyle w:val="ResimYazs"/>
        <w:spacing w:before="240"/>
        <w:rPr>
          <w:rFonts w:cs="Times New Roman"/>
          <w:szCs w:val="24"/>
          <w:lang w:val="tr-TR"/>
        </w:rPr>
      </w:pPr>
    </w:p>
    <w:p w:rsidR="002460DB" w:rsidRPr="004E0665" w:rsidRDefault="002460DB" w:rsidP="002460DB">
      <w:pPr>
        <w:pStyle w:val="ResimYazs"/>
        <w:spacing w:before="240"/>
        <w:rPr>
          <w:rFonts w:cs="Times New Roman"/>
          <w:szCs w:val="24"/>
          <w:lang w:val="tr-TR"/>
        </w:rPr>
      </w:pPr>
      <w:r w:rsidRPr="004E0665">
        <w:rPr>
          <w:rFonts w:cs="Times New Roman"/>
          <w:szCs w:val="24"/>
          <w:lang w:val="tr-TR"/>
        </w:rPr>
        <w:t>Kömür ve/veya linyitin yakılmasından kaynaklanan, havaya HCI ve HF emisyonlarına yönelik MET ile ilişkili emisyon seviyeleri (MET-İES’ler)</w:t>
      </w:r>
    </w:p>
    <w:tbl>
      <w:tblPr>
        <w:tblW w:w="5000" w:type="pct"/>
        <w:tblCellMar>
          <w:left w:w="40" w:type="dxa"/>
          <w:right w:w="40" w:type="dxa"/>
        </w:tblCellMar>
        <w:tblLook w:val="0000" w:firstRow="0" w:lastRow="0" w:firstColumn="0" w:lastColumn="0" w:noHBand="0" w:noVBand="0"/>
      </w:tblPr>
      <w:tblGrid>
        <w:gridCol w:w="630"/>
        <w:gridCol w:w="829"/>
        <w:gridCol w:w="2476"/>
        <w:gridCol w:w="2483"/>
        <w:gridCol w:w="2647"/>
      </w:tblGrid>
      <w:tr w:rsidR="002460DB" w:rsidRPr="004E0665" w:rsidTr="00FF1963">
        <w:trPr>
          <w:trHeight w:val="46"/>
        </w:trPr>
        <w:tc>
          <w:tcPr>
            <w:tcW w:w="723" w:type="pct"/>
            <w:gridSpan w:val="2"/>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Kirletici</w:t>
            </w:r>
          </w:p>
        </w:tc>
        <w:tc>
          <w:tcPr>
            <w:tcW w:w="1393" w:type="pct"/>
            <w:vMerge w:val="restart"/>
            <w:tcBorders>
              <w:top w:val="single" w:sz="4"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tesisi toplam anma ısıl gücü (MW</w:t>
            </w:r>
            <w:r w:rsidRPr="004E0665">
              <w:rPr>
                <w:rFonts w:cs="Times New Roman"/>
                <w:b/>
                <w:color w:val="000000" w:themeColor="text1"/>
                <w:szCs w:val="24"/>
                <w:vertAlign w:val="subscript"/>
                <w:lang w:val="tr-TR"/>
              </w:rPr>
              <w:t>th</w:t>
            </w:r>
            <w:r w:rsidRPr="004E0665">
              <w:rPr>
                <w:rFonts w:cs="Times New Roman"/>
                <w:b/>
                <w:color w:val="000000" w:themeColor="text1"/>
                <w:szCs w:val="24"/>
                <w:lang w:val="tr-TR"/>
              </w:rPr>
              <w:t>)</w:t>
            </w:r>
          </w:p>
        </w:tc>
        <w:tc>
          <w:tcPr>
            <w:tcW w:w="2884" w:type="pct"/>
            <w:gridSpan w:val="2"/>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MET-İES'ler (mg/Nm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w:t>
            </w:r>
          </w:p>
        </w:tc>
      </w:tr>
      <w:tr w:rsidR="002460DB" w:rsidRPr="004E0665" w:rsidTr="00FF1963">
        <w:trPr>
          <w:trHeight w:val="353"/>
        </w:trPr>
        <w:tc>
          <w:tcPr>
            <w:tcW w:w="723" w:type="pct"/>
            <w:gridSpan w:val="2"/>
            <w:vMerge/>
            <w:tcBorders>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393"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2884" w:type="pct"/>
            <w:gridSpan w:val="2"/>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Yıllık ortalama veya bir yılda alınan numunelerin ortalaması</w:t>
            </w:r>
          </w:p>
        </w:tc>
      </w:tr>
      <w:tr w:rsidR="002460DB" w:rsidRPr="004E0665" w:rsidTr="00FF1963">
        <w:trPr>
          <w:trHeight w:val="46"/>
        </w:trPr>
        <w:tc>
          <w:tcPr>
            <w:tcW w:w="723" w:type="pct"/>
            <w:gridSpan w:val="2"/>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393" w:type="pct"/>
            <w:vMerge/>
            <w:tcBorders>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39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1486"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Mevcut tesis (</w:t>
            </w:r>
            <w:r w:rsidRPr="004E0665">
              <w:rPr>
                <w:rFonts w:cs="Times New Roman"/>
                <w:b/>
                <w:color w:val="000000" w:themeColor="text1"/>
                <w:szCs w:val="24"/>
                <w:vertAlign w:val="superscript"/>
                <w:lang w:val="tr-TR"/>
              </w:rPr>
              <w:t>1</w:t>
            </w:r>
            <w:r w:rsidRPr="004E0665">
              <w:rPr>
                <w:rFonts w:cs="Times New Roman"/>
                <w:b/>
                <w:color w:val="000000" w:themeColor="text1"/>
                <w:szCs w:val="24"/>
                <w:lang w:val="tr-TR"/>
              </w:rPr>
              <w:t>)</w:t>
            </w:r>
          </w:p>
        </w:tc>
      </w:tr>
      <w:tr w:rsidR="002460DB" w:rsidRPr="004E0665" w:rsidTr="00FF1963">
        <w:trPr>
          <w:trHeight w:val="46"/>
        </w:trPr>
        <w:tc>
          <w:tcPr>
            <w:tcW w:w="238" w:type="pct"/>
            <w:tcBorders>
              <w:top w:val="single" w:sz="6" w:space="0" w:color="auto"/>
              <w:left w:val="single" w:sz="4" w:space="0" w:color="auto"/>
              <w:bottom w:val="nil"/>
              <w:right w:val="nil"/>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HCl</w:t>
            </w:r>
          </w:p>
        </w:tc>
        <w:tc>
          <w:tcPr>
            <w:tcW w:w="484" w:type="pct"/>
            <w:tcBorders>
              <w:top w:val="single" w:sz="6" w:space="0" w:color="auto"/>
              <w:left w:val="nil"/>
              <w:bottom w:val="nil"/>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393"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&lt;100</w:t>
            </w:r>
          </w:p>
        </w:tc>
        <w:tc>
          <w:tcPr>
            <w:tcW w:w="139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1-6</w:t>
            </w:r>
          </w:p>
        </w:tc>
        <w:tc>
          <w:tcPr>
            <w:tcW w:w="1486"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2-10 (</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w:t>
            </w:r>
          </w:p>
        </w:tc>
      </w:tr>
      <w:tr w:rsidR="002460DB" w:rsidRPr="004E0665" w:rsidTr="00FF1963">
        <w:trPr>
          <w:trHeight w:val="46"/>
        </w:trPr>
        <w:tc>
          <w:tcPr>
            <w:tcW w:w="238" w:type="pct"/>
            <w:tcBorders>
              <w:top w:val="nil"/>
              <w:left w:val="single" w:sz="4" w:space="0" w:color="auto"/>
              <w:bottom w:val="single" w:sz="6" w:space="0" w:color="auto"/>
              <w:right w:val="nil"/>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484" w:type="pct"/>
            <w:tcBorders>
              <w:top w:val="nil"/>
              <w:left w:val="nil"/>
              <w:bottom w:val="single" w:sz="6" w:space="0" w:color="auto"/>
              <w:right w:val="single" w:sz="6" w:space="0" w:color="auto"/>
            </w:tcBorders>
            <w:vAlign w:val="center"/>
          </w:tcPr>
          <w:p w:rsidR="002460DB" w:rsidRPr="004E0665" w:rsidRDefault="002460DB" w:rsidP="00FF1963">
            <w:pPr>
              <w:adjustRightInd w:val="0"/>
              <w:spacing w:line="240" w:lineRule="auto"/>
              <w:ind w:right="74"/>
              <w:rPr>
                <w:rFonts w:cs="Times New Roman"/>
                <w:color w:val="000000" w:themeColor="text1"/>
                <w:szCs w:val="24"/>
                <w:lang w:val="tr-TR"/>
              </w:rPr>
            </w:pPr>
          </w:p>
        </w:tc>
        <w:tc>
          <w:tcPr>
            <w:tcW w:w="1393"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≥100</w:t>
            </w:r>
          </w:p>
        </w:tc>
        <w:tc>
          <w:tcPr>
            <w:tcW w:w="139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1-3</w:t>
            </w:r>
          </w:p>
        </w:tc>
        <w:tc>
          <w:tcPr>
            <w:tcW w:w="1486"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1-5 (</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 (</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w:t>
            </w:r>
          </w:p>
        </w:tc>
      </w:tr>
      <w:tr w:rsidR="002460DB" w:rsidRPr="004E0665" w:rsidTr="00FF1963">
        <w:trPr>
          <w:trHeight w:val="46"/>
        </w:trPr>
        <w:tc>
          <w:tcPr>
            <w:tcW w:w="238" w:type="pct"/>
            <w:tcBorders>
              <w:top w:val="single" w:sz="6" w:space="0" w:color="auto"/>
              <w:left w:val="single" w:sz="4" w:space="0" w:color="auto"/>
              <w:bottom w:val="nil"/>
              <w:right w:val="nil"/>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HF</w:t>
            </w:r>
          </w:p>
        </w:tc>
        <w:tc>
          <w:tcPr>
            <w:tcW w:w="484" w:type="pct"/>
            <w:tcBorders>
              <w:top w:val="single" w:sz="6" w:space="0" w:color="auto"/>
              <w:left w:val="nil"/>
              <w:bottom w:val="nil"/>
              <w:right w:val="single" w:sz="6" w:space="0" w:color="auto"/>
            </w:tcBorders>
            <w:vAlign w:val="center"/>
          </w:tcPr>
          <w:p w:rsidR="002460DB" w:rsidRPr="004E0665" w:rsidRDefault="002460DB" w:rsidP="00FF1963">
            <w:pPr>
              <w:adjustRightInd w:val="0"/>
              <w:spacing w:line="240" w:lineRule="auto"/>
              <w:ind w:right="74"/>
              <w:rPr>
                <w:rFonts w:cs="Times New Roman"/>
                <w:color w:val="000000" w:themeColor="text1"/>
                <w:szCs w:val="24"/>
                <w:lang w:val="tr-TR"/>
              </w:rPr>
            </w:pPr>
          </w:p>
        </w:tc>
        <w:tc>
          <w:tcPr>
            <w:tcW w:w="1393"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&lt;100</w:t>
            </w:r>
          </w:p>
        </w:tc>
        <w:tc>
          <w:tcPr>
            <w:tcW w:w="139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&lt;1-3</w:t>
            </w:r>
          </w:p>
        </w:tc>
        <w:tc>
          <w:tcPr>
            <w:tcW w:w="1486"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&lt;1-6 (</w:t>
            </w:r>
            <w:r w:rsidRPr="004E0665">
              <w:rPr>
                <w:rFonts w:cs="Times New Roman"/>
                <w:color w:val="000000" w:themeColor="text1"/>
                <w:szCs w:val="24"/>
                <w:vertAlign w:val="superscript"/>
                <w:lang w:val="tr-TR"/>
              </w:rPr>
              <w:t>4</w:t>
            </w:r>
            <w:r w:rsidRPr="004E0665">
              <w:rPr>
                <w:rFonts w:cs="Times New Roman"/>
                <w:color w:val="000000" w:themeColor="text1"/>
                <w:szCs w:val="24"/>
                <w:lang w:val="tr-TR"/>
              </w:rPr>
              <w:t>)</w:t>
            </w:r>
          </w:p>
        </w:tc>
      </w:tr>
      <w:tr w:rsidR="002460DB" w:rsidRPr="004E0665" w:rsidTr="00FF1963">
        <w:trPr>
          <w:trHeight w:val="46"/>
        </w:trPr>
        <w:tc>
          <w:tcPr>
            <w:tcW w:w="238" w:type="pct"/>
            <w:tcBorders>
              <w:top w:val="nil"/>
              <w:left w:val="single" w:sz="4" w:space="0" w:color="auto"/>
              <w:bottom w:val="single" w:sz="6" w:space="0" w:color="auto"/>
              <w:right w:val="nil"/>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484" w:type="pct"/>
            <w:tcBorders>
              <w:top w:val="nil"/>
              <w:left w:val="nil"/>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393"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≥100</w:t>
            </w:r>
          </w:p>
        </w:tc>
        <w:tc>
          <w:tcPr>
            <w:tcW w:w="139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&lt;1-2</w:t>
            </w:r>
          </w:p>
        </w:tc>
        <w:tc>
          <w:tcPr>
            <w:tcW w:w="1486"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&lt;1-3 (</w:t>
            </w:r>
            <w:r w:rsidRPr="004E0665">
              <w:rPr>
                <w:rFonts w:cs="Times New Roman"/>
                <w:color w:val="000000" w:themeColor="text1"/>
                <w:szCs w:val="24"/>
                <w:vertAlign w:val="superscript"/>
                <w:lang w:val="tr-TR"/>
              </w:rPr>
              <w:t>4</w:t>
            </w:r>
            <w:r w:rsidRPr="004E0665">
              <w:rPr>
                <w:rFonts w:cs="Times New Roman"/>
                <w:color w:val="000000" w:themeColor="text1"/>
                <w:szCs w:val="24"/>
                <w:lang w:val="tr-TR"/>
              </w:rPr>
              <w:t>)</w:t>
            </w:r>
          </w:p>
        </w:tc>
      </w:tr>
      <w:tr w:rsidR="002460DB" w:rsidRPr="004E0665" w:rsidTr="00FF1963">
        <w:trPr>
          <w:trHeight w:val="905"/>
        </w:trPr>
        <w:tc>
          <w:tcPr>
            <w:tcW w:w="5000" w:type="pct"/>
            <w:gridSpan w:val="5"/>
            <w:tcBorders>
              <w:top w:val="single" w:sz="6" w:space="0" w:color="auto"/>
              <w:left w:val="single" w:sz="4" w:space="0" w:color="auto"/>
              <w:bottom w:val="single" w:sz="4" w:space="0" w:color="auto"/>
              <w:right w:val="single" w:sz="4" w:space="0" w:color="auto"/>
            </w:tcBorders>
          </w:tcPr>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1</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Yaş FGD ve aşağı yönlü bir gaz-gaz ısıtıcısı bulunan tesislerde, MET-İES aralıklarının alt sınırına ulaşılması zor olabilir.</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2</w:t>
            </w:r>
            <w:r w:rsidRPr="001D1E24">
              <w:rPr>
                <w:rFonts w:cs="Times New Roman"/>
                <w:color w:val="000000" w:themeColor="text1"/>
                <w:sz w:val="20"/>
                <w:szCs w:val="20"/>
                <w:lang w:val="tr-TR"/>
              </w:rPr>
              <w:t>) Şu durumlarda MET-İES aralığının üst sınırı 20 mg/Nm</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 xml:space="preserve">'tür: ortalama klor içeriği 1000 mg/kg (kuru) veya üzerinde olan yakıt yakan tesisler;  &lt;1500 saat/yıl çalıştırılan tesisler ve FBC kazanlarında. &lt;500 saat/yıl çalıştırılan tesisler için bu seviyeler gösterge niteliğindedir. </w:t>
            </w:r>
            <w:r w:rsidRPr="001D1E24">
              <w:rPr>
                <w:rFonts w:cs="Times New Roman"/>
                <w:color w:val="000000" w:themeColor="text1"/>
                <w:sz w:val="20"/>
                <w:szCs w:val="20"/>
                <w:lang w:val="tr-TR"/>
              </w:rPr>
              <w:tab/>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Yaş FGD ve aşağı yönlü bir gaz-gaz ısıtıcısı bulunan tesislerde, MET-İES aralığının üst sınırı 7 mg/Nm</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'tür.</w:t>
            </w:r>
          </w:p>
          <w:p w:rsidR="002460DB" w:rsidRPr="004E0665" w:rsidRDefault="002460DB" w:rsidP="00FF1963">
            <w:pPr>
              <w:tabs>
                <w:tab w:val="left" w:pos="359"/>
              </w:tabs>
              <w:adjustRightInd w:val="0"/>
              <w:spacing w:line="240" w:lineRule="auto"/>
              <w:ind w:left="358" w:right="74" w:hanging="284"/>
              <w:rPr>
                <w:rFonts w:cs="Times New Roman"/>
                <w:color w:val="000000" w:themeColor="text1"/>
                <w:szCs w:val="24"/>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4</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Şu durumlarda MET-İES aralığının üst sınırı 7 mg/Nm</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'tür: Yaş FGD ve aşağı yönlü bir gaz-gaz ısıtıcısı bulunan tesisler, &lt;1500 saat/yıl çalıştırılan tesisler ve FBC kazanlarında. &lt;500 saat/yıl çalıştırılan tesisler için bu seviyeler gösterge niteliğindedir.</w:t>
            </w:r>
          </w:p>
        </w:tc>
      </w:tr>
    </w:tbl>
    <w:p w:rsidR="002460DB" w:rsidRPr="004E0665" w:rsidRDefault="002460DB" w:rsidP="002460DB">
      <w:pPr>
        <w:pStyle w:val="Balk3"/>
        <w:numPr>
          <w:ilvl w:val="2"/>
          <w:numId w:val="68"/>
        </w:numPr>
        <w:rPr>
          <w:rFonts w:cs="Times New Roman"/>
          <w:color w:val="000000" w:themeColor="text1"/>
        </w:rPr>
      </w:pPr>
      <w:bookmarkStart w:id="28" w:name="_Toc137367299"/>
      <w:r w:rsidRPr="004E0665">
        <w:rPr>
          <w:rFonts w:cs="Times New Roman"/>
          <w:color w:val="000000" w:themeColor="text1"/>
        </w:rPr>
        <w:t>Toz ve Partiküle Bağlı Maddelerin Havaya Emisyonları</w:t>
      </w:r>
      <w:bookmarkEnd w:id="28"/>
    </w:p>
    <w:p w:rsidR="002460DB" w:rsidRPr="004E0665" w:rsidRDefault="002460DB" w:rsidP="002460DB">
      <w:pPr>
        <w:spacing w:before="240"/>
        <w:rPr>
          <w:rFonts w:cs="Times New Roman"/>
          <w:bCs/>
          <w:color w:val="000000" w:themeColor="text1"/>
          <w:szCs w:val="24"/>
        </w:rPr>
      </w:pPr>
      <w:r w:rsidRPr="004E0665">
        <w:rPr>
          <w:rFonts w:cs="Times New Roman"/>
          <w:b/>
          <w:bCs/>
          <w:color w:val="000000" w:themeColor="text1"/>
          <w:szCs w:val="24"/>
        </w:rPr>
        <w:t xml:space="preserve">MET 22: </w:t>
      </w:r>
      <w:r w:rsidRPr="004E0665">
        <w:rPr>
          <w:rFonts w:cs="Times New Roman"/>
          <w:bCs/>
          <w:color w:val="000000" w:themeColor="text1"/>
          <w:szCs w:val="24"/>
        </w:rPr>
        <w:t>Kömür ve/veya linyitin yakılmasından kaynaklanan, toz ve partiküle bağlı metallerin havaya emisyonlarını azaltmak için aşağıda verilen tekniklerin biri veya bunların bir birleşimi kullanılır.</w:t>
      </w:r>
    </w:p>
    <w:tbl>
      <w:tblPr>
        <w:tblW w:w="5000" w:type="pct"/>
        <w:tblCellMar>
          <w:left w:w="40" w:type="dxa"/>
          <w:right w:w="40" w:type="dxa"/>
        </w:tblCellMar>
        <w:tblLook w:val="0000" w:firstRow="0" w:lastRow="0" w:firstColumn="0" w:lastColumn="0" w:noHBand="0" w:noVBand="0"/>
      </w:tblPr>
      <w:tblGrid>
        <w:gridCol w:w="348"/>
        <w:gridCol w:w="3095"/>
        <w:gridCol w:w="3345"/>
        <w:gridCol w:w="2277"/>
      </w:tblGrid>
      <w:tr w:rsidR="002460DB" w:rsidRPr="004E0665" w:rsidTr="00FF1963">
        <w:trPr>
          <w:trHeight w:val="370"/>
          <w:tblHeader/>
        </w:trPr>
        <w:tc>
          <w:tcPr>
            <w:tcW w:w="192" w:type="pct"/>
            <w:tcBorders>
              <w:top w:val="single" w:sz="4"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right="74"/>
              <w:jc w:val="center"/>
              <w:rPr>
                <w:rFonts w:cs="Times New Roman"/>
                <w:b/>
                <w:color w:val="000000" w:themeColor="text1"/>
                <w:szCs w:val="24"/>
                <w:lang w:val="tr-TR"/>
              </w:rPr>
            </w:pPr>
          </w:p>
        </w:tc>
        <w:tc>
          <w:tcPr>
            <w:tcW w:w="1707" w:type="pct"/>
            <w:tcBorders>
              <w:top w:val="single" w:sz="4"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1845" w:type="pct"/>
            <w:tcBorders>
              <w:top w:val="single" w:sz="4"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c>
          <w:tcPr>
            <w:tcW w:w="1256" w:type="pct"/>
            <w:tcBorders>
              <w:top w:val="single" w:sz="4" w:space="0" w:color="auto"/>
              <w:left w:val="single" w:sz="6"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48"/>
        </w:trPr>
        <w:tc>
          <w:tcPr>
            <w:tcW w:w="192" w:type="pct"/>
            <w:tcBorders>
              <w:top w:val="single" w:sz="6"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a</w:t>
            </w:r>
          </w:p>
        </w:tc>
        <w:tc>
          <w:tcPr>
            <w:tcW w:w="1707" w:type="pct"/>
            <w:tcBorders>
              <w:top w:val="single" w:sz="6"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Elektrostatik çöktürücü (ESP)</w:t>
            </w:r>
          </w:p>
        </w:tc>
        <w:tc>
          <w:tcPr>
            <w:tcW w:w="1845" w:type="pct"/>
            <w:vMerge w:val="restart"/>
            <w:tcBorders>
              <w:top w:val="single" w:sz="4" w:space="0" w:color="auto"/>
              <w:left w:val="single" w:sz="4"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Pr>
                <w:rFonts w:cs="Times New Roman"/>
                <w:color w:val="000000" w:themeColor="text1"/>
                <w:szCs w:val="24"/>
                <w:lang w:val="tr-TR"/>
              </w:rPr>
              <w:t xml:space="preserve">EK-2 </w:t>
            </w:r>
            <w:r>
              <w:rPr>
                <w:rFonts w:cs="Times New Roman"/>
                <w:bCs/>
                <w:color w:val="000000" w:themeColor="text1"/>
                <w:szCs w:val="24"/>
                <w:lang w:val="tr-TR"/>
              </w:rPr>
              <w:t>b</w:t>
            </w:r>
            <w:r w:rsidRPr="004E0665">
              <w:rPr>
                <w:rFonts w:cs="Times New Roman"/>
                <w:bCs/>
                <w:color w:val="000000" w:themeColor="text1"/>
                <w:szCs w:val="24"/>
                <w:lang w:val="tr-TR"/>
              </w:rPr>
              <w:t xml:space="preserve">aşlık  </w:t>
            </w:r>
            <w:r>
              <w:rPr>
                <w:rFonts w:cs="Times New Roman"/>
                <w:bCs/>
                <w:color w:val="000000" w:themeColor="text1"/>
                <w:szCs w:val="24"/>
                <w:lang w:val="tr-TR"/>
              </w:rPr>
              <w:t>9</w:t>
            </w:r>
            <w:r w:rsidRPr="004E0665">
              <w:rPr>
                <w:rFonts w:cs="Times New Roman"/>
                <w:bCs/>
                <w:color w:val="000000" w:themeColor="text1"/>
                <w:szCs w:val="24"/>
                <w:lang w:val="tr-TR"/>
              </w:rPr>
              <w:t>.5’teki açıklamaya bakınız.</w:t>
            </w:r>
          </w:p>
        </w:tc>
        <w:tc>
          <w:tcPr>
            <w:tcW w:w="1256" w:type="pct"/>
            <w:vMerge w:val="restart"/>
            <w:tcBorders>
              <w:top w:val="single" w:sz="4" w:space="0" w:color="auto"/>
              <w:left w:val="single" w:sz="4"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Genel olarak uygulanabilir</w:t>
            </w:r>
          </w:p>
        </w:tc>
      </w:tr>
      <w:tr w:rsidR="002460DB" w:rsidRPr="004E0665" w:rsidTr="00FF1963">
        <w:trPr>
          <w:trHeight w:val="48"/>
        </w:trPr>
        <w:tc>
          <w:tcPr>
            <w:tcW w:w="19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b</w:t>
            </w:r>
          </w:p>
        </w:tc>
        <w:tc>
          <w:tcPr>
            <w:tcW w:w="1707"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Torba filtre</w:t>
            </w:r>
          </w:p>
        </w:tc>
        <w:tc>
          <w:tcPr>
            <w:tcW w:w="1845" w:type="pct"/>
            <w:vMerge/>
            <w:tcBorders>
              <w:top w:val="single" w:sz="4" w:space="0" w:color="auto"/>
              <w:left w:val="single" w:sz="4"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p>
        </w:tc>
        <w:tc>
          <w:tcPr>
            <w:tcW w:w="1256" w:type="pct"/>
            <w:vMerge/>
            <w:tcBorders>
              <w:top w:val="single" w:sz="4" w:space="0" w:color="auto"/>
              <w:left w:val="single" w:sz="4"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p>
        </w:tc>
      </w:tr>
      <w:tr w:rsidR="002460DB" w:rsidRPr="004E0665" w:rsidTr="00FF1963">
        <w:trPr>
          <w:trHeight w:val="285"/>
        </w:trPr>
        <w:tc>
          <w:tcPr>
            <w:tcW w:w="19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c</w:t>
            </w:r>
          </w:p>
        </w:tc>
        <w:tc>
          <w:tcPr>
            <w:tcW w:w="1707"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Kazana sorbent enjeksiyonu</w:t>
            </w:r>
          </w:p>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(fırın içi veya yatak içi)</w:t>
            </w:r>
          </w:p>
        </w:tc>
        <w:tc>
          <w:tcPr>
            <w:tcW w:w="1845" w:type="pct"/>
            <w:vMerge w:val="restart"/>
            <w:tcBorders>
              <w:top w:val="single" w:sz="4" w:space="0" w:color="auto"/>
              <w:left w:val="single" w:sz="4"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Pr>
                <w:rFonts w:cs="Times New Roman"/>
                <w:color w:val="000000" w:themeColor="text1"/>
                <w:szCs w:val="24"/>
                <w:lang w:val="tr-TR"/>
              </w:rPr>
              <w:t xml:space="preserve">EK-2 </w:t>
            </w:r>
            <w:r>
              <w:rPr>
                <w:rFonts w:cs="Times New Roman"/>
                <w:bCs/>
                <w:color w:val="000000" w:themeColor="text1"/>
                <w:szCs w:val="24"/>
                <w:lang w:val="tr-TR"/>
              </w:rPr>
              <w:t>b</w:t>
            </w:r>
            <w:r w:rsidRPr="004E0665">
              <w:rPr>
                <w:rFonts w:cs="Times New Roman"/>
                <w:bCs/>
                <w:color w:val="000000" w:themeColor="text1"/>
                <w:szCs w:val="24"/>
                <w:lang w:val="tr-TR"/>
              </w:rPr>
              <w:t xml:space="preserve">aşlık  </w:t>
            </w:r>
            <w:r>
              <w:rPr>
                <w:rFonts w:cs="Times New Roman"/>
                <w:bCs/>
                <w:color w:val="000000" w:themeColor="text1"/>
                <w:szCs w:val="24"/>
                <w:lang w:val="tr-TR"/>
              </w:rPr>
              <w:t>9</w:t>
            </w:r>
            <w:r w:rsidRPr="004E0665">
              <w:rPr>
                <w:rFonts w:cs="Times New Roman"/>
                <w:bCs/>
                <w:color w:val="000000" w:themeColor="text1"/>
                <w:szCs w:val="24"/>
                <w:lang w:val="tr-TR"/>
              </w:rPr>
              <w:t>.5’teki açıklamaya bakınız.</w:t>
            </w:r>
          </w:p>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Teknikler ağırlıklı olarak SO</w:t>
            </w:r>
            <w:r w:rsidRPr="004E0665">
              <w:rPr>
                <w:rFonts w:cs="Times New Roman"/>
                <w:bCs/>
                <w:color w:val="000000" w:themeColor="text1"/>
                <w:szCs w:val="24"/>
                <w:vertAlign w:val="subscript"/>
                <w:lang w:val="tr-TR"/>
              </w:rPr>
              <w:t>X</w:t>
            </w:r>
            <w:r w:rsidRPr="004E0665">
              <w:rPr>
                <w:rFonts w:cs="Times New Roman"/>
                <w:bCs/>
                <w:color w:val="000000" w:themeColor="text1"/>
                <w:szCs w:val="24"/>
                <w:lang w:val="tr-TR"/>
              </w:rPr>
              <w:t>, HCl ve/veya HF kontrolü için kullanılmaktadır</w:t>
            </w:r>
          </w:p>
          <w:p w:rsidR="002460DB" w:rsidRPr="004E0665" w:rsidRDefault="002460DB" w:rsidP="00FF1963">
            <w:pPr>
              <w:adjustRightInd w:val="0"/>
              <w:spacing w:line="240" w:lineRule="auto"/>
              <w:ind w:left="74" w:right="74"/>
              <w:rPr>
                <w:rFonts w:cs="Times New Roman"/>
                <w:bCs/>
                <w:color w:val="000000" w:themeColor="text1"/>
                <w:szCs w:val="24"/>
                <w:lang w:val="tr-TR"/>
              </w:rPr>
            </w:pPr>
          </w:p>
        </w:tc>
        <w:tc>
          <w:tcPr>
            <w:tcW w:w="1256" w:type="pct"/>
            <w:vMerge/>
            <w:tcBorders>
              <w:top w:val="single" w:sz="4" w:space="0" w:color="auto"/>
              <w:left w:val="single" w:sz="4"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p>
        </w:tc>
      </w:tr>
      <w:tr w:rsidR="002460DB" w:rsidRPr="004E0665" w:rsidTr="00FF1963">
        <w:trPr>
          <w:trHeight w:val="48"/>
        </w:trPr>
        <w:tc>
          <w:tcPr>
            <w:tcW w:w="19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d</w:t>
            </w:r>
          </w:p>
        </w:tc>
        <w:tc>
          <w:tcPr>
            <w:tcW w:w="170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Kuru veya yarı kuru FGD sistemi</w:t>
            </w:r>
          </w:p>
        </w:tc>
        <w:tc>
          <w:tcPr>
            <w:tcW w:w="1845" w:type="pct"/>
            <w:vMerge/>
            <w:tcBorders>
              <w:top w:val="single" w:sz="4"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p>
        </w:tc>
        <w:tc>
          <w:tcPr>
            <w:tcW w:w="1256" w:type="pct"/>
            <w:vMerge/>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p>
        </w:tc>
      </w:tr>
      <w:tr w:rsidR="002460DB" w:rsidRPr="004E0665" w:rsidTr="00FF1963">
        <w:trPr>
          <w:trHeight w:val="48"/>
        </w:trPr>
        <w:tc>
          <w:tcPr>
            <w:tcW w:w="192" w:type="pct"/>
            <w:tcBorders>
              <w:top w:val="single" w:sz="6" w:space="0" w:color="auto"/>
              <w:left w:val="single" w:sz="4"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e</w:t>
            </w:r>
          </w:p>
        </w:tc>
        <w:tc>
          <w:tcPr>
            <w:tcW w:w="1707"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Yaş baca gazı kükürt giderme (yaş FGD)</w:t>
            </w:r>
          </w:p>
        </w:tc>
        <w:tc>
          <w:tcPr>
            <w:tcW w:w="1845" w:type="pct"/>
            <w:vMerge/>
            <w:tcBorders>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p>
        </w:tc>
        <w:tc>
          <w:tcPr>
            <w:tcW w:w="1256" w:type="pct"/>
            <w:tcBorders>
              <w:top w:val="single" w:sz="6" w:space="0" w:color="auto"/>
              <w:left w:val="single" w:sz="6"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MET 21'deki uygulanabilirlik bölümüne bakınız.</w:t>
            </w:r>
          </w:p>
        </w:tc>
      </w:tr>
    </w:tbl>
    <w:p w:rsidR="002460DB" w:rsidRPr="004E0665" w:rsidRDefault="002460DB" w:rsidP="002460DB">
      <w:pPr>
        <w:pStyle w:val="ResimYazs"/>
        <w:rPr>
          <w:rFonts w:cs="Times New Roman"/>
          <w:szCs w:val="24"/>
          <w:lang w:val="tr-TR"/>
        </w:rPr>
      </w:pPr>
    </w:p>
    <w:p w:rsidR="002460DB" w:rsidRPr="004E0665" w:rsidRDefault="002460DB" w:rsidP="002460DB">
      <w:pPr>
        <w:pStyle w:val="ResimYazs"/>
        <w:rPr>
          <w:rFonts w:cs="Times New Roman"/>
          <w:szCs w:val="24"/>
          <w:lang w:val="tr-TR"/>
        </w:rPr>
      </w:pPr>
      <w:r w:rsidRPr="004E0665">
        <w:rPr>
          <w:rFonts w:cs="Times New Roman"/>
          <w:szCs w:val="24"/>
          <w:lang w:val="tr-TR"/>
        </w:rPr>
        <w:t>Kömür ve/veya linyitin yakılmasından kaynaklanan, havaya toz emisyonlarına yönelik MET ile ilişkili emisyon seviyeleri (MET-İES’ler)</w:t>
      </w:r>
    </w:p>
    <w:tbl>
      <w:tblPr>
        <w:tblW w:w="5000" w:type="pct"/>
        <w:tblCellMar>
          <w:left w:w="40" w:type="dxa"/>
          <w:right w:w="40" w:type="dxa"/>
        </w:tblCellMar>
        <w:tblLook w:val="0000" w:firstRow="0" w:lastRow="0" w:firstColumn="0" w:lastColumn="0" w:noHBand="0" w:noVBand="0"/>
      </w:tblPr>
      <w:tblGrid>
        <w:gridCol w:w="1065"/>
        <w:gridCol w:w="875"/>
        <w:gridCol w:w="1001"/>
        <w:gridCol w:w="1042"/>
        <w:gridCol w:w="1135"/>
        <w:gridCol w:w="3947"/>
      </w:tblGrid>
      <w:tr w:rsidR="002460DB" w:rsidRPr="004E0665" w:rsidTr="00FF1963">
        <w:trPr>
          <w:trHeight w:val="118"/>
        </w:trPr>
        <w:tc>
          <w:tcPr>
            <w:tcW w:w="602"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Yakma tesisi toplam anma ısıl </w:t>
            </w:r>
            <w:r w:rsidRPr="004E0665">
              <w:rPr>
                <w:rFonts w:cs="Times New Roman"/>
                <w:b/>
                <w:color w:val="000000" w:themeColor="text1"/>
                <w:szCs w:val="24"/>
                <w:lang w:val="tr-TR"/>
              </w:rPr>
              <w:lastRenderedPageBreak/>
              <w:t>gücü (MW</w:t>
            </w:r>
            <w:r w:rsidRPr="004E0665">
              <w:rPr>
                <w:rFonts w:cs="Times New Roman"/>
                <w:b/>
                <w:color w:val="000000" w:themeColor="text1"/>
                <w:szCs w:val="24"/>
                <w:vertAlign w:val="subscript"/>
                <w:lang w:val="tr-TR"/>
              </w:rPr>
              <w:t>th</w:t>
            </w:r>
            <w:r w:rsidRPr="004E0665">
              <w:rPr>
                <w:rFonts w:cs="Times New Roman"/>
                <w:b/>
                <w:color w:val="000000" w:themeColor="text1"/>
                <w:szCs w:val="24"/>
                <w:lang w:val="tr-TR"/>
              </w:rPr>
              <w:t>)</w:t>
            </w:r>
          </w:p>
        </w:tc>
        <w:tc>
          <w:tcPr>
            <w:tcW w:w="2207" w:type="pct"/>
            <w:gridSpan w:val="4"/>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lastRenderedPageBreak/>
              <w:t>MET-İES'ler (mg/Nm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w:t>
            </w:r>
          </w:p>
        </w:tc>
        <w:tc>
          <w:tcPr>
            <w:tcW w:w="2191" w:type="pct"/>
            <w:tcBorders>
              <w:top w:val="single" w:sz="4"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r>
      <w:tr w:rsidR="002460DB" w:rsidRPr="004E0665" w:rsidTr="00FF1963">
        <w:trPr>
          <w:trHeight w:val="43"/>
        </w:trPr>
        <w:tc>
          <w:tcPr>
            <w:tcW w:w="601" w:type="pct"/>
            <w:vMerge/>
            <w:tcBorders>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978"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Yıllık ortalama</w:t>
            </w:r>
          </w:p>
        </w:tc>
        <w:tc>
          <w:tcPr>
            <w:tcW w:w="1" w:type="pct"/>
            <w:gridSpan w:val="3"/>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Günlük ortalama veya</w:t>
            </w: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numune alma periyodunda ortalama</w:t>
            </w:r>
          </w:p>
        </w:tc>
      </w:tr>
      <w:tr w:rsidR="002460DB" w:rsidRPr="004E0665" w:rsidTr="00FF1963">
        <w:trPr>
          <w:trHeight w:val="43"/>
        </w:trPr>
        <w:tc>
          <w:tcPr>
            <w:tcW w:w="602"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49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48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1</w:t>
            </w:r>
            <w:r w:rsidRPr="004E0665">
              <w:rPr>
                <w:rFonts w:cs="Times New Roman"/>
                <w:color w:val="000000" w:themeColor="text1"/>
                <w:szCs w:val="24"/>
                <w:lang w:val="tr-TR"/>
              </w:rPr>
              <w:t>)</w:t>
            </w:r>
          </w:p>
        </w:tc>
        <w:tc>
          <w:tcPr>
            <w:tcW w:w="58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640"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w:t>
            </w:r>
            <w:r w:rsidRPr="004E0665">
              <w:rPr>
                <w:rFonts w:cs="Times New Roman"/>
                <w:b/>
                <w:color w:val="000000" w:themeColor="text1"/>
                <w:szCs w:val="24"/>
                <w:lang w:val="tr-TR"/>
              </w:rPr>
              <w:lastRenderedPageBreak/>
              <w:t>Kademe 2(</w:t>
            </w:r>
            <w:r w:rsidRPr="004E0665">
              <w:rPr>
                <w:rFonts w:cs="Times New Roman"/>
                <w:b/>
                <w:color w:val="000000" w:themeColor="text1"/>
                <w:szCs w:val="24"/>
                <w:vertAlign w:val="superscript"/>
                <w:lang w:val="tr-TR"/>
              </w:rPr>
              <w:t>2</w:t>
            </w:r>
            <w:r w:rsidRPr="004E0665">
              <w:rPr>
                <w:rFonts w:cs="Times New Roman"/>
                <w:b/>
                <w:color w:val="000000" w:themeColor="text1"/>
                <w:szCs w:val="24"/>
                <w:lang w:val="tr-TR"/>
              </w:rPr>
              <w:t>)</w:t>
            </w:r>
          </w:p>
        </w:tc>
        <w:tc>
          <w:tcPr>
            <w:tcW w:w="2191"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lastRenderedPageBreak/>
              <w:t>Mevcut tesis</w:t>
            </w: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 Kademe 1</w:t>
            </w:r>
          </w:p>
        </w:tc>
      </w:tr>
      <w:tr w:rsidR="002460DB" w:rsidRPr="004E0665" w:rsidTr="00FF1963">
        <w:trPr>
          <w:trHeight w:val="43"/>
        </w:trPr>
        <w:tc>
          <w:tcPr>
            <w:tcW w:w="60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&lt;100</w:t>
            </w:r>
          </w:p>
        </w:tc>
        <w:tc>
          <w:tcPr>
            <w:tcW w:w="49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2-5</w:t>
            </w:r>
          </w:p>
        </w:tc>
        <w:tc>
          <w:tcPr>
            <w:tcW w:w="48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2-18</w:t>
            </w:r>
          </w:p>
        </w:tc>
        <w:tc>
          <w:tcPr>
            <w:tcW w:w="58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4-16</w:t>
            </w:r>
          </w:p>
        </w:tc>
        <w:tc>
          <w:tcPr>
            <w:tcW w:w="640"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4-22 (</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w:t>
            </w:r>
          </w:p>
        </w:tc>
        <w:tc>
          <w:tcPr>
            <w:tcW w:w="2191"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30</w:t>
            </w:r>
          </w:p>
        </w:tc>
      </w:tr>
      <w:tr w:rsidR="002460DB" w:rsidRPr="004E0665" w:rsidTr="00FF1963">
        <w:trPr>
          <w:trHeight w:val="43"/>
        </w:trPr>
        <w:tc>
          <w:tcPr>
            <w:tcW w:w="60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100-300</w:t>
            </w:r>
          </w:p>
        </w:tc>
        <w:tc>
          <w:tcPr>
            <w:tcW w:w="49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2-5</w:t>
            </w:r>
          </w:p>
        </w:tc>
        <w:tc>
          <w:tcPr>
            <w:tcW w:w="48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2-14</w:t>
            </w:r>
          </w:p>
        </w:tc>
        <w:tc>
          <w:tcPr>
            <w:tcW w:w="58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3-15</w:t>
            </w:r>
          </w:p>
        </w:tc>
        <w:tc>
          <w:tcPr>
            <w:tcW w:w="640"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4-22 (</w:t>
            </w:r>
            <w:r w:rsidRPr="004E0665">
              <w:rPr>
                <w:rFonts w:cs="Times New Roman"/>
                <w:color w:val="000000" w:themeColor="text1"/>
                <w:szCs w:val="24"/>
                <w:vertAlign w:val="superscript"/>
                <w:lang w:val="tr-TR"/>
              </w:rPr>
              <w:t>4</w:t>
            </w:r>
            <w:r w:rsidRPr="004E0665">
              <w:rPr>
                <w:rFonts w:cs="Times New Roman"/>
                <w:color w:val="000000" w:themeColor="text1"/>
                <w:szCs w:val="24"/>
                <w:lang w:val="tr-TR"/>
              </w:rPr>
              <w:t>)</w:t>
            </w:r>
          </w:p>
        </w:tc>
        <w:tc>
          <w:tcPr>
            <w:tcW w:w="2191"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25</w:t>
            </w:r>
          </w:p>
        </w:tc>
      </w:tr>
      <w:tr w:rsidR="002460DB" w:rsidRPr="004E0665" w:rsidTr="00FF1963">
        <w:trPr>
          <w:trHeight w:val="43"/>
        </w:trPr>
        <w:tc>
          <w:tcPr>
            <w:tcW w:w="60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300-1000</w:t>
            </w:r>
          </w:p>
        </w:tc>
        <w:tc>
          <w:tcPr>
            <w:tcW w:w="49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2-5</w:t>
            </w:r>
          </w:p>
        </w:tc>
        <w:tc>
          <w:tcPr>
            <w:tcW w:w="48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2-10 (</w:t>
            </w:r>
            <w:r w:rsidRPr="004E0665">
              <w:rPr>
                <w:rFonts w:cs="Times New Roman"/>
                <w:color w:val="000000" w:themeColor="text1"/>
                <w:szCs w:val="24"/>
                <w:vertAlign w:val="superscript"/>
                <w:lang w:val="tr-TR"/>
              </w:rPr>
              <w:t>5</w:t>
            </w:r>
            <w:r w:rsidRPr="004E0665">
              <w:rPr>
                <w:rFonts w:cs="Times New Roman"/>
                <w:color w:val="000000" w:themeColor="text1"/>
                <w:szCs w:val="24"/>
                <w:lang w:val="tr-TR"/>
              </w:rPr>
              <w:t>)</w:t>
            </w:r>
          </w:p>
        </w:tc>
        <w:tc>
          <w:tcPr>
            <w:tcW w:w="58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3-10</w:t>
            </w:r>
          </w:p>
        </w:tc>
        <w:tc>
          <w:tcPr>
            <w:tcW w:w="640"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3-11 (</w:t>
            </w:r>
            <w:r w:rsidRPr="004E0665">
              <w:rPr>
                <w:rFonts w:cs="Times New Roman"/>
                <w:color w:val="000000" w:themeColor="text1"/>
                <w:szCs w:val="24"/>
                <w:vertAlign w:val="superscript"/>
                <w:lang w:val="tr-TR"/>
              </w:rPr>
              <w:t>6</w:t>
            </w:r>
            <w:r w:rsidRPr="004E0665">
              <w:rPr>
                <w:rFonts w:cs="Times New Roman"/>
                <w:color w:val="000000" w:themeColor="text1"/>
                <w:szCs w:val="24"/>
                <w:lang w:val="tr-TR"/>
              </w:rPr>
              <w:t>)</w:t>
            </w:r>
          </w:p>
        </w:tc>
        <w:tc>
          <w:tcPr>
            <w:tcW w:w="2191"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20</w:t>
            </w:r>
          </w:p>
        </w:tc>
      </w:tr>
      <w:tr w:rsidR="002460DB" w:rsidRPr="004E0665" w:rsidTr="00FF1963">
        <w:trPr>
          <w:trHeight w:val="43"/>
        </w:trPr>
        <w:tc>
          <w:tcPr>
            <w:tcW w:w="60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≥1000</w:t>
            </w:r>
          </w:p>
        </w:tc>
        <w:tc>
          <w:tcPr>
            <w:tcW w:w="49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2-5</w:t>
            </w:r>
          </w:p>
        </w:tc>
        <w:tc>
          <w:tcPr>
            <w:tcW w:w="48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2-8</w:t>
            </w:r>
          </w:p>
        </w:tc>
        <w:tc>
          <w:tcPr>
            <w:tcW w:w="58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3-10</w:t>
            </w:r>
          </w:p>
        </w:tc>
        <w:tc>
          <w:tcPr>
            <w:tcW w:w="640"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3-11 (</w:t>
            </w:r>
            <w:r w:rsidRPr="004E0665">
              <w:rPr>
                <w:rFonts w:cs="Times New Roman"/>
                <w:color w:val="000000" w:themeColor="text1"/>
                <w:szCs w:val="24"/>
                <w:vertAlign w:val="superscript"/>
                <w:lang w:val="tr-TR"/>
              </w:rPr>
              <w:t>7</w:t>
            </w:r>
            <w:r w:rsidRPr="004E0665">
              <w:rPr>
                <w:rFonts w:cs="Times New Roman"/>
                <w:color w:val="000000" w:themeColor="text1"/>
                <w:szCs w:val="24"/>
                <w:lang w:val="tr-TR"/>
              </w:rPr>
              <w:t>)</w:t>
            </w:r>
          </w:p>
        </w:tc>
        <w:tc>
          <w:tcPr>
            <w:tcW w:w="2191"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20</w:t>
            </w:r>
          </w:p>
        </w:tc>
      </w:tr>
      <w:tr w:rsidR="002460DB" w:rsidRPr="004E0665" w:rsidTr="00FF1963">
        <w:trPr>
          <w:trHeight w:val="1182"/>
        </w:trPr>
        <w:tc>
          <w:tcPr>
            <w:tcW w:w="5000" w:type="pct"/>
            <w:gridSpan w:val="6"/>
            <w:tcBorders>
              <w:top w:val="single" w:sz="6" w:space="0" w:color="auto"/>
              <w:left w:val="single" w:sz="4" w:space="0" w:color="auto"/>
              <w:bottom w:val="single" w:sz="4" w:space="0" w:color="auto"/>
              <w:right w:val="single" w:sz="4" w:space="0" w:color="auto"/>
            </w:tcBorders>
          </w:tcPr>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1</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Bu MET-İES'ler &lt;1500 saat/yıl çalıştırılan tesislere uygulanmaz.</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2</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&lt;500 saat/yıl çalıştırılan tesisler için bu seviyeler gösterge niteliğindedir.</w:t>
            </w:r>
          </w:p>
          <w:p w:rsidR="002460DB" w:rsidRPr="003064C7"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3064C7">
              <w:rPr>
                <w:rFonts w:cs="Times New Roman"/>
                <w:color w:val="000000" w:themeColor="text1"/>
                <w:sz w:val="20"/>
                <w:szCs w:val="20"/>
                <w:lang w:val="tr-TR"/>
              </w:rPr>
              <w:t>(3)</w:t>
            </w:r>
            <w:r w:rsidRPr="003064C7">
              <w:rPr>
                <w:rFonts w:cs="Times New Roman"/>
                <w:color w:val="000000" w:themeColor="text1"/>
                <w:sz w:val="20"/>
                <w:szCs w:val="20"/>
                <w:lang w:val="tr-TR"/>
              </w:rPr>
              <w:tab/>
              <w:t>MET-İES aralığının üst sınırı, 1 Aralık  2025 tarihinden önce devreye alınan tesisler için 28 mg/Nm3'tür.</w:t>
            </w:r>
          </w:p>
          <w:p w:rsidR="002460DB" w:rsidRPr="003064C7"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3064C7">
              <w:rPr>
                <w:rFonts w:cs="Times New Roman"/>
                <w:color w:val="000000" w:themeColor="text1"/>
                <w:sz w:val="20"/>
                <w:szCs w:val="20"/>
                <w:lang w:val="tr-TR"/>
              </w:rPr>
              <w:t>(4)</w:t>
            </w:r>
            <w:r w:rsidRPr="003064C7">
              <w:rPr>
                <w:rFonts w:cs="Times New Roman"/>
                <w:color w:val="000000" w:themeColor="text1"/>
                <w:sz w:val="20"/>
                <w:szCs w:val="20"/>
                <w:lang w:val="tr-TR"/>
              </w:rPr>
              <w:tab/>
              <w:t>MET- İES aralığının üst sınırı, 1 Aralık  2025 tarihinden önce devreye alınan tesisler için 25 mg/Nm3'tür.</w:t>
            </w:r>
          </w:p>
          <w:p w:rsidR="002460DB" w:rsidRPr="003064C7"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3064C7">
              <w:rPr>
                <w:rFonts w:cs="Times New Roman"/>
                <w:color w:val="000000" w:themeColor="text1"/>
                <w:sz w:val="20"/>
                <w:szCs w:val="20"/>
                <w:lang w:val="tr-TR"/>
              </w:rPr>
              <w:t>(5)</w:t>
            </w:r>
            <w:r w:rsidRPr="003064C7">
              <w:rPr>
                <w:rFonts w:cs="Times New Roman"/>
                <w:color w:val="000000" w:themeColor="text1"/>
                <w:sz w:val="20"/>
                <w:szCs w:val="20"/>
                <w:lang w:val="tr-TR"/>
              </w:rPr>
              <w:tab/>
              <w:t>MET- İES aralığının üst sınırı, 1 Aralık  2025 tarihinden önce devreye alınan tesisler için 12 mg/Nm3'tür.</w:t>
            </w:r>
          </w:p>
          <w:p w:rsidR="002460DB" w:rsidRPr="003064C7"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3064C7">
              <w:rPr>
                <w:rFonts w:cs="Times New Roman"/>
                <w:color w:val="000000" w:themeColor="text1"/>
                <w:sz w:val="20"/>
                <w:szCs w:val="20"/>
                <w:lang w:val="tr-TR"/>
              </w:rPr>
              <w:t>(6)</w:t>
            </w:r>
            <w:r w:rsidRPr="003064C7">
              <w:rPr>
                <w:rFonts w:cs="Times New Roman"/>
                <w:color w:val="000000" w:themeColor="text1"/>
                <w:sz w:val="20"/>
                <w:szCs w:val="20"/>
                <w:lang w:val="tr-TR"/>
              </w:rPr>
              <w:tab/>
              <w:t>MET- İES aralığının üst sınırı, 1 Aralık  2025 tarihinden önce devreye alınan tesisler için 20 mg/Nm3'tür.</w:t>
            </w:r>
          </w:p>
          <w:p w:rsidR="002460DB" w:rsidRPr="004E0665" w:rsidRDefault="002460DB" w:rsidP="00FF1963">
            <w:pPr>
              <w:tabs>
                <w:tab w:val="left" w:pos="359"/>
              </w:tabs>
              <w:adjustRightInd w:val="0"/>
              <w:spacing w:line="240" w:lineRule="auto"/>
              <w:ind w:left="358" w:right="74" w:hanging="284"/>
              <w:rPr>
                <w:rFonts w:cs="Times New Roman"/>
                <w:color w:val="000000" w:themeColor="text1"/>
                <w:szCs w:val="24"/>
                <w:lang w:val="tr-TR"/>
              </w:rPr>
            </w:pPr>
            <w:r w:rsidRPr="003064C7">
              <w:rPr>
                <w:rFonts w:cs="Times New Roman"/>
                <w:color w:val="000000" w:themeColor="text1"/>
                <w:sz w:val="20"/>
                <w:szCs w:val="20"/>
                <w:lang w:val="tr-TR"/>
              </w:rPr>
              <w:t>(7)</w:t>
            </w:r>
            <w:r w:rsidRPr="003064C7">
              <w:rPr>
                <w:rFonts w:cs="Times New Roman"/>
                <w:color w:val="000000" w:themeColor="text1"/>
                <w:sz w:val="20"/>
                <w:szCs w:val="20"/>
                <w:lang w:val="tr-TR"/>
              </w:rPr>
              <w:tab/>
              <w:t>MET- İES aralığının üst sınırı, 1 Aralık  2025 tarihinden önce devreye alınan tesisler için 14 mg/Nm3'tür.</w:t>
            </w:r>
          </w:p>
        </w:tc>
      </w:tr>
    </w:tbl>
    <w:p w:rsidR="002460DB" w:rsidRPr="004E0665" w:rsidRDefault="002460DB" w:rsidP="002460DB">
      <w:pPr>
        <w:pStyle w:val="Balk3"/>
        <w:numPr>
          <w:ilvl w:val="2"/>
          <w:numId w:val="68"/>
        </w:numPr>
        <w:rPr>
          <w:rFonts w:cs="Times New Roman"/>
          <w:color w:val="000000" w:themeColor="text1"/>
        </w:rPr>
      </w:pPr>
      <w:bookmarkStart w:id="29" w:name="_Toc137367300"/>
      <w:r w:rsidRPr="004E0665">
        <w:rPr>
          <w:rFonts w:cs="Times New Roman"/>
          <w:color w:val="000000" w:themeColor="text1"/>
        </w:rPr>
        <w:t>Havaya Civa Emisyonları</w:t>
      </w:r>
      <w:bookmarkEnd w:id="29"/>
    </w:p>
    <w:p w:rsidR="002460DB" w:rsidRPr="004E0665" w:rsidRDefault="002460DB" w:rsidP="002460DB">
      <w:pPr>
        <w:spacing w:before="240"/>
        <w:rPr>
          <w:rFonts w:cs="Times New Roman"/>
          <w:b/>
          <w:bCs/>
          <w:color w:val="000000" w:themeColor="text1"/>
          <w:szCs w:val="24"/>
        </w:rPr>
      </w:pPr>
      <w:r w:rsidRPr="004E0665">
        <w:rPr>
          <w:rFonts w:cs="Times New Roman"/>
          <w:b/>
          <w:bCs/>
          <w:color w:val="000000" w:themeColor="text1"/>
          <w:szCs w:val="24"/>
        </w:rPr>
        <w:t xml:space="preserve">MET 23: </w:t>
      </w:r>
      <w:r w:rsidRPr="004E0665">
        <w:rPr>
          <w:rFonts w:cs="Times New Roman"/>
          <w:bCs/>
          <w:color w:val="000000" w:themeColor="text1"/>
          <w:szCs w:val="24"/>
        </w:rPr>
        <w:t>Kömür ve/veya linyitin yakılmasından kaynaklanan, havaya cıva emisyonunu önlemek veya azaltmak için aşağıda verilen tekniklerin biri veya bunların bir birleşimi kullanılır.</w:t>
      </w:r>
    </w:p>
    <w:tbl>
      <w:tblPr>
        <w:tblW w:w="5000" w:type="pct"/>
        <w:tblCellMar>
          <w:left w:w="40" w:type="dxa"/>
          <w:right w:w="40" w:type="dxa"/>
        </w:tblCellMar>
        <w:tblLook w:val="0000" w:firstRow="0" w:lastRow="0" w:firstColumn="0" w:lastColumn="0" w:noHBand="0" w:noVBand="0"/>
      </w:tblPr>
      <w:tblGrid>
        <w:gridCol w:w="421"/>
        <w:gridCol w:w="2520"/>
        <w:gridCol w:w="216"/>
        <w:gridCol w:w="3437"/>
        <w:gridCol w:w="301"/>
        <w:gridCol w:w="2170"/>
      </w:tblGrid>
      <w:tr w:rsidR="002460DB" w:rsidRPr="004E0665" w:rsidTr="00FF1963">
        <w:trPr>
          <w:trHeight w:val="46"/>
        </w:trPr>
        <w:tc>
          <w:tcPr>
            <w:tcW w:w="1622" w:type="pct"/>
            <w:gridSpan w:val="2"/>
            <w:tcBorders>
              <w:top w:val="single" w:sz="4"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2181" w:type="pct"/>
            <w:gridSpan w:val="3"/>
            <w:tcBorders>
              <w:top w:val="single" w:sz="4"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c>
          <w:tcPr>
            <w:tcW w:w="1198" w:type="pct"/>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46"/>
        </w:trPr>
        <w:tc>
          <w:tcPr>
            <w:tcW w:w="5000" w:type="pct"/>
            <w:gridSpan w:val="6"/>
            <w:tcBorders>
              <w:top w:val="single" w:sz="6" w:space="0" w:color="auto"/>
              <w:left w:val="single" w:sz="4" w:space="0" w:color="auto"/>
              <w:bottom w:val="single" w:sz="6" w:space="0" w:color="auto"/>
              <w:right w:val="single" w:sz="4" w:space="0" w:color="auto"/>
            </w:tcBorders>
          </w:tcPr>
          <w:p w:rsidR="002460DB" w:rsidRPr="004E0665" w:rsidRDefault="002460DB" w:rsidP="00FF1963">
            <w:pPr>
              <w:adjustRightInd w:val="0"/>
              <w:spacing w:line="240" w:lineRule="auto"/>
              <w:ind w:left="74" w:right="74"/>
              <w:rPr>
                <w:rFonts w:cs="Times New Roman"/>
                <w:b/>
                <w:color w:val="000000" w:themeColor="text1"/>
                <w:szCs w:val="24"/>
                <w:lang w:val="tr-TR"/>
              </w:rPr>
            </w:pPr>
            <w:r w:rsidRPr="004E0665">
              <w:rPr>
                <w:rFonts w:cs="Times New Roman"/>
                <w:b/>
                <w:color w:val="000000" w:themeColor="text1"/>
                <w:szCs w:val="24"/>
                <w:lang w:val="tr-TR"/>
              </w:rPr>
              <w:t>Öncelikli olarak diğer kirletici emisyonlarını azaltmak için kullanılan tekniklerin uygulanması ile ortak fayda sağlanması</w:t>
            </w:r>
          </w:p>
        </w:tc>
      </w:tr>
      <w:tr w:rsidR="002460DB" w:rsidRPr="004E0665" w:rsidTr="00FF1963">
        <w:trPr>
          <w:trHeight w:val="429"/>
        </w:trPr>
        <w:tc>
          <w:tcPr>
            <w:tcW w:w="23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w:t>
            </w:r>
          </w:p>
        </w:tc>
        <w:tc>
          <w:tcPr>
            <w:tcW w:w="1509"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Elektrostatik çöktürücü (ESP)</w:t>
            </w:r>
          </w:p>
        </w:tc>
        <w:tc>
          <w:tcPr>
            <w:tcW w:w="189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.5’deki açıklamaya bakınız.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130°C altındaki baca gazı sıcaklıklarında, yüksek cıva giderme verimliliği elde edilir.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Teknik, esas olarak toz kontrolü için kullanılır.</w:t>
            </w:r>
          </w:p>
        </w:tc>
        <w:tc>
          <w:tcPr>
            <w:tcW w:w="1363" w:type="pct"/>
            <w:gridSpan w:val="2"/>
            <w:tcBorders>
              <w:top w:val="single" w:sz="6" w:space="0" w:color="auto"/>
              <w:left w:val="single" w:sz="6" w:space="0" w:color="auto"/>
              <w:bottom w:val="nil"/>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r>
              <w:rPr>
                <w:rFonts w:cs="Times New Roman"/>
                <w:color w:val="000000" w:themeColor="text1"/>
                <w:szCs w:val="24"/>
                <w:lang w:val="tr-TR"/>
              </w:rPr>
              <w:t>.</w:t>
            </w:r>
          </w:p>
        </w:tc>
      </w:tr>
      <w:tr w:rsidR="002460DB" w:rsidRPr="004E0665" w:rsidTr="00FF1963">
        <w:trPr>
          <w:trHeight w:val="46"/>
        </w:trPr>
        <w:tc>
          <w:tcPr>
            <w:tcW w:w="23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w:t>
            </w:r>
          </w:p>
        </w:tc>
        <w:tc>
          <w:tcPr>
            <w:tcW w:w="1509"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Torba filtre</w:t>
            </w:r>
          </w:p>
        </w:tc>
        <w:tc>
          <w:tcPr>
            <w:tcW w:w="189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.5’deki açıklamaya bakınız.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Teknik, esas olarak toz kontrolü için kullanılır.</w:t>
            </w:r>
          </w:p>
        </w:tc>
        <w:tc>
          <w:tcPr>
            <w:tcW w:w="1363" w:type="pct"/>
            <w:gridSpan w:val="2"/>
            <w:tcBorders>
              <w:top w:val="nil"/>
              <w:left w:val="single" w:sz="6" w:space="0" w:color="auto"/>
              <w:bottom w:val="nil"/>
              <w:right w:val="single" w:sz="4" w:space="0" w:color="auto"/>
            </w:tcBorders>
            <w:vAlign w:val="center"/>
          </w:tcPr>
          <w:p w:rsidR="002460DB" w:rsidRPr="004E0665" w:rsidRDefault="002460DB" w:rsidP="00FF1963">
            <w:pPr>
              <w:adjustRightInd w:val="0"/>
              <w:spacing w:line="240" w:lineRule="auto"/>
              <w:ind w:right="74"/>
              <w:rPr>
                <w:rFonts w:cs="Times New Roman"/>
                <w:color w:val="000000" w:themeColor="text1"/>
                <w:szCs w:val="24"/>
                <w:lang w:val="tr-TR"/>
              </w:rPr>
            </w:pPr>
          </w:p>
        </w:tc>
      </w:tr>
      <w:tr w:rsidR="002460DB" w:rsidRPr="004E0665" w:rsidTr="00FF1963">
        <w:trPr>
          <w:trHeight w:val="325"/>
        </w:trPr>
        <w:tc>
          <w:tcPr>
            <w:tcW w:w="23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w:t>
            </w:r>
          </w:p>
        </w:tc>
        <w:tc>
          <w:tcPr>
            <w:tcW w:w="1509"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Kuru veya yarı kuru FGD sistemi</w:t>
            </w:r>
          </w:p>
        </w:tc>
        <w:tc>
          <w:tcPr>
            <w:tcW w:w="1896" w:type="pct"/>
            <w:vMerge w:val="restart"/>
            <w:tcBorders>
              <w:top w:val="single" w:sz="6"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.5’deki açıklamaya bakınız.</w:t>
            </w:r>
          </w:p>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Teknikler esas olarak SO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HCl ve/veya HF kontrolü için kullanılır.</w:t>
            </w:r>
          </w:p>
        </w:tc>
        <w:tc>
          <w:tcPr>
            <w:tcW w:w="1363" w:type="pct"/>
            <w:gridSpan w:val="2"/>
            <w:tcBorders>
              <w:top w:val="nil"/>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46"/>
        </w:trPr>
        <w:tc>
          <w:tcPr>
            <w:tcW w:w="23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w:t>
            </w:r>
          </w:p>
        </w:tc>
        <w:tc>
          <w:tcPr>
            <w:tcW w:w="1509"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Yaş baca gazı kükürt giderme (yaş FGD)</w:t>
            </w:r>
          </w:p>
        </w:tc>
        <w:tc>
          <w:tcPr>
            <w:tcW w:w="1896" w:type="pct"/>
            <w:vMerge/>
            <w:tcBorders>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363" w:type="pct"/>
            <w:gridSpan w:val="2"/>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MET 21'deki uygulanabilirlik bölümüne bakınız.</w:t>
            </w:r>
          </w:p>
        </w:tc>
      </w:tr>
      <w:tr w:rsidR="002460DB" w:rsidRPr="004E0665" w:rsidTr="00FF1963">
        <w:trPr>
          <w:trHeight w:val="717"/>
        </w:trPr>
        <w:tc>
          <w:tcPr>
            <w:tcW w:w="23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w:t>
            </w:r>
          </w:p>
        </w:tc>
        <w:tc>
          <w:tcPr>
            <w:tcW w:w="1509"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Seçici katalitik indirgeme (SCR)</w:t>
            </w:r>
          </w:p>
        </w:tc>
        <w:tc>
          <w:tcPr>
            <w:tcW w:w="189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.5’deki açıklamaya bakınız.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Sadece, bir sonraki bir FGD veya toz giderme sisteminde tutulmadan önce cıva oksidasyonunu artırmak veya azalmak için diğer tekniklerle birlikte kullanılır.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lastRenderedPageBreak/>
              <w:t>Teknik esas olarak NO</w:t>
            </w:r>
            <w:r w:rsidRPr="004E0665">
              <w:rPr>
                <w:rFonts w:cs="Times New Roman"/>
                <w:color w:val="000000" w:themeColor="text1"/>
                <w:szCs w:val="24"/>
                <w:vertAlign w:val="subscript"/>
                <w:lang w:val="tr-TR"/>
              </w:rPr>
              <w:t xml:space="preserve">X </w:t>
            </w:r>
            <w:r w:rsidRPr="004E0665">
              <w:rPr>
                <w:rFonts w:cs="Times New Roman"/>
                <w:color w:val="000000" w:themeColor="text1"/>
                <w:szCs w:val="24"/>
                <w:lang w:val="tr-TR"/>
              </w:rPr>
              <w:t>kontrolü için kullanılır.</w:t>
            </w:r>
          </w:p>
        </w:tc>
        <w:tc>
          <w:tcPr>
            <w:tcW w:w="1363" w:type="pct"/>
            <w:gridSpan w:val="2"/>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lastRenderedPageBreak/>
              <w:t>MET 20’deki uygulanabilirlik bölümüne bakınız.</w:t>
            </w:r>
          </w:p>
        </w:tc>
      </w:tr>
      <w:tr w:rsidR="002460DB" w:rsidRPr="004E0665" w:rsidTr="00FF1963">
        <w:trPr>
          <w:trHeight w:val="46"/>
        </w:trPr>
        <w:tc>
          <w:tcPr>
            <w:tcW w:w="5000" w:type="pct"/>
            <w:gridSpan w:val="6"/>
            <w:tcBorders>
              <w:top w:val="single" w:sz="6"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b/>
                <w:color w:val="000000" w:themeColor="text1"/>
                <w:szCs w:val="24"/>
                <w:lang w:val="tr-TR"/>
              </w:rPr>
            </w:pPr>
            <w:r w:rsidRPr="004E0665">
              <w:rPr>
                <w:rFonts w:cs="Times New Roman"/>
                <w:b/>
                <w:color w:val="000000" w:themeColor="text1"/>
                <w:szCs w:val="24"/>
                <w:lang w:val="tr-TR"/>
              </w:rPr>
              <w:t>Cıva emisyonlarını azaltmaya yönelik özel teknikler</w:t>
            </w:r>
          </w:p>
        </w:tc>
      </w:tr>
      <w:tr w:rsidR="002460DB" w:rsidRPr="004E0665" w:rsidTr="00FF1963">
        <w:trPr>
          <w:trHeight w:val="620"/>
        </w:trPr>
        <w:tc>
          <w:tcPr>
            <w:tcW w:w="23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f</w:t>
            </w:r>
          </w:p>
        </w:tc>
        <w:tc>
          <w:tcPr>
            <w:tcW w:w="1509"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Baca gazına karbon sorbent enjeksiyonu (örneğin aktif karbon veya halojenli aktif karbon)</w:t>
            </w:r>
          </w:p>
        </w:tc>
        <w:tc>
          <w:tcPr>
            <w:tcW w:w="189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.5’deki açıklamaya bakınız.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Genelde bir ESP/torba filtre ile birlikte kullanılır.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Bu tekniğin kullanımı, uçucu külün yeniden kullanımı öncesinde cıva içeren karbon parçasını ileri düzeyde ayırmak için ek arıtma adımlarını gerektirebilir.</w:t>
            </w:r>
          </w:p>
        </w:tc>
        <w:tc>
          <w:tcPr>
            <w:tcW w:w="1363" w:type="pct"/>
            <w:gridSpan w:val="2"/>
            <w:tcBorders>
              <w:top w:val="single" w:sz="6" w:space="0" w:color="auto"/>
              <w:left w:val="single" w:sz="6"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p>
        </w:tc>
      </w:tr>
      <w:tr w:rsidR="002460DB" w:rsidRPr="004E0665" w:rsidTr="00FF1963">
        <w:trPr>
          <w:trHeight w:val="82"/>
        </w:trPr>
        <w:tc>
          <w:tcPr>
            <w:tcW w:w="23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w:t>
            </w:r>
          </w:p>
        </w:tc>
        <w:tc>
          <w:tcPr>
            <w:tcW w:w="1509"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Yakıtta veya fırına enjekte edilen halojenli katkı maddelerinin kullanılması</w:t>
            </w:r>
          </w:p>
        </w:tc>
        <w:tc>
          <w:tcPr>
            <w:tcW w:w="1896"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.5’deki açıklamaya bakınız.</w:t>
            </w:r>
          </w:p>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363" w:type="pct"/>
            <w:gridSpan w:val="2"/>
            <w:tcBorders>
              <w:top w:val="single" w:sz="4" w:space="0" w:color="auto"/>
              <w:left w:val="single" w:sz="4"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yakıtta düşük halojen içeriği söz konusu olduğunda uygulanabilir</w:t>
            </w:r>
          </w:p>
        </w:tc>
      </w:tr>
      <w:tr w:rsidR="002460DB" w:rsidRPr="004E0665" w:rsidTr="00FF1963">
        <w:trPr>
          <w:trHeight w:val="46"/>
        </w:trPr>
        <w:tc>
          <w:tcPr>
            <w:tcW w:w="23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h</w:t>
            </w:r>
          </w:p>
        </w:tc>
        <w:tc>
          <w:tcPr>
            <w:tcW w:w="1509"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Yakıt ön işlemi</w:t>
            </w:r>
          </w:p>
        </w:tc>
        <w:tc>
          <w:tcPr>
            <w:tcW w:w="189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Cıva içeriğini sınırlamak/azaltmak veya kirlilik kontrol ekipmanıyla cıva tutulmasını iyileştirmek için yakıt yıkama, harmanlama ve karıştırma işlemleri uygulanır.</w:t>
            </w:r>
          </w:p>
        </w:tc>
        <w:tc>
          <w:tcPr>
            <w:tcW w:w="1363" w:type="pct"/>
            <w:gridSpan w:val="2"/>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Yakıt karakterizasyonu ve tekniğin potansiyel etkinliğinin tahmini için öncesinde araştırma yapılmışsa uygulanabilir.</w:t>
            </w:r>
          </w:p>
        </w:tc>
      </w:tr>
      <w:tr w:rsidR="002460DB" w:rsidRPr="004E0665" w:rsidTr="00FF1963">
        <w:trPr>
          <w:trHeight w:val="46"/>
        </w:trPr>
        <w:tc>
          <w:tcPr>
            <w:tcW w:w="232" w:type="pct"/>
            <w:tcBorders>
              <w:top w:val="single" w:sz="6" w:space="0" w:color="auto"/>
              <w:left w:val="single" w:sz="4"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i</w:t>
            </w:r>
          </w:p>
        </w:tc>
        <w:tc>
          <w:tcPr>
            <w:tcW w:w="1509" w:type="pct"/>
            <w:gridSpan w:val="2"/>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Yakıt seçimi</w:t>
            </w:r>
          </w:p>
        </w:tc>
        <w:tc>
          <w:tcPr>
            <w:tcW w:w="1896"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.5’deki açıklamaya bakınız.</w:t>
            </w:r>
          </w:p>
        </w:tc>
        <w:tc>
          <w:tcPr>
            <w:tcW w:w="1363" w:type="pct"/>
            <w:gridSpan w:val="2"/>
            <w:tcBorders>
              <w:top w:val="single" w:sz="6" w:space="0" w:color="auto"/>
              <w:left w:val="single" w:sz="6"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 xml:space="preserve">  Devletin enerji politikasının da etkili olabileceği farklı türde yakıtların kullanılabilirliği ile ilişkili kısıtlamalar dahilinde uygulanabilir.</w:t>
            </w:r>
          </w:p>
        </w:tc>
      </w:tr>
    </w:tbl>
    <w:p w:rsidR="002460DB" w:rsidRPr="004E0665" w:rsidRDefault="002460DB" w:rsidP="002460DB">
      <w:pPr>
        <w:pStyle w:val="ResimYazs"/>
        <w:spacing w:before="240"/>
        <w:rPr>
          <w:rFonts w:cs="Times New Roman"/>
          <w:szCs w:val="24"/>
          <w:lang w:val="tr-TR"/>
        </w:rPr>
      </w:pPr>
      <w:r w:rsidRPr="004E0665">
        <w:rPr>
          <w:rFonts w:cs="Times New Roman"/>
          <w:szCs w:val="24"/>
          <w:lang w:val="tr-TR"/>
        </w:rPr>
        <w:t>Kömür ve linyitin yakılmasından kaynaklanan, havaya cıva emisyonlarına yönelik MET ile ilişkili emisyon seviyeleri (MET-İES’ler)</w:t>
      </w:r>
    </w:p>
    <w:tbl>
      <w:tblPr>
        <w:tblStyle w:val="TabloKlavuzu"/>
        <w:tblW w:w="0" w:type="auto"/>
        <w:tblLook w:val="04A0" w:firstRow="1" w:lastRow="0" w:firstColumn="1" w:lastColumn="0" w:noHBand="0" w:noVBand="1"/>
      </w:tblPr>
      <w:tblGrid>
        <w:gridCol w:w="3624"/>
        <w:gridCol w:w="1359"/>
        <w:gridCol w:w="1360"/>
        <w:gridCol w:w="1359"/>
        <w:gridCol w:w="1360"/>
      </w:tblGrid>
      <w:tr w:rsidR="002460DB" w:rsidRPr="004E0665" w:rsidTr="00FF1963">
        <w:trPr>
          <w:trHeight w:val="295"/>
        </w:trPr>
        <w:tc>
          <w:tcPr>
            <w:tcW w:w="3624" w:type="dxa"/>
            <w:vMerge w:val="restart"/>
            <w:vAlign w:val="center"/>
          </w:tcPr>
          <w:p w:rsidR="002460DB" w:rsidRPr="004E0665" w:rsidRDefault="002460DB" w:rsidP="00FF1963">
            <w:pPr>
              <w:spacing w:line="240" w:lineRule="auto"/>
              <w:ind w:left="74" w:right="74"/>
              <w:jc w:val="center"/>
              <w:rPr>
                <w:rFonts w:cs="Times New Roman"/>
                <w:color w:val="000000" w:themeColor="text1"/>
                <w:szCs w:val="24"/>
                <w:lang w:val="tr-TR"/>
              </w:rPr>
            </w:pPr>
            <w:r w:rsidRPr="004E0665">
              <w:rPr>
                <w:rFonts w:cs="Times New Roman"/>
                <w:b/>
                <w:color w:val="000000" w:themeColor="text1"/>
                <w:szCs w:val="24"/>
                <w:lang w:val="tr-TR"/>
              </w:rPr>
              <w:t>Yakma tesisi toplam anma ısıl gücü (MW</w:t>
            </w:r>
            <w:r w:rsidRPr="004E0665">
              <w:rPr>
                <w:rFonts w:cs="Times New Roman"/>
                <w:b/>
                <w:color w:val="000000" w:themeColor="text1"/>
                <w:szCs w:val="24"/>
                <w:vertAlign w:val="subscript"/>
                <w:lang w:val="tr-TR"/>
              </w:rPr>
              <w:t>th</w:t>
            </w:r>
            <w:r w:rsidRPr="004E0665">
              <w:rPr>
                <w:rFonts w:cs="Times New Roman"/>
                <w:b/>
                <w:color w:val="000000" w:themeColor="text1"/>
                <w:szCs w:val="24"/>
                <w:lang w:val="tr-TR"/>
              </w:rPr>
              <w:t>)</w:t>
            </w:r>
          </w:p>
        </w:tc>
        <w:tc>
          <w:tcPr>
            <w:tcW w:w="5438" w:type="dxa"/>
            <w:gridSpan w:val="4"/>
            <w:vAlign w:val="center"/>
          </w:tcPr>
          <w:p w:rsidR="002460DB" w:rsidRPr="004E0665" w:rsidRDefault="002460DB" w:rsidP="00FF1963">
            <w:pPr>
              <w:spacing w:line="240" w:lineRule="auto"/>
              <w:ind w:left="74" w:right="74"/>
              <w:jc w:val="center"/>
              <w:rPr>
                <w:rFonts w:cs="Times New Roman"/>
                <w:color w:val="000000" w:themeColor="text1"/>
                <w:szCs w:val="24"/>
              </w:rPr>
            </w:pPr>
            <w:r w:rsidRPr="004E0665">
              <w:rPr>
                <w:rFonts w:cs="Times New Roman"/>
                <w:b/>
                <w:color w:val="000000" w:themeColor="text1"/>
                <w:szCs w:val="24"/>
                <w:lang w:val="tr-TR"/>
              </w:rPr>
              <w:t>MET-İES'ler (µg/Nm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w:t>
            </w:r>
          </w:p>
        </w:tc>
      </w:tr>
      <w:tr w:rsidR="002460DB" w:rsidRPr="004E0665" w:rsidTr="00FF1963">
        <w:trPr>
          <w:trHeight w:val="584"/>
        </w:trPr>
        <w:tc>
          <w:tcPr>
            <w:tcW w:w="3624" w:type="dxa"/>
            <w:vMerge/>
            <w:vAlign w:val="center"/>
          </w:tcPr>
          <w:p w:rsidR="002460DB" w:rsidRPr="004E0665" w:rsidRDefault="002460DB" w:rsidP="00FF1963">
            <w:pPr>
              <w:spacing w:line="240" w:lineRule="auto"/>
              <w:ind w:left="74" w:right="74"/>
              <w:jc w:val="center"/>
              <w:rPr>
                <w:rFonts w:cs="Times New Roman"/>
                <w:color w:val="000000" w:themeColor="text1"/>
                <w:szCs w:val="24"/>
              </w:rPr>
            </w:pPr>
          </w:p>
        </w:tc>
        <w:tc>
          <w:tcPr>
            <w:tcW w:w="5438" w:type="dxa"/>
            <w:gridSpan w:val="4"/>
            <w:vAlign w:val="center"/>
          </w:tcPr>
          <w:p w:rsidR="002460DB" w:rsidRPr="004E0665" w:rsidRDefault="002460DB" w:rsidP="00FF1963">
            <w:pPr>
              <w:spacing w:line="240" w:lineRule="auto"/>
              <w:ind w:left="74" w:right="74"/>
              <w:jc w:val="center"/>
              <w:rPr>
                <w:rFonts w:cs="Times New Roman"/>
                <w:b/>
                <w:color w:val="000000" w:themeColor="text1"/>
                <w:szCs w:val="24"/>
                <w:lang w:val="fi-FI"/>
              </w:rPr>
            </w:pPr>
            <w:r w:rsidRPr="004E0665">
              <w:rPr>
                <w:rFonts w:cs="Times New Roman"/>
                <w:b/>
                <w:color w:val="000000" w:themeColor="text1"/>
                <w:szCs w:val="24"/>
                <w:lang w:val="tr-TR"/>
              </w:rPr>
              <w:t>Yıllık ortalama veya bir yılda alınan numunelerin ortalaması</w:t>
            </w:r>
          </w:p>
        </w:tc>
      </w:tr>
      <w:tr w:rsidR="002460DB" w:rsidRPr="004E0665" w:rsidTr="00FF1963">
        <w:trPr>
          <w:trHeight w:val="210"/>
        </w:trPr>
        <w:tc>
          <w:tcPr>
            <w:tcW w:w="3624" w:type="dxa"/>
            <w:vMerge/>
            <w:vAlign w:val="center"/>
          </w:tcPr>
          <w:p w:rsidR="002460DB" w:rsidRPr="004E0665" w:rsidRDefault="002460DB" w:rsidP="00FF1963">
            <w:pPr>
              <w:spacing w:line="240" w:lineRule="auto"/>
              <w:ind w:left="74" w:right="74"/>
              <w:jc w:val="center"/>
              <w:rPr>
                <w:rFonts w:cs="Times New Roman"/>
                <w:color w:val="000000" w:themeColor="text1"/>
                <w:szCs w:val="24"/>
                <w:lang w:val="fi-FI"/>
              </w:rPr>
            </w:pPr>
          </w:p>
        </w:tc>
        <w:tc>
          <w:tcPr>
            <w:tcW w:w="2719" w:type="dxa"/>
            <w:gridSpan w:val="2"/>
            <w:tcBorders>
              <w:bottom w:val="single" w:sz="4" w:space="0" w:color="auto"/>
            </w:tcBorders>
            <w:vAlign w:val="center"/>
          </w:tcPr>
          <w:p w:rsidR="002460DB" w:rsidRPr="004E0665" w:rsidRDefault="002460DB" w:rsidP="00FF1963">
            <w:pPr>
              <w:spacing w:line="240" w:lineRule="auto"/>
              <w:ind w:left="74" w:right="74"/>
              <w:jc w:val="center"/>
              <w:rPr>
                <w:rFonts w:cs="Times New Roman"/>
                <w:b/>
                <w:color w:val="000000" w:themeColor="text1"/>
                <w:szCs w:val="24"/>
              </w:rPr>
            </w:pPr>
            <w:r w:rsidRPr="004E0665">
              <w:rPr>
                <w:rFonts w:cs="Times New Roman"/>
                <w:b/>
                <w:color w:val="000000" w:themeColor="text1"/>
                <w:szCs w:val="24"/>
              </w:rPr>
              <w:t>Yeni tesis</w:t>
            </w:r>
          </w:p>
        </w:tc>
        <w:tc>
          <w:tcPr>
            <w:tcW w:w="2719" w:type="dxa"/>
            <w:gridSpan w:val="2"/>
            <w:tcBorders>
              <w:bottom w:val="single" w:sz="4" w:space="0" w:color="auto"/>
            </w:tcBorders>
            <w:vAlign w:val="center"/>
          </w:tcPr>
          <w:p w:rsidR="002460DB" w:rsidRPr="004E0665" w:rsidRDefault="002460DB" w:rsidP="00FF1963">
            <w:pPr>
              <w:spacing w:line="240" w:lineRule="auto"/>
              <w:ind w:left="74" w:right="74"/>
              <w:jc w:val="center"/>
              <w:rPr>
                <w:rFonts w:cs="Times New Roman"/>
                <w:b/>
                <w:color w:val="000000" w:themeColor="text1"/>
                <w:szCs w:val="24"/>
              </w:rPr>
            </w:pPr>
            <w:r w:rsidRPr="004E0665">
              <w:rPr>
                <w:rFonts w:cs="Times New Roman"/>
                <w:b/>
                <w:color w:val="000000" w:themeColor="text1"/>
                <w:szCs w:val="24"/>
              </w:rPr>
              <w:t>Mevcut tesis</w:t>
            </w:r>
          </w:p>
        </w:tc>
      </w:tr>
      <w:tr w:rsidR="002460DB" w:rsidRPr="004E0665" w:rsidTr="00FF1963">
        <w:trPr>
          <w:trHeight w:val="199"/>
        </w:trPr>
        <w:tc>
          <w:tcPr>
            <w:tcW w:w="3624" w:type="dxa"/>
            <w:vMerge/>
            <w:tcBorders>
              <w:bottom w:val="single" w:sz="4" w:space="0" w:color="auto"/>
            </w:tcBorders>
            <w:vAlign w:val="center"/>
          </w:tcPr>
          <w:p w:rsidR="002460DB" w:rsidRPr="004E0665" w:rsidRDefault="002460DB" w:rsidP="00FF1963">
            <w:pPr>
              <w:spacing w:line="240" w:lineRule="auto"/>
              <w:ind w:left="74" w:right="74"/>
              <w:jc w:val="center"/>
              <w:rPr>
                <w:rFonts w:cs="Times New Roman"/>
                <w:color w:val="000000" w:themeColor="text1"/>
                <w:szCs w:val="24"/>
              </w:rPr>
            </w:pPr>
          </w:p>
        </w:tc>
        <w:tc>
          <w:tcPr>
            <w:tcW w:w="1359" w:type="dxa"/>
            <w:tcBorders>
              <w:bottom w:val="single" w:sz="4" w:space="0" w:color="auto"/>
            </w:tcBorders>
            <w:vAlign w:val="center"/>
          </w:tcPr>
          <w:p w:rsidR="002460DB" w:rsidRPr="004E0665" w:rsidRDefault="002460DB" w:rsidP="00FF1963">
            <w:pPr>
              <w:spacing w:line="240" w:lineRule="auto"/>
              <w:ind w:left="74" w:right="74"/>
              <w:jc w:val="center"/>
              <w:rPr>
                <w:rFonts w:cs="Times New Roman"/>
                <w:color w:val="000000" w:themeColor="text1"/>
                <w:szCs w:val="24"/>
              </w:rPr>
            </w:pPr>
            <w:r w:rsidRPr="004E0665">
              <w:rPr>
                <w:rFonts w:cs="Times New Roman"/>
                <w:color w:val="000000" w:themeColor="text1"/>
                <w:szCs w:val="24"/>
              </w:rPr>
              <w:t>Kömür</w:t>
            </w:r>
          </w:p>
        </w:tc>
        <w:tc>
          <w:tcPr>
            <w:tcW w:w="1360" w:type="dxa"/>
            <w:tcBorders>
              <w:bottom w:val="single" w:sz="4" w:space="0" w:color="auto"/>
            </w:tcBorders>
            <w:vAlign w:val="center"/>
          </w:tcPr>
          <w:p w:rsidR="002460DB" w:rsidRPr="004E0665" w:rsidRDefault="002460DB" w:rsidP="00FF1963">
            <w:pPr>
              <w:spacing w:line="240" w:lineRule="auto"/>
              <w:ind w:left="74" w:right="74"/>
              <w:jc w:val="center"/>
              <w:rPr>
                <w:rFonts w:cs="Times New Roman"/>
                <w:color w:val="000000" w:themeColor="text1"/>
                <w:szCs w:val="24"/>
              </w:rPr>
            </w:pPr>
            <w:r w:rsidRPr="004E0665">
              <w:rPr>
                <w:rFonts w:cs="Times New Roman"/>
                <w:color w:val="000000" w:themeColor="text1"/>
                <w:szCs w:val="24"/>
              </w:rPr>
              <w:t>Linyit</w:t>
            </w:r>
          </w:p>
        </w:tc>
        <w:tc>
          <w:tcPr>
            <w:tcW w:w="1359" w:type="dxa"/>
            <w:tcBorders>
              <w:bottom w:val="single" w:sz="4" w:space="0" w:color="auto"/>
            </w:tcBorders>
            <w:vAlign w:val="center"/>
          </w:tcPr>
          <w:p w:rsidR="002460DB" w:rsidRPr="004E0665" w:rsidRDefault="002460DB" w:rsidP="00FF1963">
            <w:pPr>
              <w:spacing w:line="240" w:lineRule="auto"/>
              <w:ind w:left="74" w:right="74"/>
              <w:jc w:val="center"/>
              <w:rPr>
                <w:rFonts w:cs="Times New Roman"/>
                <w:color w:val="000000" w:themeColor="text1"/>
                <w:szCs w:val="24"/>
              </w:rPr>
            </w:pPr>
            <w:r w:rsidRPr="004E0665">
              <w:rPr>
                <w:rFonts w:cs="Times New Roman"/>
                <w:color w:val="000000" w:themeColor="text1"/>
                <w:szCs w:val="24"/>
              </w:rPr>
              <w:t>Kömür</w:t>
            </w:r>
          </w:p>
        </w:tc>
        <w:tc>
          <w:tcPr>
            <w:tcW w:w="1360" w:type="dxa"/>
            <w:tcBorders>
              <w:bottom w:val="single" w:sz="4" w:space="0" w:color="auto"/>
            </w:tcBorders>
            <w:vAlign w:val="center"/>
          </w:tcPr>
          <w:p w:rsidR="002460DB" w:rsidRPr="004E0665" w:rsidRDefault="002460DB" w:rsidP="00FF1963">
            <w:pPr>
              <w:spacing w:line="240" w:lineRule="auto"/>
              <w:ind w:left="74" w:right="74"/>
              <w:jc w:val="center"/>
              <w:rPr>
                <w:rFonts w:cs="Times New Roman"/>
                <w:color w:val="000000" w:themeColor="text1"/>
                <w:szCs w:val="24"/>
              </w:rPr>
            </w:pPr>
            <w:r w:rsidRPr="004E0665">
              <w:rPr>
                <w:rFonts w:cs="Times New Roman"/>
                <w:color w:val="000000" w:themeColor="text1"/>
                <w:szCs w:val="24"/>
              </w:rPr>
              <w:t>Linyit</w:t>
            </w:r>
          </w:p>
        </w:tc>
      </w:tr>
      <w:tr w:rsidR="002460DB" w:rsidRPr="004E0665" w:rsidTr="00FF1963">
        <w:tc>
          <w:tcPr>
            <w:tcW w:w="3624" w:type="dxa"/>
            <w:vAlign w:val="center"/>
          </w:tcPr>
          <w:p w:rsidR="002460DB" w:rsidRPr="004E0665" w:rsidRDefault="002460DB" w:rsidP="00FF1963">
            <w:pPr>
              <w:spacing w:line="240" w:lineRule="auto"/>
              <w:ind w:left="74" w:right="74"/>
              <w:jc w:val="center"/>
              <w:rPr>
                <w:rFonts w:cs="Times New Roman"/>
                <w:color w:val="000000" w:themeColor="text1"/>
                <w:szCs w:val="24"/>
              </w:rPr>
            </w:pPr>
            <w:r w:rsidRPr="004E0665">
              <w:rPr>
                <w:rFonts w:cs="Times New Roman"/>
                <w:color w:val="000000" w:themeColor="text1"/>
                <w:szCs w:val="24"/>
                <w:lang w:val="tr-TR"/>
              </w:rPr>
              <w:t>&lt;300</w:t>
            </w:r>
          </w:p>
        </w:tc>
        <w:tc>
          <w:tcPr>
            <w:tcW w:w="1359" w:type="dxa"/>
            <w:vAlign w:val="center"/>
          </w:tcPr>
          <w:p w:rsidR="002460DB" w:rsidRPr="004E0665" w:rsidRDefault="002460DB" w:rsidP="00FF1963">
            <w:pPr>
              <w:spacing w:line="240" w:lineRule="auto"/>
              <w:ind w:left="74" w:right="74"/>
              <w:jc w:val="center"/>
              <w:rPr>
                <w:rFonts w:cs="Times New Roman"/>
                <w:color w:val="000000" w:themeColor="text1"/>
                <w:szCs w:val="24"/>
              </w:rPr>
            </w:pPr>
            <w:r w:rsidRPr="004E0665">
              <w:rPr>
                <w:rFonts w:cs="Times New Roman"/>
                <w:color w:val="000000" w:themeColor="text1"/>
                <w:szCs w:val="24"/>
                <w:lang w:val="tr-TR"/>
              </w:rPr>
              <w:t>&lt;1-3</w:t>
            </w:r>
          </w:p>
        </w:tc>
        <w:tc>
          <w:tcPr>
            <w:tcW w:w="1360" w:type="dxa"/>
            <w:vAlign w:val="center"/>
          </w:tcPr>
          <w:p w:rsidR="002460DB" w:rsidRPr="004E0665" w:rsidRDefault="002460DB" w:rsidP="00FF1963">
            <w:pPr>
              <w:spacing w:line="240" w:lineRule="auto"/>
              <w:ind w:left="74" w:right="74"/>
              <w:jc w:val="center"/>
              <w:rPr>
                <w:rFonts w:cs="Times New Roman"/>
                <w:color w:val="000000" w:themeColor="text1"/>
                <w:szCs w:val="24"/>
              </w:rPr>
            </w:pPr>
            <w:r w:rsidRPr="004E0665">
              <w:rPr>
                <w:rFonts w:cs="Times New Roman"/>
                <w:color w:val="000000" w:themeColor="text1"/>
                <w:szCs w:val="24"/>
                <w:lang w:val="tr-TR"/>
              </w:rPr>
              <w:t>&lt;1-5</w:t>
            </w:r>
          </w:p>
        </w:tc>
        <w:tc>
          <w:tcPr>
            <w:tcW w:w="1359" w:type="dxa"/>
            <w:vAlign w:val="center"/>
          </w:tcPr>
          <w:p w:rsidR="002460DB" w:rsidRPr="004E0665" w:rsidRDefault="002460DB" w:rsidP="00FF1963">
            <w:pPr>
              <w:spacing w:line="240" w:lineRule="auto"/>
              <w:ind w:left="74" w:right="74"/>
              <w:jc w:val="center"/>
              <w:rPr>
                <w:rFonts w:cs="Times New Roman"/>
                <w:color w:val="000000" w:themeColor="text1"/>
                <w:szCs w:val="24"/>
              </w:rPr>
            </w:pPr>
            <w:r w:rsidRPr="004E0665">
              <w:rPr>
                <w:rFonts w:cs="Times New Roman"/>
                <w:color w:val="000000" w:themeColor="text1"/>
                <w:szCs w:val="24"/>
                <w:lang w:val="tr-TR"/>
              </w:rPr>
              <w:t>&lt;1-9</w:t>
            </w:r>
          </w:p>
        </w:tc>
        <w:tc>
          <w:tcPr>
            <w:tcW w:w="1360" w:type="dxa"/>
            <w:vAlign w:val="center"/>
          </w:tcPr>
          <w:p w:rsidR="002460DB" w:rsidRPr="004E0665" w:rsidRDefault="002460DB" w:rsidP="00FF1963">
            <w:pPr>
              <w:spacing w:line="240" w:lineRule="auto"/>
              <w:ind w:left="74" w:right="74"/>
              <w:jc w:val="center"/>
              <w:rPr>
                <w:rFonts w:cs="Times New Roman"/>
                <w:color w:val="000000" w:themeColor="text1"/>
                <w:szCs w:val="24"/>
              </w:rPr>
            </w:pPr>
            <w:r w:rsidRPr="004E0665">
              <w:rPr>
                <w:rFonts w:cs="Times New Roman"/>
                <w:color w:val="000000" w:themeColor="text1"/>
                <w:szCs w:val="24"/>
                <w:lang w:val="tr-TR"/>
              </w:rPr>
              <w:t>&lt;1-10</w:t>
            </w:r>
          </w:p>
        </w:tc>
      </w:tr>
      <w:tr w:rsidR="002460DB" w:rsidRPr="004E0665" w:rsidTr="00FF1963">
        <w:trPr>
          <w:trHeight w:val="160"/>
        </w:trPr>
        <w:tc>
          <w:tcPr>
            <w:tcW w:w="3624" w:type="dxa"/>
            <w:vAlign w:val="center"/>
          </w:tcPr>
          <w:p w:rsidR="002460DB" w:rsidRPr="004E0665" w:rsidRDefault="002460DB" w:rsidP="00FF1963">
            <w:pPr>
              <w:spacing w:line="240" w:lineRule="auto"/>
              <w:ind w:left="74" w:right="74"/>
              <w:jc w:val="center"/>
              <w:rPr>
                <w:rFonts w:cs="Times New Roman"/>
                <w:color w:val="000000" w:themeColor="text1"/>
                <w:szCs w:val="24"/>
              </w:rPr>
            </w:pPr>
            <w:r w:rsidRPr="004E0665">
              <w:rPr>
                <w:rFonts w:cs="Times New Roman"/>
                <w:color w:val="000000" w:themeColor="text1"/>
                <w:szCs w:val="24"/>
                <w:lang w:val="tr-TR"/>
              </w:rPr>
              <w:t>≥300</w:t>
            </w:r>
          </w:p>
        </w:tc>
        <w:tc>
          <w:tcPr>
            <w:tcW w:w="1359" w:type="dxa"/>
            <w:vAlign w:val="center"/>
          </w:tcPr>
          <w:p w:rsidR="002460DB" w:rsidRPr="004E0665" w:rsidRDefault="002460DB" w:rsidP="00FF1963">
            <w:pPr>
              <w:spacing w:line="240" w:lineRule="auto"/>
              <w:ind w:left="74" w:right="74"/>
              <w:jc w:val="center"/>
              <w:rPr>
                <w:rFonts w:cs="Times New Roman"/>
                <w:color w:val="000000" w:themeColor="text1"/>
                <w:szCs w:val="24"/>
              </w:rPr>
            </w:pPr>
            <w:r w:rsidRPr="004E0665">
              <w:rPr>
                <w:rFonts w:cs="Times New Roman"/>
                <w:color w:val="000000" w:themeColor="text1"/>
                <w:szCs w:val="24"/>
                <w:lang w:val="tr-TR"/>
              </w:rPr>
              <w:t>&lt;1-2</w:t>
            </w:r>
          </w:p>
        </w:tc>
        <w:tc>
          <w:tcPr>
            <w:tcW w:w="1360" w:type="dxa"/>
            <w:vAlign w:val="center"/>
          </w:tcPr>
          <w:p w:rsidR="002460DB" w:rsidRPr="004E0665" w:rsidRDefault="002460DB" w:rsidP="00FF1963">
            <w:pPr>
              <w:spacing w:line="240" w:lineRule="auto"/>
              <w:ind w:left="74" w:right="74"/>
              <w:jc w:val="center"/>
              <w:rPr>
                <w:rFonts w:cs="Times New Roman"/>
                <w:color w:val="000000" w:themeColor="text1"/>
                <w:szCs w:val="24"/>
              </w:rPr>
            </w:pPr>
            <w:r w:rsidRPr="004E0665">
              <w:rPr>
                <w:rFonts w:cs="Times New Roman"/>
                <w:color w:val="000000" w:themeColor="text1"/>
                <w:szCs w:val="24"/>
                <w:lang w:val="tr-TR"/>
              </w:rPr>
              <w:t>&lt;1-4</w:t>
            </w:r>
          </w:p>
        </w:tc>
        <w:tc>
          <w:tcPr>
            <w:tcW w:w="1359" w:type="dxa"/>
            <w:vAlign w:val="center"/>
          </w:tcPr>
          <w:p w:rsidR="002460DB" w:rsidRPr="004E0665" w:rsidRDefault="002460DB" w:rsidP="00FF1963">
            <w:pPr>
              <w:spacing w:line="240" w:lineRule="auto"/>
              <w:ind w:left="74" w:right="74"/>
              <w:jc w:val="center"/>
              <w:rPr>
                <w:rFonts w:cs="Times New Roman"/>
                <w:color w:val="000000" w:themeColor="text1"/>
                <w:szCs w:val="24"/>
              </w:rPr>
            </w:pPr>
            <w:r w:rsidRPr="004E0665">
              <w:rPr>
                <w:rFonts w:cs="Times New Roman"/>
                <w:color w:val="000000" w:themeColor="text1"/>
                <w:szCs w:val="24"/>
                <w:lang w:val="tr-TR"/>
              </w:rPr>
              <w:t>&lt;1-4</w:t>
            </w:r>
          </w:p>
        </w:tc>
        <w:tc>
          <w:tcPr>
            <w:tcW w:w="1360" w:type="dxa"/>
            <w:vAlign w:val="center"/>
          </w:tcPr>
          <w:p w:rsidR="002460DB" w:rsidRPr="004E0665" w:rsidRDefault="002460DB" w:rsidP="00FF1963">
            <w:pPr>
              <w:spacing w:line="240" w:lineRule="auto"/>
              <w:ind w:left="74" w:right="74"/>
              <w:jc w:val="center"/>
              <w:rPr>
                <w:rFonts w:cs="Times New Roman"/>
                <w:color w:val="000000" w:themeColor="text1"/>
                <w:szCs w:val="24"/>
              </w:rPr>
            </w:pPr>
            <w:r w:rsidRPr="004E0665">
              <w:rPr>
                <w:rFonts w:cs="Times New Roman"/>
                <w:color w:val="000000" w:themeColor="text1"/>
                <w:szCs w:val="24"/>
                <w:lang w:val="tr-TR"/>
              </w:rPr>
              <w:t>&lt;1-7</w:t>
            </w:r>
          </w:p>
        </w:tc>
      </w:tr>
    </w:tbl>
    <w:p w:rsidR="002460DB" w:rsidRPr="004E0665" w:rsidRDefault="002460DB" w:rsidP="002460DB">
      <w:pPr>
        <w:pStyle w:val="Balk2"/>
        <w:numPr>
          <w:ilvl w:val="1"/>
          <w:numId w:val="68"/>
        </w:numPr>
        <w:rPr>
          <w:rFonts w:cs="Times New Roman"/>
          <w:color w:val="000000" w:themeColor="text1"/>
          <w:szCs w:val="24"/>
        </w:rPr>
      </w:pPr>
      <w:bookmarkStart w:id="30" w:name="_Toc137367301"/>
      <w:r w:rsidRPr="004E0665">
        <w:rPr>
          <w:rFonts w:cs="Times New Roman"/>
          <w:color w:val="000000" w:themeColor="text1"/>
          <w:szCs w:val="24"/>
        </w:rPr>
        <w:t>Katı Biyokütle Ve/Veya Turbanın Yakılmasına İlişkin MET</w:t>
      </w:r>
      <w:bookmarkEnd w:id="30"/>
    </w:p>
    <w:p w:rsidR="002460DB" w:rsidRPr="004E0665" w:rsidRDefault="002460DB" w:rsidP="002460DB">
      <w:pPr>
        <w:spacing w:before="240"/>
        <w:rPr>
          <w:rFonts w:cs="Times New Roman"/>
          <w:color w:val="000000" w:themeColor="text1"/>
          <w:szCs w:val="24"/>
          <w:lang w:val="nl-NL"/>
        </w:rPr>
      </w:pPr>
      <w:r w:rsidRPr="004E0665">
        <w:rPr>
          <w:rFonts w:cs="Times New Roman"/>
          <w:color w:val="000000" w:themeColor="text1"/>
          <w:szCs w:val="24"/>
        </w:rPr>
        <w:t xml:space="preserve">Bu bölümde sunulan MET sonuçları genel olarak katı biyokütle ve/veya turbanın yakılması ile ilgilidir. </w:t>
      </w:r>
      <w:r w:rsidRPr="004E0665">
        <w:rPr>
          <w:rFonts w:cs="Times New Roman"/>
          <w:color w:val="000000" w:themeColor="text1"/>
          <w:szCs w:val="24"/>
          <w:lang w:val="nl-NL"/>
        </w:rPr>
        <w:t>Bu MET sonuçları, Başlık  1’de belirtilen genel MET sonuçlarına ek olarak geçerlidir.</w:t>
      </w:r>
    </w:p>
    <w:p w:rsidR="002460DB" w:rsidRPr="004E0665" w:rsidRDefault="002460DB" w:rsidP="002460DB">
      <w:pPr>
        <w:pStyle w:val="Balk3"/>
        <w:numPr>
          <w:ilvl w:val="2"/>
          <w:numId w:val="68"/>
        </w:numPr>
        <w:rPr>
          <w:rFonts w:cs="Times New Roman"/>
          <w:color w:val="000000" w:themeColor="text1"/>
        </w:rPr>
      </w:pPr>
      <w:bookmarkStart w:id="31" w:name="_Toc137367302"/>
      <w:r w:rsidRPr="004E0665">
        <w:rPr>
          <w:rFonts w:cs="Times New Roman"/>
          <w:color w:val="000000" w:themeColor="text1"/>
        </w:rPr>
        <w:lastRenderedPageBreak/>
        <w:t>Enerji Verimliliği</w:t>
      </w:r>
      <w:bookmarkEnd w:id="31"/>
    </w:p>
    <w:p w:rsidR="002460DB" w:rsidRPr="004E0665" w:rsidRDefault="002460DB" w:rsidP="002460DB">
      <w:pPr>
        <w:pStyle w:val="ResimYazs"/>
        <w:spacing w:before="240"/>
        <w:rPr>
          <w:rFonts w:cs="Times New Roman"/>
          <w:szCs w:val="24"/>
          <w:lang w:val="fi-FI"/>
        </w:rPr>
      </w:pPr>
      <w:r w:rsidRPr="004E0665">
        <w:rPr>
          <w:rFonts w:cs="Times New Roman"/>
          <w:szCs w:val="24"/>
          <w:lang w:val="fi-FI"/>
        </w:rPr>
        <w:t>Katı biyokütle ve/veya turba yakılmasına yönelik MET ile ilişkili enerji verimliliği   seviyeleri (MET-İEVS’ler)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418"/>
        <w:gridCol w:w="1918"/>
        <w:gridCol w:w="1479"/>
        <w:gridCol w:w="1352"/>
        <w:gridCol w:w="1898"/>
      </w:tblGrid>
      <w:tr w:rsidR="002460DB" w:rsidRPr="004E0665" w:rsidTr="00FF1963">
        <w:trPr>
          <w:trHeight w:val="47"/>
        </w:trPr>
        <w:tc>
          <w:tcPr>
            <w:tcW w:w="1333" w:type="pct"/>
            <w:vMerge w:val="restar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bookmarkStart w:id="32" w:name="_Hlk135145924"/>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ünitesi tipi</w:t>
            </w:r>
          </w:p>
        </w:tc>
        <w:tc>
          <w:tcPr>
            <w:tcW w:w="3667" w:type="pct"/>
            <w:gridSpan w:val="4"/>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MET-İEVS'ler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1</w:t>
            </w:r>
            <w:r w:rsidRPr="004E0665">
              <w:rPr>
                <w:rFonts w:cs="Times New Roman"/>
                <w:color w:val="000000" w:themeColor="text1"/>
                <w:szCs w:val="24"/>
                <w:lang w:val="tr-TR"/>
              </w:rPr>
              <w:t>) (</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w:t>
            </w:r>
          </w:p>
        </w:tc>
      </w:tr>
      <w:tr w:rsidR="002460DB" w:rsidRPr="004E0665" w:rsidTr="00FF1963">
        <w:trPr>
          <w:trHeight w:val="47"/>
        </w:trPr>
        <w:tc>
          <w:tcPr>
            <w:tcW w:w="1333" w:type="pct"/>
            <w:vMerge/>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874" w:type="pct"/>
            <w:gridSpan w:val="2"/>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Net elektrik verimliliği (%)</w:t>
            </w:r>
            <w:r w:rsidRPr="004E0665">
              <w:rPr>
                <w:rFonts w:cs="Times New Roman"/>
                <w:color w:val="000000" w:themeColor="text1"/>
                <w:szCs w:val="24"/>
                <w:lang w:val="tr-TR"/>
              </w:rPr>
              <w:t xml:space="preserve"> (</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w:t>
            </w:r>
          </w:p>
        </w:tc>
        <w:tc>
          <w:tcPr>
            <w:tcW w:w="1793" w:type="pct"/>
            <w:gridSpan w:val="2"/>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Net toplam yakıt kullanımı (%)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4</w:t>
            </w:r>
            <w:r w:rsidRPr="004E0665">
              <w:rPr>
                <w:rFonts w:cs="Times New Roman"/>
                <w:color w:val="000000" w:themeColor="text1"/>
                <w:szCs w:val="24"/>
                <w:lang w:val="tr-TR"/>
              </w:rPr>
              <w:t>) (</w:t>
            </w:r>
            <w:r w:rsidRPr="004E0665">
              <w:rPr>
                <w:rFonts w:cs="Times New Roman"/>
                <w:color w:val="000000" w:themeColor="text1"/>
                <w:szCs w:val="24"/>
                <w:vertAlign w:val="superscript"/>
                <w:lang w:val="tr-TR"/>
              </w:rPr>
              <w:t>5</w:t>
            </w:r>
            <w:r w:rsidRPr="004E0665">
              <w:rPr>
                <w:rFonts w:cs="Times New Roman"/>
                <w:color w:val="000000" w:themeColor="text1"/>
                <w:szCs w:val="24"/>
                <w:lang w:val="tr-TR"/>
              </w:rPr>
              <w:t>)</w:t>
            </w:r>
          </w:p>
        </w:tc>
      </w:tr>
      <w:tr w:rsidR="002460DB" w:rsidRPr="004E0665" w:rsidTr="00FF1963">
        <w:trPr>
          <w:trHeight w:val="47"/>
        </w:trPr>
        <w:tc>
          <w:tcPr>
            <w:tcW w:w="1333" w:type="pct"/>
            <w:vMerge/>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058" w:type="pc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Yeni ünite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6</w:t>
            </w:r>
            <w:r w:rsidRPr="004E0665">
              <w:rPr>
                <w:rFonts w:cs="Times New Roman"/>
                <w:color w:val="000000" w:themeColor="text1"/>
                <w:szCs w:val="24"/>
                <w:lang w:val="tr-TR"/>
              </w:rPr>
              <w:t>)</w:t>
            </w:r>
          </w:p>
        </w:tc>
        <w:tc>
          <w:tcPr>
            <w:tcW w:w="816" w:type="pc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Mevcut ünite</w:t>
            </w:r>
          </w:p>
        </w:tc>
        <w:tc>
          <w:tcPr>
            <w:tcW w:w="746" w:type="pc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ünite</w:t>
            </w:r>
          </w:p>
        </w:tc>
        <w:tc>
          <w:tcPr>
            <w:tcW w:w="1047" w:type="pc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Mevcut ünite</w:t>
            </w:r>
          </w:p>
        </w:tc>
      </w:tr>
      <w:tr w:rsidR="002460DB" w:rsidRPr="004E0665" w:rsidTr="00FF1963">
        <w:trPr>
          <w:trHeight w:val="173"/>
        </w:trPr>
        <w:tc>
          <w:tcPr>
            <w:tcW w:w="133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Katı biyokütle ve/veya turba kazanı</w:t>
            </w:r>
          </w:p>
        </w:tc>
        <w:tc>
          <w:tcPr>
            <w:tcW w:w="1058" w:type="pct"/>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33,5 ila &gt;38</w:t>
            </w:r>
          </w:p>
        </w:tc>
        <w:tc>
          <w:tcPr>
            <w:tcW w:w="816" w:type="pct"/>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28-38</w:t>
            </w:r>
          </w:p>
        </w:tc>
        <w:tc>
          <w:tcPr>
            <w:tcW w:w="746" w:type="pct"/>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73-99</w:t>
            </w:r>
          </w:p>
        </w:tc>
        <w:tc>
          <w:tcPr>
            <w:tcW w:w="1047" w:type="pct"/>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73-99</w:t>
            </w:r>
          </w:p>
        </w:tc>
      </w:tr>
      <w:tr w:rsidR="002460DB" w:rsidRPr="004E0665" w:rsidTr="00FF1963">
        <w:trPr>
          <w:trHeight w:val="397"/>
        </w:trPr>
        <w:tc>
          <w:tcPr>
            <w:tcW w:w="5000" w:type="pct"/>
            <w:gridSpan w:val="5"/>
          </w:tcPr>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1</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Bu MET-İEVS'ler &lt;1500 saat/yıl işletilen üniteler için uygulanmaz.</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2</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CHP üniteleri söz konusu olduğunda, CHP ünite tasarımına göre 'Net elektrik verimliliği' veya 'Net toplam yakıt kullanımı' şeklindeki iki MET-İEVS'den sadece birisi uygulanır. (örneğin, elektrik üretimine ya da ısı üretimine yönelik olam).</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Kullanılan soğutma sistemi tipi veya ünitenin coğrafi yerinden dolayı elde edilen enerji verimliliğinin negatif olarak etkilendiği durumlarda aralığın alt sınırı, karşılık gelebilir. (yüzde dört puana kadar).</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4</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Bu seviyeler, potansiyel ısı talebi çok düşükse elde edilemez.</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5</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Bu MET-İEVS'ler sadece elektrik üreten tesislere uygulanmaz.</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6</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Yüksek nemli biyokütle yakıtları yakan, anma ısıl gücü &lt;150 MW</w:t>
            </w:r>
            <w:r w:rsidRPr="001D1E24">
              <w:rPr>
                <w:rFonts w:cs="Times New Roman"/>
                <w:color w:val="000000" w:themeColor="text1"/>
                <w:sz w:val="20"/>
                <w:szCs w:val="20"/>
                <w:vertAlign w:val="subscript"/>
                <w:lang w:val="tr-TR"/>
              </w:rPr>
              <w:t>th</w:t>
            </w:r>
            <w:r w:rsidRPr="001D1E24">
              <w:rPr>
                <w:rFonts w:cs="Times New Roman"/>
                <w:color w:val="000000" w:themeColor="text1"/>
                <w:sz w:val="20"/>
                <w:szCs w:val="20"/>
                <w:lang w:val="tr-TR"/>
              </w:rPr>
              <w:t xml:space="preserve"> ünitelerde, aralığın alt sınırı %32'ye kadar inebilir.</w:t>
            </w:r>
          </w:p>
        </w:tc>
      </w:tr>
    </w:tbl>
    <w:p w:rsidR="002460DB" w:rsidRPr="004E0665" w:rsidRDefault="002460DB" w:rsidP="002460DB">
      <w:pPr>
        <w:pStyle w:val="Balk3"/>
        <w:numPr>
          <w:ilvl w:val="2"/>
          <w:numId w:val="68"/>
        </w:numPr>
        <w:rPr>
          <w:rFonts w:cs="Times New Roman"/>
          <w:color w:val="000000" w:themeColor="text1"/>
        </w:rPr>
      </w:pPr>
      <w:bookmarkStart w:id="33" w:name="_Toc137367303"/>
      <w:bookmarkEnd w:id="32"/>
      <w:r w:rsidRPr="004E0665">
        <w:rPr>
          <w:rFonts w:cs="Times New Roman"/>
          <w:color w:val="000000" w:themeColor="text1"/>
        </w:rPr>
        <w:t>Havaya NO</w:t>
      </w:r>
      <w:r w:rsidRPr="004E0665">
        <w:rPr>
          <w:rFonts w:cs="Times New Roman"/>
          <w:color w:val="000000" w:themeColor="text1"/>
          <w:vertAlign w:val="subscript"/>
        </w:rPr>
        <w:t>X</w:t>
      </w:r>
      <w:r w:rsidRPr="004E0665">
        <w:rPr>
          <w:rFonts w:cs="Times New Roman"/>
          <w:color w:val="000000" w:themeColor="text1"/>
        </w:rPr>
        <w:t>, N</w:t>
      </w:r>
      <w:r w:rsidRPr="004E0665">
        <w:rPr>
          <w:rFonts w:cs="Times New Roman"/>
          <w:color w:val="000000" w:themeColor="text1"/>
          <w:vertAlign w:val="subscript"/>
        </w:rPr>
        <w:t>2</w:t>
      </w:r>
      <w:r w:rsidRPr="004E0665">
        <w:rPr>
          <w:rFonts w:cs="Times New Roman"/>
          <w:color w:val="000000" w:themeColor="text1"/>
        </w:rPr>
        <w:t>O ve CO Emisyonları</w:t>
      </w:r>
      <w:bookmarkEnd w:id="33"/>
    </w:p>
    <w:p w:rsidR="002460DB" w:rsidRPr="004E0665" w:rsidRDefault="002460DB" w:rsidP="002460DB">
      <w:pPr>
        <w:spacing w:before="240"/>
        <w:rPr>
          <w:rFonts w:cs="Times New Roman"/>
          <w:b/>
          <w:bCs/>
          <w:color w:val="000000" w:themeColor="text1"/>
          <w:szCs w:val="24"/>
        </w:rPr>
      </w:pPr>
      <w:r w:rsidRPr="004E0665">
        <w:rPr>
          <w:rFonts w:cs="Times New Roman"/>
          <w:b/>
          <w:bCs/>
          <w:color w:val="000000" w:themeColor="text1"/>
          <w:szCs w:val="24"/>
        </w:rPr>
        <w:t xml:space="preserve">MET 24: </w:t>
      </w:r>
      <w:r w:rsidRPr="004E0665">
        <w:rPr>
          <w:rFonts w:cs="Times New Roman"/>
          <w:bCs/>
          <w:color w:val="000000" w:themeColor="text1"/>
          <w:szCs w:val="24"/>
        </w:rPr>
        <w:t>Katı biyokütle ve/veya turbanın yakılmasından kaynaklanan, havaya CO ve N</w:t>
      </w:r>
      <w:r w:rsidRPr="004E0665">
        <w:rPr>
          <w:rFonts w:cs="Times New Roman"/>
          <w:bCs/>
          <w:color w:val="000000" w:themeColor="text1"/>
          <w:szCs w:val="24"/>
          <w:vertAlign w:val="subscript"/>
        </w:rPr>
        <w:t>2</w:t>
      </w:r>
      <w:r w:rsidRPr="004E0665">
        <w:rPr>
          <w:rFonts w:cs="Times New Roman"/>
          <w:bCs/>
          <w:color w:val="000000" w:themeColor="text1"/>
          <w:szCs w:val="24"/>
        </w:rPr>
        <w:t>O emisyonlarını sınırlarken havaya NO</w:t>
      </w:r>
      <w:r w:rsidRPr="004E0665">
        <w:rPr>
          <w:rFonts w:cs="Times New Roman"/>
          <w:bCs/>
          <w:color w:val="000000" w:themeColor="text1"/>
          <w:szCs w:val="24"/>
          <w:vertAlign w:val="subscript"/>
        </w:rPr>
        <w:t>X</w:t>
      </w:r>
      <w:r w:rsidRPr="004E0665">
        <w:rPr>
          <w:rFonts w:cs="Times New Roman"/>
          <w:bCs/>
          <w:color w:val="000000" w:themeColor="text1"/>
          <w:szCs w:val="24"/>
        </w:rPr>
        <w:t xml:space="preserve"> emisyonlarını önlemek veya azaltmak için aşağıda verilen tekniklerin biri veya bunların bir birleşimi kullanılır.</w:t>
      </w:r>
    </w:p>
    <w:tbl>
      <w:tblPr>
        <w:tblW w:w="5000" w:type="pct"/>
        <w:tblCellMar>
          <w:left w:w="40" w:type="dxa"/>
          <w:right w:w="40" w:type="dxa"/>
        </w:tblCellMar>
        <w:tblLook w:val="0000" w:firstRow="0" w:lastRow="0" w:firstColumn="0" w:lastColumn="0" w:noHBand="0" w:noVBand="0"/>
      </w:tblPr>
      <w:tblGrid>
        <w:gridCol w:w="348"/>
        <w:gridCol w:w="2542"/>
        <w:gridCol w:w="2997"/>
        <w:gridCol w:w="3178"/>
      </w:tblGrid>
      <w:tr w:rsidR="002460DB" w:rsidRPr="004E0665" w:rsidTr="00FF1963">
        <w:trPr>
          <w:trHeight w:val="365"/>
        </w:trPr>
        <w:tc>
          <w:tcPr>
            <w:tcW w:w="192" w:type="pct"/>
            <w:tcBorders>
              <w:top w:val="single" w:sz="4"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402" w:type="pct"/>
            <w:tcBorders>
              <w:top w:val="single" w:sz="4"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1653" w:type="pct"/>
            <w:tcBorders>
              <w:top w:val="single" w:sz="4"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c>
          <w:tcPr>
            <w:tcW w:w="1753" w:type="pct"/>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280"/>
        </w:trPr>
        <w:tc>
          <w:tcPr>
            <w:tcW w:w="19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w:t>
            </w:r>
          </w:p>
        </w:tc>
        <w:tc>
          <w:tcPr>
            <w:tcW w:w="140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Yakma optimizasyonu</w:t>
            </w:r>
          </w:p>
        </w:tc>
        <w:tc>
          <w:tcPr>
            <w:tcW w:w="1653" w:type="pct"/>
            <w:vMerge w:val="restart"/>
            <w:tcBorders>
              <w:top w:val="single" w:sz="6"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.3’teki açıklamalara bakınız.</w:t>
            </w:r>
          </w:p>
        </w:tc>
        <w:tc>
          <w:tcPr>
            <w:tcW w:w="1753" w:type="pct"/>
            <w:vMerge w:val="restart"/>
            <w:tcBorders>
              <w:top w:val="single" w:sz="6" w:space="0" w:color="auto"/>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p>
        </w:tc>
      </w:tr>
      <w:tr w:rsidR="002460DB" w:rsidRPr="004E0665" w:rsidTr="00FF1963">
        <w:trPr>
          <w:trHeight w:val="271"/>
        </w:trPr>
        <w:tc>
          <w:tcPr>
            <w:tcW w:w="19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w:t>
            </w:r>
          </w:p>
        </w:tc>
        <w:tc>
          <w:tcPr>
            <w:tcW w:w="140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Düşük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brülörler (LNB)</w:t>
            </w:r>
          </w:p>
        </w:tc>
        <w:tc>
          <w:tcPr>
            <w:tcW w:w="1653"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753" w:type="pct"/>
            <w:vMerge/>
            <w:tcBorders>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164"/>
        </w:trPr>
        <w:tc>
          <w:tcPr>
            <w:tcW w:w="19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w:t>
            </w:r>
          </w:p>
        </w:tc>
        <w:tc>
          <w:tcPr>
            <w:tcW w:w="140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Kademeli hava besleme</w:t>
            </w:r>
          </w:p>
        </w:tc>
        <w:tc>
          <w:tcPr>
            <w:tcW w:w="1653"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753" w:type="pct"/>
            <w:vMerge/>
            <w:tcBorders>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111"/>
        </w:trPr>
        <w:tc>
          <w:tcPr>
            <w:tcW w:w="19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w:t>
            </w:r>
          </w:p>
        </w:tc>
        <w:tc>
          <w:tcPr>
            <w:tcW w:w="140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Kademeli yakıt besleme</w:t>
            </w:r>
          </w:p>
        </w:tc>
        <w:tc>
          <w:tcPr>
            <w:tcW w:w="1653"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753" w:type="pct"/>
            <w:vMerge/>
            <w:tcBorders>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58"/>
        </w:trPr>
        <w:tc>
          <w:tcPr>
            <w:tcW w:w="19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w:t>
            </w:r>
          </w:p>
        </w:tc>
        <w:tc>
          <w:tcPr>
            <w:tcW w:w="140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Baca gazı geri besleme</w:t>
            </w:r>
          </w:p>
        </w:tc>
        <w:tc>
          <w:tcPr>
            <w:tcW w:w="1653" w:type="pct"/>
            <w:vMerge/>
            <w:tcBorders>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753" w:type="pct"/>
            <w:vMerge/>
            <w:tcBorders>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986"/>
        </w:trPr>
        <w:tc>
          <w:tcPr>
            <w:tcW w:w="192" w:type="pct"/>
            <w:tcBorders>
              <w:top w:val="single" w:sz="6" w:space="0" w:color="auto"/>
              <w:left w:val="single" w:sz="4" w:space="0" w:color="auto"/>
              <w:bottom w:val="nil"/>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f</w:t>
            </w:r>
          </w:p>
        </w:tc>
        <w:tc>
          <w:tcPr>
            <w:tcW w:w="1402" w:type="pct"/>
            <w:tcBorders>
              <w:top w:val="single" w:sz="6" w:space="0" w:color="auto"/>
              <w:left w:val="single" w:sz="6" w:space="0" w:color="auto"/>
              <w:bottom w:val="nil"/>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Seçici katalitik olmayan indirgeme (SNCR)</w:t>
            </w:r>
          </w:p>
        </w:tc>
        <w:tc>
          <w:tcPr>
            <w:tcW w:w="1653" w:type="pct"/>
            <w:tcBorders>
              <w:top w:val="single" w:sz="6" w:space="0" w:color="auto"/>
              <w:left w:val="single" w:sz="6" w:space="0" w:color="auto"/>
              <w:bottom w:val="nil"/>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.3’teki açıklamaya bakınız.</w:t>
            </w:r>
          </w:p>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'Kayma’ SCR sistemi ile birlikte uygulanabilir.</w:t>
            </w:r>
          </w:p>
        </w:tc>
        <w:tc>
          <w:tcPr>
            <w:tcW w:w="1753" w:type="pct"/>
            <w:tcBorders>
              <w:top w:val="single" w:sz="6" w:space="0" w:color="auto"/>
              <w:left w:val="single" w:sz="6" w:space="0" w:color="auto"/>
              <w:bottom w:val="nil"/>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Yüksek değişken kazan yüklü &lt;500 saat/yıl çalıştırılan yakma tesislerine uygulanmaz.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Yüksek değişken kazan yüklü 500 saat/yıl ila &lt;1500 saat/yıl çalıştırılan yakma tesislerinde uygulanabilirliği sınırlıdır.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Enjekte edilen reaktanlar için gerekli sıcaklık aralığı ve kalış süresiyle ilişkili kısıtlamalardan dolayı mevcut yakma tesislerinde uygulanabilirliği sınırlıdır.</w:t>
            </w:r>
          </w:p>
        </w:tc>
      </w:tr>
      <w:tr w:rsidR="002460DB" w:rsidRPr="004E0665" w:rsidTr="00FF1963">
        <w:trPr>
          <w:trHeight w:val="725"/>
        </w:trPr>
        <w:tc>
          <w:tcPr>
            <w:tcW w:w="192" w:type="pct"/>
            <w:tcBorders>
              <w:top w:val="single" w:sz="6" w:space="0" w:color="auto"/>
              <w:left w:val="single" w:sz="4"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lastRenderedPageBreak/>
              <w:t>g</w:t>
            </w:r>
          </w:p>
        </w:tc>
        <w:tc>
          <w:tcPr>
            <w:tcW w:w="1402"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Seçici katalitik indirgeme (SCR)</w:t>
            </w:r>
          </w:p>
        </w:tc>
        <w:tc>
          <w:tcPr>
            <w:tcW w:w="1653"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.3’teki açıklamaya bakınız.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Yüksek alkali içerikli yakıtların kullanımı (örneğin saman) SCR'nin, toz azaltma sisteminin çıkışında kurulmasını gerektirebilir</w:t>
            </w:r>
            <w:r>
              <w:rPr>
                <w:rFonts w:cs="Times New Roman"/>
                <w:color w:val="000000" w:themeColor="text1"/>
                <w:szCs w:val="24"/>
                <w:lang w:val="tr-TR"/>
              </w:rPr>
              <w:t>.</w:t>
            </w:r>
          </w:p>
        </w:tc>
        <w:tc>
          <w:tcPr>
            <w:tcW w:w="1753" w:type="pct"/>
            <w:tcBorders>
              <w:top w:val="single" w:sz="6" w:space="0" w:color="auto"/>
              <w:left w:val="single" w:sz="6"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&lt;500 saat/yıl çalıştırılan yakma tesislerine uygulanmaz.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Anma ısıl gücü &lt;300 MW</w:t>
            </w:r>
            <w:r w:rsidRPr="004E0665">
              <w:rPr>
                <w:rFonts w:cs="Times New Roman"/>
                <w:color w:val="000000" w:themeColor="text1"/>
                <w:szCs w:val="24"/>
                <w:vertAlign w:val="subscript"/>
                <w:lang w:val="tr-TR"/>
              </w:rPr>
              <w:t xml:space="preserve">th </w:t>
            </w:r>
            <w:r w:rsidRPr="004E0665">
              <w:rPr>
                <w:rFonts w:cs="Times New Roman"/>
                <w:color w:val="000000" w:themeColor="text1"/>
                <w:szCs w:val="24"/>
                <w:lang w:val="tr-TR"/>
              </w:rPr>
              <w:t>olan yakma tesislerinin iyileştirilmesi için ekonomik kısıtlamalar bulunabilir.</w:t>
            </w:r>
          </w:p>
          <w:p w:rsidR="002460DB" w:rsidRPr="004E0665" w:rsidRDefault="002460DB" w:rsidP="00FF1963">
            <w:pPr>
              <w:adjustRightInd w:val="0"/>
              <w:spacing w:line="240" w:lineRule="auto"/>
              <w:ind w:left="74" w:right="74"/>
              <w:rPr>
                <w:rFonts w:cs="Times New Roman"/>
                <w:color w:val="000000" w:themeColor="text1"/>
                <w:szCs w:val="24"/>
                <w:vertAlign w:val="subscript"/>
                <w:lang w:val="tr-TR"/>
              </w:rPr>
            </w:pPr>
            <w:r w:rsidRPr="004E0665">
              <w:rPr>
                <w:rFonts w:cs="Times New Roman"/>
                <w:color w:val="000000" w:themeColor="text1"/>
                <w:szCs w:val="24"/>
                <w:lang w:val="tr-TR"/>
              </w:rPr>
              <w:t>Genel olarak anma ısıl gücü &lt;100 MW</w:t>
            </w:r>
            <w:r w:rsidRPr="004E0665">
              <w:rPr>
                <w:rFonts w:cs="Times New Roman"/>
                <w:color w:val="000000" w:themeColor="text1"/>
                <w:szCs w:val="24"/>
                <w:vertAlign w:val="subscript"/>
                <w:lang w:val="tr-TR"/>
              </w:rPr>
              <w:t>th</w:t>
            </w:r>
            <w:r w:rsidRPr="004E0665">
              <w:rPr>
                <w:rFonts w:cs="Times New Roman"/>
                <w:color w:val="000000" w:themeColor="text1"/>
                <w:szCs w:val="24"/>
                <w:lang w:val="tr-TR"/>
              </w:rPr>
              <w:t xml:space="preserve"> olan mevcut yakma tesislerine uygulanmaz.</w:t>
            </w:r>
          </w:p>
        </w:tc>
      </w:tr>
    </w:tbl>
    <w:p w:rsidR="002460DB" w:rsidRPr="004E0665" w:rsidRDefault="002460DB" w:rsidP="002460DB">
      <w:pPr>
        <w:pStyle w:val="ResimYazs"/>
        <w:spacing w:before="240"/>
        <w:rPr>
          <w:rFonts w:cs="Times New Roman"/>
          <w:szCs w:val="24"/>
          <w:lang w:val="tr-TR"/>
        </w:rPr>
      </w:pPr>
      <w:r w:rsidRPr="004E0665">
        <w:rPr>
          <w:rFonts w:cs="Times New Roman"/>
          <w:szCs w:val="24"/>
          <w:lang w:val="tr-TR"/>
        </w:rPr>
        <w:t>Katı biyokütle ve/veya turbanın yakılmasından kaynaklanan, havaya NO</w:t>
      </w:r>
      <w:r w:rsidRPr="004E0665">
        <w:rPr>
          <w:rFonts w:cs="Times New Roman"/>
          <w:szCs w:val="24"/>
          <w:vertAlign w:val="subscript"/>
          <w:lang w:val="tr-TR"/>
        </w:rPr>
        <w:t>X</w:t>
      </w:r>
      <w:r w:rsidRPr="004E0665">
        <w:rPr>
          <w:rFonts w:cs="Times New Roman"/>
          <w:szCs w:val="24"/>
          <w:lang w:val="tr-TR"/>
        </w:rPr>
        <w:t xml:space="preserve"> emisyonlarına yönelik MET ile ilişkili emisyon seviyeleri (MET-İES’ler)</w:t>
      </w:r>
    </w:p>
    <w:tbl>
      <w:tblPr>
        <w:tblW w:w="5000" w:type="pct"/>
        <w:tblCellMar>
          <w:left w:w="40" w:type="dxa"/>
          <w:right w:w="40" w:type="dxa"/>
        </w:tblCellMar>
        <w:tblLook w:val="0000" w:firstRow="0" w:lastRow="0" w:firstColumn="0" w:lastColumn="0" w:noHBand="0" w:noVBand="0"/>
      </w:tblPr>
      <w:tblGrid>
        <w:gridCol w:w="1999"/>
        <w:gridCol w:w="1551"/>
        <w:gridCol w:w="1001"/>
        <w:gridCol w:w="1209"/>
        <w:gridCol w:w="1082"/>
        <w:gridCol w:w="2223"/>
      </w:tblGrid>
      <w:tr w:rsidR="002460DB" w:rsidRPr="004E0665" w:rsidTr="00FF1963">
        <w:trPr>
          <w:trHeight w:val="51"/>
        </w:trPr>
        <w:tc>
          <w:tcPr>
            <w:tcW w:w="1111" w:type="pct"/>
            <w:tcBorders>
              <w:top w:val="single" w:sz="4" w:space="0" w:color="auto"/>
              <w:left w:val="single" w:sz="4" w:space="0" w:color="auto"/>
              <w:bottom w:val="nil"/>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tesisi toplam anma ısıl gücü (MW</w:t>
            </w:r>
            <w:r w:rsidRPr="004E0665">
              <w:rPr>
                <w:rFonts w:cs="Times New Roman"/>
                <w:b/>
                <w:color w:val="000000" w:themeColor="text1"/>
                <w:szCs w:val="24"/>
                <w:vertAlign w:val="subscript"/>
                <w:lang w:val="tr-TR"/>
              </w:rPr>
              <w:t>th</w:t>
            </w:r>
            <w:r w:rsidRPr="004E0665">
              <w:rPr>
                <w:rFonts w:cs="Times New Roman"/>
                <w:b/>
                <w:color w:val="000000" w:themeColor="text1"/>
                <w:szCs w:val="24"/>
                <w:lang w:val="tr-TR"/>
              </w:rPr>
              <w:t>)</w:t>
            </w:r>
          </w:p>
        </w:tc>
        <w:tc>
          <w:tcPr>
            <w:tcW w:w="2655" w:type="pct"/>
            <w:gridSpan w:val="4"/>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MET-İES'ler (mg/Nm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w:t>
            </w:r>
          </w:p>
        </w:tc>
        <w:tc>
          <w:tcPr>
            <w:tcW w:w="1234" w:type="pct"/>
            <w:tcBorders>
              <w:top w:val="single" w:sz="4"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r>
      <w:tr w:rsidR="002460DB" w:rsidRPr="004E0665" w:rsidTr="00FF1963">
        <w:trPr>
          <w:trHeight w:val="51"/>
        </w:trPr>
        <w:tc>
          <w:tcPr>
            <w:tcW w:w="1111" w:type="pct"/>
            <w:tcBorders>
              <w:top w:val="nil"/>
              <w:left w:val="single" w:sz="4" w:space="0" w:color="auto"/>
              <w:bottom w:val="nil"/>
              <w:right w:val="single" w:sz="6" w:space="0" w:color="auto"/>
            </w:tcBorders>
            <w:vAlign w:val="center"/>
          </w:tcPr>
          <w:p w:rsidR="002460DB" w:rsidRPr="004E0665" w:rsidRDefault="002460DB" w:rsidP="00FF1963">
            <w:pPr>
              <w:adjustRightInd w:val="0"/>
              <w:spacing w:line="240" w:lineRule="auto"/>
              <w:ind w:right="74"/>
              <w:rPr>
                <w:rFonts w:cs="Times New Roman"/>
                <w:b/>
                <w:color w:val="000000" w:themeColor="text1"/>
                <w:szCs w:val="24"/>
                <w:lang w:val="tr-TR"/>
              </w:rPr>
            </w:pPr>
          </w:p>
        </w:tc>
        <w:tc>
          <w:tcPr>
            <w:tcW w:w="1420"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Yıllık ortalama</w:t>
            </w:r>
          </w:p>
        </w:tc>
        <w:tc>
          <w:tcPr>
            <w:tcW w:w="2469" w:type="pct"/>
            <w:gridSpan w:val="3"/>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Günlük ortalama veya</w:t>
            </w: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numune alma periyodunda ortalama</w:t>
            </w:r>
          </w:p>
        </w:tc>
      </w:tr>
      <w:tr w:rsidR="002460DB" w:rsidRPr="004E0665" w:rsidTr="00FF1963">
        <w:trPr>
          <w:trHeight w:val="51"/>
        </w:trPr>
        <w:tc>
          <w:tcPr>
            <w:tcW w:w="1111" w:type="pct"/>
            <w:tcBorders>
              <w:top w:val="nil"/>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86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55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1</w:t>
            </w:r>
            <w:r w:rsidRPr="004E0665">
              <w:rPr>
                <w:rFonts w:cs="Times New Roman"/>
                <w:color w:val="000000" w:themeColor="text1"/>
                <w:szCs w:val="24"/>
                <w:lang w:val="tr-TR"/>
              </w:rPr>
              <w:t>)</w:t>
            </w:r>
          </w:p>
        </w:tc>
        <w:tc>
          <w:tcPr>
            <w:tcW w:w="67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556"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Kademe 2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w:t>
            </w:r>
          </w:p>
        </w:tc>
        <w:tc>
          <w:tcPr>
            <w:tcW w:w="1234"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w:t>
            </w: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Kademe 1</w:t>
            </w:r>
          </w:p>
        </w:tc>
      </w:tr>
      <w:tr w:rsidR="002460DB" w:rsidRPr="004E0665" w:rsidTr="00FF1963">
        <w:trPr>
          <w:trHeight w:val="51"/>
        </w:trPr>
        <w:tc>
          <w:tcPr>
            <w:tcW w:w="1111"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50-100</w:t>
            </w:r>
          </w:p>
        </w:tc>
        <w:tc>
          <w:tcPr>
            <w:tcW w:w="86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70-150 (</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w:t>
            </w:r>
          </w:p>
        </w:tc>
        <w:tc>
          <w:tcPr>
            <w:tcW w:w="55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70-225 (</w:t>
            </w:r>
            <w:r w:rsidRPr="004E0665">
              <w:rPr>
                <w:rFonts w:cs="Times New Roman"/>
                <w:color w:val="000000" w:themeColor="text1"/>
                <w:szCs w:val="24"/>
                <w:vertAlign w:val="superscript"/>
                <w:lang w:val="tr-TR"/>
              </w:rPr>
              <w:t>4</w:t>
            </w:r>
            <w:r w:rsidRPr="004E0665">
              <w:rPr>
                <w:rFonts w:cs="Times New Roman"/>
                <w:color w:val="000000" w:themeColor="text1"/>
                <w:szCs w:val="24"/>
                <w:lang w:val="tr-TR"/>
              </w:rPr>
              <w:t>)</w:t>
            </w:r>
          </w:p>
        </w:tc>
        <w:tc>
          <w:tcPr>
            <w:tcW w:w="67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120-200 (</w:t>
            </w:r>
            <w:r w:rsidRPr="004E0665">
              <w:rPr>
                <w:rFonts w:cs="Times New Roman"/>
                <w:color w:val="000000" w:themeColor="text1"/>
                <w:szCs w:val="24"/>
                <w:vertAlign w:val="superscript"/>
                <w:lang w:val="tr-TR"/>
              </w:rPr>
              <w:t>5</w:t>
            </w:r>
            <w:r w:rsidRPr="004E0665">
              <w:rPr>
                <w:rFonts w:cs="Times New Roman"/>
                <w:color w:val="000000" w:themeColor="text1"/>
                <w:szCs w:val="24"/>
                <w:lang w:val="tr-TR"/>
              </w:rPr>
              <w:t>)</w:t>
            </w:r>
          </w:p>
        </w:tc>
        <w:tc>
          <w:tcPr>
            <w:tcW w:w="556"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120-275 (</w:t>
            </w:r>
            <w:r w:rsidRPr="004E0665">
              <w:rPr>
                <w:rFonts w:cs="Times New Roman"/>
                <w:color w:val="000000" w:themeColor="text1"/>
                <w:szCs w:val="24"/>
                <w:vertAlign w:val="superscript"/>
                <w:lang w:val="tr-TR"/>
              </w:rPr>
              <w:t>6</w:t>
            </w:r>
            <w:r w:rsidRPr="004E0665">
              <w:rPr>
                <w:rFonts w:cs="Times New Roman"/>
                <w:color w:val="000000" w:themeColor="text1"/>
                <w:szCs w:val="24"/>
                <w:lang w:val="tr-TR"/>
              </w:rPr>
              <w:t>)</w:t>
            </w:r>
          </w:p>
        </w:tc>
        <w:tc>
          <w:tcPr>
            <w:tcW w:w="1234"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300</w:t>
            </w:r>
          </w:p>
        </w:tc>
      </w:tr>
      <w:tr w:rsidR="002460DB" w:rsidRPr="004E0665" w:rsidTr="00FF1963">
        <w:trPr>
          <w:trHeight w:val="51"/>
        </w:trPr>
        <w:tc>
          <w:tcPr>
            <w:tcW w:w="1111"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100-300</w:t>
            </w:r>
          </w:p>
        </w:tc>
        <w:tc>
          <w:tcPr>
            <w:tcW w:w="86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50-140</w:t>
            </w:r>
          </w:p>
        </w:tc>
        <w:tc>
          <w:tcPr>
            <w:tcW w:w="55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50-180</w:t>
            </w:r>
          </w:p>
        </w:tc>
        <w:tc>
          <w:tcPr>
            <w:tcW w:w="67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100-200</w:t>
            </w:r>
          </w:p>
        </w:tc>
        <w:tc>
          <w:tcPr>
            <w:tcW w:w="556"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100-220</w:t>
            </w:r>
          </w:p>
        </w:tc>
        <w:tc>
          <w:tcPr>
            <w:tcW w:w="1234"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250</w:t>
            </w:r>
          </w:p>
        </w:tc>
      </w:tr>
      <w:tr w:rsidR="002460DB" w:rsidRPr="004E0665" w:rsidTr="00FF1963">
        <w:trPr>
          <w:trHeight w:val="51"/>
        </w:trPr>
        <w:tc>
          <w:tcPr>
            <w:tcW w:w="1111"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≥300</w:t>
            </w:r>
          </w:p>
        </w:tc>
        <w:tc>
          <w:tcPr>
            <w:tcW w:w="86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40-140</w:t>
            </w:r>
          </w:p>
        </w:tc>
        <w:tc>
          <w:tcPr>
            <w:tcW w:w="55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40-150 (</w:t>
            </w:r>
            <w:r w:rsidRPr="004E0665">
              <w:rPr>
                <w:rFonts w:cs="Times New Roman"/>
                <w:color w:val="000000" w:themeColor="text1"/>
                <w:szCs w:val="24"/>
                <w:vertAlign w:val="superscript"/>
                <w:lang w:val="tr-TR"/>
              </w:rPr>
              <w:t>7</w:t>
            </w:r>
            <w:r w:rsidRPr="004E0665">
              <w:rPr>
                <w:rFonts w:cs="Times New Roman"/>
                <w:color w:val="000000" w:themeColor="text1"/>
                <w:szCs w:val="24"/>
                <w:lang w:val="tr-TR"/>
              </w:rPr>
              <w:t>)</w:t>
            </w:r>
          </w:p>
        </w:tc>
        <w:tc>
          <w:tcPr>
            <w:tcW w:w="67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65-150</w:t>
            </w:r>
          </w:p>
        </w:tc>
        <w:tc>
          <w:tcPr>
            <w:tcW w:w="556"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95-165 (</w:t>
            </w:r>
            <w:r w:rsidRPr="004E0665">
              <w:rPr>
                <w:rFonts w:cs="Times New Roman"/>
                <w:color w:val="000000" w:themeColor="text1"/>
                <w:szCs w:val="24"/>
                <w:vertAlign w:val="superscript"/>
                <w:lang w:val="tr-TR"/>
              </w:rPr>
              <w:t>8</w:t>
            </w:r>
            <w:r w:rsidRPr="004E0665">
              <w:rPr>
                <w:rFonts w:cs="Times New Roman"/>
                <w:color w:val="000000" w:themeColor="text1"/>
                <w:szCs w:val="24"/>
                <w:lang w:val="tr-TR"/>
              </w:rPr>
              <w:t>)</w:t>
            </w:r>
          </w:p>
        </w:tc>
        <w:tc>
          <w:tcPr>
            <w:tcW w:w="1234"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200</w:t>
            </w:r>
          </w:p>
        </w:tc>
      </w:tr>
      <w:tr w:rsidR="002460DB" w:rsidRPr="004E0665" w:rsidTr="00FF1963">
        <w:trPr>
          <w:trHeight w:val="557"/>
        </w:trPr>
        <w:tc>
          <w:tcPr>
            <w:tcW w:w="5000" w:type="pct"/>
            <w:gridSpan w:val="6"/>
            <w:tcBorders>
              <w:top w:val="single" w:sz="6" w:space="0" w:color="auto"/>
              <w:left w:val="single" w:sz="4" w:space="0" w:color="auto"/>
              <w:bottom w:val="single" w:sz="4" w:space="0" w:color="auto"/>
              <w:right w:val="single" w:sz="4" w:space="0" w:color="auto"/>
            </w:tcBorders>
          </w:tcPr>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1</w:t>
            </w:r>
            <w:r w:rsidRPr="00DF43FC">
              <w:rPr>
                <w:rFonts w:cs="Times New Roman"/>
                <w:i/>
                <w:color w:val="000000" w:themeColor="text1"/>
                <w:sz w:val="20"/>
                <w:szCs w:val="20"/>
                <w:lang w:val="tr-TR"/>
              </w:rPr>
              <w:t>)</w:t>
            </w:r>
            <w:r w:rsidRPr="00DF43FC">
              <w:rPr>
                <w:rFonts w:cs="Times New Roman"/>
                <w:i/>
                <w:color w:val="000000" w:themeColor="text1"/>
                <w:sz w:val="20"/>
                <w:szCs w:val="20"/>
                <w:lang w:val="tr-TR"/>
              </w:rPr>
              <w:tab/>
            </w:r>
            <w:r w:rsidRPr="00DF43FC">
              <w:rPr>
                <w:rFonts w:cs="Times New Roman"/>
                <w:color w:val="000000" w:themeColor="text1"/>
                <w:sz w:val="20"/>
                <w:szCs w:val="20"/>
                <w:lang w:val="tr-TR"/>
              </w:rPr>
              <w:t>Bu MET-İES'ler &lt;1500 saat/yıl çalıştırılan tesislere uygulanmaz.</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2</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&lt;500 saat/yıl çalıştırılan yakma tesisleri için bu seviyeler gösterge niteliğindedir.</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3</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Ortalama potasyum içeriği 2000 mg/kg (kuru) veya üzeri olan ve/veya ortalama sodyum içeriği 300 mg/kg veya üzeri olan yakıt yakan tesislerde MET-İES aralığının üst sınırı 200 mg/Nm</w:t>
            </w:r>
            <w:r w:rsidRPr="00DF43FC">
              <w:rPr>
                <w:rFonts w:cs="Times New Roman"/>
                <w:color w:val="000000" w:themeColor="text1"/>
                <w:sz w:val="20"/>
                <w:szCs w:val="20"/>
                <w:vertAlign w:val="superscript"/>
                <w:lang w:val="tr-TR"/>
              </w:rPr>
              <w:t>3</w:t>
            </w:r>
            <w:r w:rsidRPr="00DF43FC">
              <w:rPr>
                <w:rFonts w:cs="Times New Roman"/>
                <w:color w:val="000000" w:themeColor="text1"/>
                <w:sz w:val="20"/>
                <w:szCs w:val="20"/>
                <w:lang w:val="tr-TR"/>
              </w:rPr>
              <w:t>'tür.</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4</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Ortalama potasyum içeriği 2000 mg/kg (kuru) veya üzeri olan ve/veya ortalama sodyum içeriği 300 mg/kg veya üzeri olan yakıt yakan tesislerde MET-İES aralığının üst sınırı 250 mg/Nm</w:t>
            </w:r>
            <w:r w:rsidRPr="00DF43FC">
              <w:rPr>
                <w:rFonts w:cs="Times New Roman"/>
                <w:color w:val="000000" w:themeColor="text1"/>
                <w:sz w:val="20"/>
                <w:szCs w:val="20"/>
                <w:vertAlign w:val="superscript"/>
                <w:lang w:val="tr-TR"/>
              </w:rPr>
              <w:t>3</w:t>
            </w:r>
            <w:r w:rsidRPr="00DF43FC">
              <w:rPr>
                <w:rFonts w:cs="Times New Roman"/>
                <w:color w:val="000000" w:themeColor="text1"/>
                <w:sz w:val="20"/>
                <w:szCs w:val="20"/>
                <w:lang w:val="tr-TR"/>
              </w:rPr>
              <w:t>'tür.</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5</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Ortalama potasyum içeriği 2000 mg/kg (kuru) veya üzeri olan ve/veya ortalama sodyum içeriği 300 mg/kg veya üzeri olan yakıt yakan tesislerde MET-İES aralığının üst sınırı 260 mg/Nm</w:t>
            </w:r>
            <w:r w:rsidRPr="00DF43FC">
              <w:rPr>
                <w:rFonts w:cs="Times New Roman"/>
                <w:color w:val="000000" w:themeColor="text1"/>
                <w:sz w:val="20"/>
                <w:szCs w:val="20"/>
                <w:vertAlign w:val="superscript"/>
                <w:lang w:val="tr-TR"/>
              </w:rPr>
              <w:t>3</w:t>
            </w:r>
            <w:r w:rsidRPr="00DF43FC">
              <w:rPr>
                <w:rFonts w:cs="Times New Roman"/>
                <w:color w:val="000000" w:themeColor="text1"/>
                <w:sz w:val="20"/>
                <w:szCs w:val="20"/>
                <w:lang w:val="tr-TR"/>
              </w:rPr>
              <w:t>'tür.</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6</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Ortalama potasyum içeriği 2000 mg/kg (kuru) veya üzeri olan ve/veya ortalama sodyum içeriği 300 mg/kg veya üzeri olan yakıt yakan ve 1 Aralık 2025 tarihinden önce devreye alınan yakma tesislerinde, MET-İES aralığının üst sınırı 310 mg/Nm</w:t>
            </w:r>
            <w:r w:rsidRPr="00DF43FC">
              <w:rPr>
                <w:rFonts w:cs="Times New Roman"/>
                <w:color w:val="000000" w:themeColor="text1"/>
                <w:sz w:val="20"/>
                <w:szCs w:val="20"/>
                <w:vertAlign w:val="superscript"/>
                <w:lang w:val="tr-TR"/>
              </w:rPr>
              <w:t>3</w:t>
            </w:r>
            <w:r w:rsidRPr="00DF43FC">
              <w:rPr>
                <w:rFonts w:cs="Times New Roman"/>
                <w:color w:val="000000" w:themeColor="text1"/>
                <w:sz w:val="20"/>
                <w:szCs w:val="20"/>
                <w:lang w:val="tr-TR"/>
              </w:rPr>
              <w:t>'tür.</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7</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MET-İES aralığının üst sınırı, 1 Aralık 2025 tarihinden önce devreye alınan tesisler için 160 mg/Nm</w:t>
            </w:r>
            <w:r w:rsidRPr="00DF43FC">
              <w:rPr>
                <w:rFonts w:cs="Times New Roman"/>
                <w:color w:val="000000" w:themeColor="text1"/>
                <w:sz w:val="20"/>
                <w:szCs w:val="20"/>
                <w:vertAlign w:val="superscript"/>
                <w:lang w:val="tr-TR"/>
              </w:rPr>
              <w:t>3</w:t>
            </w:r>
            <w:r w:rsidRPr="00DF43FC">
              <w:rPr>
                <w:rFonts w:cs="Times New Roman"/>
                <w:color w:val="000000" w:themeColor="text1"/>
                <w:sz w:val="20"/>
                <w:szCs w:val="20"/>
                <w:lang w:val="tr-TR"/>
              </w:rPr>
              <w:t>'tür.</w:t>
            </w:r>
          </w:p>
          <w:p w:rsidR="002460DB" w:rsidRPr="004E0665" w:rsidRDefault="002460DB" w:rsidP="00FF1963">
            <w:pPr>
              <w:tabs>
                <w:tab w:val="left" w:pos="359"/>
              </w:tabs>
              <w:adjustRightInd w:val="0"/>
              <w:spacing w:line="240" w:lineRule="auto"/>
              <w:ind w:left="358" w:right="74" w:hanging="284"/>
              <w:rPr>
                <w:rFonts w:cs="Times New Roman"/>
                <w:color w:val="000000" w:themeColor="text1"/>
                <w:szCs w:val="24"/>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8</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MET-İES aralığının üst sınırı, 1 Aralık 2025 tarihinden önce devreye alınan tesisler için 200 mg/Nm</w:t>
            </w:r>
            <w:r w:rsidRPr="00DF43FC">
              <w:rPr>
                <w:rFonts w:cs="Times New Roman"/>
                <w:color w:val="000000" w:themeColor="text1"/>
                <w:sz w:val="20"/>
                <w:szCs w:val="20"/>
                <w:vertAlign w:val="superscript"/>
                <w:lang w:val="tr-TR"/>
              </w:rPr>
              <w:t>3</w:t>
            </w:r>
            <w:r w:rsidRPr="00DF43FC">
              <w:rPr>
                <w:rFonts w:cs="Times New Roman"/>
                <w:color w:val="000000" w:themeColor="text1"/>
                <w:sz w:val="20"/>
                <w:szCs w:val="20"/>
                <w:lang w:val="tr-TR"/>
              </w:rPr>
              <w:t>'tür.</w:t>
            </w:r>
          </w:p>
        </w:tc>
      </w:tr>
    </w:tbl>
    <w:p w:rsidR="002460DB" w:rsidRPr="004E0665" w:rsidRDefault="002460DB" w:rsidP="002460DB">
      <w:pPr>
        <w:spacing w:before="240"/>
        <w:rPr>
          <w:rFonts w:cs="Times New Roman"/>
          <w:color w:val="000000" w:themeColor="text1"/>
          <w:szCs w:val="24"/>
          <w:lang w:val="tr-TR"/>
        </w:rPr>
      </w:pPr>
      <w:r w:rsidRPr="004E0665">
        <w:rPr>
          <w:rFonts w:cs="Times New Roman"/>
          <w:color w:val="000000" w:themeColor="text1"/>
          <w:szCs w:val="24"/>
          <w:lang w:val="tr-TR"/>
        </w:rPr>
        <w:t>Bir gösterge olarak, yıllık ortalama CO emisyon seviyeleri genelde aşağıdaki gibi olacaktır.</w:t>
      </w:r>
    </w:p>
    <w:p w:rsidR="002460DB" w:rsidRPr="004E0665" w:rsidRDefault="002460DB" w:rsidP="002460DB">
      <w:pPr>
        <w:pStyle w:val="ListeParagraf"/>
        <w:numPr>
          <w:ilvl w:val="0"/>
          <w:numId w:val="58"/>
        </w:numPr>
        <w:spacing w:before="240"/>
        <w:rPr>
          <w:rFonts w:cs="Times New Roman"/>
          <w:color w:val="000000" w:themeColor="text1"/>
          <w:szCs w:val="24"/>
          <w:lang w:val="tr-TR"/>
        </w:rPr>
      </w:pPr>
      <w:r w:rsidRPr="004E0665">
        <w:rPr>
          <w:rFonts w:cs="Times New Roman"/>
          <w:color w:val="000000" w:themeColor="text1"/>
          <w:szCs w:val="24"/>
          <w:lang w:val="tr-TR"/>
        </w:rPr>
        <w:t>≥1500 saat/yıl çalıştırılan 50-100 MWth’lik mevcut yakma tesisleri için veya 50-100 MWth’lik yeni yakma tesisleri için &lt;30-250 mg/Nm</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'tür</w:t>
      </w:r>
      <w:r>
        <w:rPr>
          <w:rFonts w:cs="Times New Roman"/>
          <w:color w:val="000000" w:themeColor="text1"/>
          <w:szCs w:val="24"/>
          <w:lang w:val="tr-TR"/>
        </w:rPr>
        <w:t>.</w:t>
      </w:r>
    </w:p>
    <w:p w:rsidR="002460DB" w:rsidRPr="004E0665" w:rsidRDefault="002460DB" w:rsidP="002460DB">
      <w:pPr>
        <w:pStyle w:val="ListeParagraf"/>
        <w:numPr>
          <w:ilvl w:val="0"/>
          <w:numId w:val="58"/>
        </w:numPr>
        <w:spacing w:before="240"/>
        <w:rPr>
          <w:rFonts w:cs="Times New Roman"/>
          <w:color w:val="000000" w:themeColor="text1"/>
          <w:szCs w:val="24"/>
          <w:lang w:val="tr-TR"/>
        </w:rPr>
      </w:pPr>
      <w:r w:rsidRPr="004E0665">
        <w:rPr>
          <w:rFonts w:cs="Times New Roman"/>
          <w:color w:val="000000" w:themeColor="text1"/>
          <w:szCs w:val="24"/>
          <w:lang w:val="tr-TR"/>
        </w:rPr>
        <w:t>≥1500 saat/yıl çalıştırılan 100-300 MWth’lik mevcut yakma tesisleri için veya 100-300 MWth’lik yeni yakma tesisleri için &lt;30-160 mg/Nm</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'tür</w:t>
      </w:r>
      <w:r>
        <w:rPr>
          <w:rFonts w:cs="Times New Roman"/>
          <w:color w:val="000000" w:themeColor="text1"/>
          <w:szCs w:val="24"/>
          <w:lang w:val="tr-TR"/>
        </w:rPr>
        <w:t>.</w:t>
      </w:r>
    </w:p>
    <w:p w:rsidR="002460DB" w:rsidRPr="004E0665" w:rsidRDefault="002460DB" w:rsidP="002460DB">
      <w:pPr>
        <w:pStyle w:val="ListeParagraf"/>
        <w:numPr>
          <w:ilvl w:val="0"/>
          <w:numId w:val="58"/>
        </w:numPr>
        <w:spacing w:before="240"/>
        <w:rPr>
          <w:rFonts w:cs="Times New Roman"/>
          <w:color w:val="000000" w:themeColor="text1"/>
          <w:szCs w:val="24"/>
          <w:lang w:val="tr-TR"/>
        </w:rPr>
      </w:pPr>
      <w:r w:rsidRPr="004E0665">
        <w:rPr>
          <w:rFonts w:cs="Times New Roman"/>
          <w:color w:val="000000" w:themeColor="text1"/>
          <w:szCs w:val="24"/>
          <w:lang w:val="tr-TR"/>
        </w:rPr>
        <w:t>≥1500 saat/yıl çalıştırılan ≥ 300 MWth’lik mevcut yakma tesisleri için veya ≥ 300 MWth’lik yeni yakma tesisleri için &lt;30-80 mg/Nm</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'tür.</w:t>
      </w:r>
    </w:p>
    <w:p w:rsidR="002460DB" w:rsidRPr="004E0665" w:rsidRDefault="002460DB" w:rsidP="002460DB">
      <w:pPr>
        <w:pStyle w:val="Balk3"/>
        <w:numPr>
          <w:ilvl w:val="2"/>
          <w:numId w:val="68"/>
        </w:numPr>
        <w:rPr>
          <w:rFonts w:cs="Times New Roman"/>
          <w:color w:val="000000" w:themeColor="text1"/>
          <w:lang w:val="tr-TR"/>
        </w:rPr>
      </w:pPr>
      <w:bookmarkStart w:id="34" w:name="_Toc137367304"/>
      <w:r w:rsidRPr="004E0665">
        <w:rPr>
          <w:rFonts w:cs="Times New Roman"/>
          <w:color w:val="000000" w:themeColor="text1"/>
          <w:lang w:val="tr-TR"/>
        </w:rPr>
        <w:lastRenderedPageBreak/>
        <w:t>Havaya SO</w:t>
      </w:r>
      <w:r w:rsidRPr="004E0665">
        <w:rPr>
          <w:rFonts w:cs="Times New Roman"/>
          <w:color w:val="000000" w:themeColor="text1"/>
          <w:vertAlign w:val="subscript"/>
          <w:lang w:val="tr-TR"/>
        </w:rPr>
        <w:t>X</w:t>
      </w:r>
      <w:r w:rsidRPr="004E0665">
        <w:rPr>
          <w:rFonts w:cs="Times New Roman"/>
          <w:color w:val="000000" w:themeColor="text1"/>
          <w:lang w:val="tr-TR"/>
        </w:rPr>
        <w:t>, HCl ve HF Emisyonları</w:t>
      </w:r>
      <w:bookmarkEnd w:id="34"/>
    </w:p>
    <w:p w:rsidR="002460DB" w:rsidRPr="004E0665" w:rsidRDefault="002460DB" w:rsidP="002460DB">
      <w:pPr>
        <w:spacing w:before="240"/>
        <w:rPr>
          <w:rFonts w:cs="Times New Roman"/>
          <w:b/>
          <w:bCs/>
          <w:color w:val="000000" w:themeColor="text1"/>
          <w:szCs w:val="24"/>
          <w:lang w:val="tr-TR"/>
        </w:rPr>
      </w:pPr>
      <w:r w:rsidRPr="004E0665">
        <w:rPr>
          <w:rFonts w:cs="Times New Roman"/>
          <w:b/>
          <w:bCs/>
          <w:color w:val="000000" w:themeColor="text1"/>
          <w:szCs w:val="24"/>
          <w:lang w:val="tr-TR"/>
        </w:rPr>
        <w:t xml:space="preserve">MET 25: </w:t>
      </w:r>
      <w:r w:rsidRPr="004E0665">
        <w:rPr>
          <w:rFonts w:cs="Times New Roman"/>
          <w:bCs/>
          <w:color w:val="000000" w:themeColor="text1"/>
          <w:szCs w:val="24"/>
          <w:lang w:val="tr-TR"/>
        </w:rPr>
        <w:t>Katı biyokütle ve/veya turbanın yakılmasından kaynaklanan, havaya SO</w:t>
      </w:r>
      <w:r w:rsidRPr="004E0665">
        <w:rPr>
          <w:rFonts w:cs="Times New Roman"/>
          <w:bCs/>
          <w:color w:val="000000" w:themeColor="text1"/>
          <w:szCs w:val="24"/>
          <w:vertAlign w:val="subscript"/>
          <w:lang w:val="tr-TR"/>
        </w:rPr>
        <w:t>X</w:t>
      </w:r>
      <w:r w:rsidRPr="004E0665">
        <w:rPr>
          <w:rFonts w:cs="Times New Roman"/>
          <w:bCs/>
          <w:color w:val="000000" w:themeColor="text1"/>
          <w:szCs w:val="24"/>
          <w:lang w:val="tr-TR"/>
        </w:rPr>
        <w:t>, HCl ve HF emisyonlarını önlemek veya azaltmak için aşağıda verilen tekniklerin biri veya bunların bir birleşimi kullanılır.</w:t>
      </w:r>
    </w:p>
    <w:tbl>
      <w:tblPr>
        <w:tblW w:w="5000" w:type="pct"/>
        <w:tblCellMar>
          <w:left w:w="40" w:type="dxa"/>
          <w:right w:w="40" w:type="dxa"/>
        </w:tblCellMar>
        <w:tblLook w:val="0000" w:firstRow="0" w:lastRow="0" w:firstColumn="0" w:lastColumn="0" w:noHBand="0" w:noVBand="0"/>
      </w:tblPr>
      <w:tblGrid>
        <w:gridCol w:w="350"/>
        <w:gridCol w:w="2034"/>
        <w:gridCol w:w="3196"/>
        <w:gridCol w:w="3485"/>
      </w:tblGrid>
      <w:tr w:rsidR="002460DB" w:rsidRPr="004E0665" w:rsidTr="00FF1963">
        <w:trPr>
          <w:trHeight w:val="360"/>
          <w:tblHeader/>
        </w:trPr>
        <w:tc>
          <w:tcPr>
            <w:tcW w:w="193" w:type="pct"/>
            <w:tcBorders>
              <w:top w:val="single" w:sz="4"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right="74"/>
              <w:jc w:val="center"/>
              <w:rPr>
                <w:rFonts w:cs="Times New Roman"/>
                <w:b/>
                <w:color w:val="000000" w:themeColor="text1"/>
                <w:szCs w:val="24"/>
                <w:lang w:val="tr-TR"/>
              </w:rPr>
            </w:pPr>
          </w:p>
        </w:tc>
        <w:tc>
          <w:tcPr>
            <w:tcW w:w="1122" w:type="pct"/>
            <w:tcBorders>
              <w:top w:val="single" w:sz="4"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1763" w:type="pct"/>
            <w:tcBorders>
              <w:top w:val="single" w:sz="4"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c>
          <w:tcPr>
            <w:tcW w:w="1922" w:type="pct"/>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367"/>
        </w:trPr>
        <w:tc>
          <w:tcPr>
            <w:tcW w:w="193" w:type="pct"/>
            <w:tcBorders>
              <w:top w:val="single" w:sz="6"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w:t>
            </w:r>
          </w:p>
        </w:tc>
        <w:tc>
          <w:tcPr>
            <w:tcW w:w="112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Kazana sorbent enjeksiyonu</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(fırın içi veya yatak içi)</w:t>
            </w:r>
          </w:p>
        </w:tc>
        <w:tc>
          <w:tcPr>
            <w:tcW w:w="1763" w:type="pct"/>
            <w:vMerge w:val="restart"/>
            <w:tcBorders>
              <w:top w:val="single" w:sz="6"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.4’teki açıklamalara bakınız.</w:t>
            </w:r>
          </w:p>
        </w:tc>
        <w:tc>
          <w:tcPr>
            <w:tcW w:w="1922" w:type="pct"/>
            <w:vMerge w:val="restart"/>
            <w:tcBorders>
              <w:top w:val="single" w:sz="6" w:space="0" w:color="auto"/>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p>
        </w:tc>
      </w:tr>
      <w:tr w:rsidR="002460DB" w:rsidRPr="004E0665" w:rsidTr="00FF1963">
        <w:trPr>
          <w:trHeight w:val="172"/>
        </w:trPr>
        <w:tc>
          <w:tcPr>
            <w:tcW w:w="19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w:t>
            </w:r>
          </w:p>
        </w:tc>
        <w:tc>
          <w:tcPr>
            <w:tcW w:w="112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Kanala sorbent enjeksiyonu (DSI)</w:t>
            </w:r>
          </w:p>
        </w:tc>
        <w:tc>
          <w:tcPr>
            <w:tcW w:w="1763"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922" w:type="pct"/>
            <w:vMerge/>
            <w:tcBorders>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67"/>
        </w:trPr>
        <w:tc>
          <w:tcPr>
            <w:tcW w:w="19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w:t>
            </w:r>
          </w:p>
        </w:tc>
        <w:tc>
          <w:tcPr>
            <w:tcW w:w="112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Sprey kuru emici (SDA)</w:t>
            </w:r>
          </w:p>
        </w:tc>
        <w:tc>
          <w:tcPr>
            <w:tcW w:w="1763"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922" w:type="pct"/>
            <w:vMerge/>
            <w:tcBorders>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49"/>
        </w:trPr>
        <w:tc>
          <w:tcPr>
            <w:tcW w:w="19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w:t>
            </w:r>
          </w:p>
        </w:tc>
        <w:tc>
          <w:tcPr>
            <w:tcW w:w="112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Dolaşımlı akışkan yataklı (CFB) kuru yıkayıcı</w:t>
            </w:r>
          </w:p>
        </w:tc>
        <w:tc>
          <w:tcPr>
            <w:tcW w:w="1763"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922" w:type="pct"/>
            <w:vMerge/>
            <w:tcBorders>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160"/>
        </w:trPr>
        <w:tc>
          <w:tcPr>
            <w:tcW w:w="19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w:t>
            </w:r>
          </w:p>
        </w:tc>
        <w:tc>
          <w:tcPr>
            <w:tcW w:w="112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Yaş yıkama</w:t>
            </w:r>
          </w:p>
        </w:tc>
        <w:tc>
          <w:tcPr>
            <w:tcW w:w="1763"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922" w:type="pct"/>
            <w:vMerge/>
            <w:tcBorders>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49"/>
        </w:trPr>
        <w:tc>
          <w:tcPr>
            <w:tcW w:w="19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f</w:t>
            </w:r>
          </w:p>
        </w:tc>
        <w:tc>
          <w:tcPr>
            <w:tcW w:w="112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Baca gazı kondansatörü</w:t>
            </w:r>
          </w:p>
        </w:tc>
        <w:tc>
          <w:tcPr>
            <w:tcW w:w="1763"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922" w:type="pct"/>
            <w:vMerge/>
            <w:tcBorders>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63"/>
        </w:trPr>
        <w:tc>
          <w:tcPr>
            <w:tcW w:w="19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w:t>
            </w:r>
          </w:p>
        </w:tc>
        <w:tc>
          <w:tcPr>
            <w:tcW w:w="112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Yaş baca gazı kükürt giderme</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(yaş FGD)</w:t>
            </w:r>
          </w:p>
        </w:tc>
        <w:tc>
          <w:tcPr>
            <w:tcW w:w="1763"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922"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&lt;500 saat/yıl çalıştırılan yakma tesislerine uygulanmaz.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500 saat/yıl ila 1500 saat/yıl arası çalıştırılan mevcut yakma tesislerinin iyileştirilmesi için teknik ve ekonomik kısıtlamalar bulunabilir</w:t>
            </w:r>
            <w:r>
              <w:rPr>
                <w:rFonts w:cs="Times New Roman"/>
                <w:color w:val="000000" w:themeColor="text1"/>
                <w:szCs w:val="24"/>
                <w:lang w:val="tr-TR"/>
              </w:rPr>
              <w:t>.</w:t>
            </w:r>
          </w:p>
        </w:tc>
      </w:tr>
      <w:tr w:rsidR="002460DB" w:rsidRPr="004E0665" w:rsidTr="00FF1963">
        <w:trPr>
          <w:trHeight w:val="394"/>
        </w:trPr>
        <w:tc>
          <w:tcPr>
            <w:tcW w:w="193" w:type="pct"/>
            <w:tcBorders>
              <w:top w:val="single" w:sz="6" w:space="0" w:color="auto"/>
              <w:left w:val="single" w:sz="4"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h</w:t>
            </w:r>
          </w:p>
        </w:tc>
        <w:tc>
          <w:tcPr>
            <w:tcW w:w="1122"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Yakıt seçimi</w:t>
            </w:r>
          </w:p>
        </w:tc>
        <w:tc>
          <w:tcPr>
            <w:tcW w:w="1763" w:type="pct"/>
            <w:vMerge/>
            <w:tcBorders>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922" w:type="pct"/>
            <w:tcBorders>
              <w:top w:val="single" w:sz="6" w:space="0" w:color="auto"/>
              <w:left w:val="single" w:sz="6"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 xml:space="preserve">  Devletin enerji politikasının da etkili olabileceği farklı türde yakıtların kullanılabilirliği ile ilişkili kısıtlamalar dahilinde uygulanabilir</w:t>
            </w:r>
            <w:r>
              <w:rPr>
                <w:rFonts w:cs="Times New Roman"/>
                <w:color w:val="000000" w:themeColor="text1"/>
                <w:szCs w:val="24"/>
                <w:lang w:val="tr-TR"/>
              </w:rPr>
              <w:t>.</w:t>
            </w:r>
          </w:p>
        </w:tc>
      </w:tr>
    </w:tbl>
    <w:p w:rsidR="002460DB" w:rsidRPr="004E0665" w:rsidRDefault="002460DB" w:rsidP="002460DB">
      <w:pPr>
        <w:pStyle w:val="ResimYazs"/>
        <w:rPr>
          <w:rFonts w:cs="Times New Roman"/>
          <w:szCs w:val="24"/>
        </w:rPr>
      </w:pPr>
    </w:p>
    <w:p w:rsidR="002460DB" w:rsidRDefault="002460DB" w:rsidP="002460DB">
      <w:pPr>
        <w:pStyle w:val="ResimYazs"/>
        <w:rPr>
          <w:rFonts w:cs="Times New Roman"/>
          <w:szCs w:val="24"/>
        </w:rPr>
      </w:pPr>
      <w:r w:rsidRPr="004E0665">
        <w:rPr>
          <w:rFonts w:cs="Times New Roman"/>
          <w:szCs w:val="24"/>
        </w:rPr>
        <w:t>Katı biyokütle ve/veya turbanın yakılmasından kaynaklanan, havaya SO2 emisyonlarına yönelik MET ile ilişkili emisyon seviyeleri (MET-İES’ler)</w:t>
      </w:r>
    </w:p>
    <w:p w:rsidR="002460DB" w:rsidRPr="001D1E24" w:rsidRDefault="002460DB" w:rsidP="002460DB"/>
    <w:tbl>
      <w:tblPr>
        <w:tblW w:w="5000" w:type="pct"/>
        <w:tblCellMar>
          <w:left w:w="40" w:type="dxa"/>
          <w:right w:w="40" w:type="dxa"/>
        </w:tblCellMar>
        <w:tblLook w:val="0000" w:firstRow="0" w:lastRow="0" w:firstColumn="0" w:lastColumn="0" w:noHBand="0" w:noVBand="0"/>
      </w:tblPr>
      <w:tblGrid>
        <w:gridCol w:w="1216"/>
        <w:gridCol w:w="977"/>
        <w:gridCol w:w="1001"/>
        <w:gridCol w:w="978"/>
        <w:gridCol w:w="1082"/>
        <w:gridCol w:w="3811"/>
      </w:tblGrid>
      <w:tr w:rsidR="002460DB" w:rsidRPr="004E0665" w:rsidTr="00FF1963">
        <w:trPr>
          <w:trHeight w:val="53"/>
        </w:trPr>
        <w:tc>
          <w:tcPr>
            <w:tcW w:w="712"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tesisi toplam anma ısıl gücü</w:t>
            </w: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(MW</w:t>
            </w:r>
            <w:r w:rsidRPr="004E0665">
              <w:rPr>
                <w:rFonts w:cs="Times New Roman"/>
                <w:b/>
                <w:color w:val="000000" w:themeColor="text1"/>
                <w:szCs w:val="24"/>
                <w:vertAlign w:val="subscript"/>
                <w:lang w:val="tr-TR"/>
              </w:rPr>
              <w:t>th</w:t>
            </w:r>
            <w:r w:rsidRPr="004E0665">
              <w:rPr>
                <w:rFonts w:cs="Times New Roman"/>
                <w:b/>
                <w:color w:val="000000" w:themeColor="text1"/>
                <w:szCs w:val="24"/>
                <w:lang w:val="tr-TR"/>
              </w:rPr>
              <w:t>)</w:t>
            </w:r>
          </w:p>
        </w:tc>
        <w:tc>
          <w:tcPr>
            <w:tcW w:w="4288" w:type="pct"/>
            <w:gridSpan w:val="5"/>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MET-İES'ler (mg/Nm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w:t>
            </w:r>
          </w:p>
        </w:tc>
      </w:tr>
      <w:tr w:rsidR="002460DB" w:rsidRPr="004E0665" w:rsidTr="00FF1963">
        <w:trPr>
          <w:trHeight w:val="49"/>
        </w:trPr>
        <w:tc>
          <w:tcPr>
            <w:tcW w:w="712" w:type="pct"/>
            <w:vMerge/>
            <w:tcBorders>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071"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Yıllık ortalama</w:t>
            </w:r>
          </w:p>
        </w:tc>
        <w:tc>
          <w:tcPr>
            <w:tcW w:w="3217" w:type="pct"/>
            <w:gridSpan w:val="3"/>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Günlük ortalama veya  numune alma periyodunda ortalama</w:t>
            </w:r>
          </w:p>
        </w:tc>
      </w:tr>
      <w:tr w:rsidR="002460DB" w:rsidRPr="004E0665" w:rsidTr="00FF1963">
        <w:trPr>
          <w:trHeight w:val="49"/>
        </w:trPr>
        <w:tc>
          <w:tcPr>
            <w:tcW w:w="712"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58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49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1</w:t>
            </w:r>
            <w:r w:rsidRPr="004E0665">
              <w:rPr>
                <w:rFonts w:cs="Times New Roman"/>
                <w:color w:val="000000" w:themeColor="text1"/>
                <w:szCs w:val="24"/>
                <w:lang w:val="tr-TR"/>
              </w:rPr>
              <w:t>)</w:t>
            </w:r>
          </w:p>
        </w:tc>
        <w:tc>
          <w:tcPr>
            <w:tcW w:w="58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494"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Mevcut tesis Kademe 2</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w:t>
            </w:r>
          </w:p>
        </w:tc>
        <w:tc>
          <w:tcPr>
            <w:tcW w:w="2143"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w:t>
            </w: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Kademe 1</w:t>
            </w:r>
          </w:p>
        </w:tc>
      </w:tr>
      <w:tr w:rsidR="002460DB" w:rsidRPr="004E0665" w:rsidTr="00FF1963">
        <w:trPr>
          <w:trHeight w:val="49"/>
        </w:trPr>
        <w:tc>
          <w:tcPr>
            <w:tcW w:w="71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&lt;100</w:t>
            </w:r>
          </w:p>
        </w:tc>
        <w:tc>
          <w:tcPr>
            <w:tcW w:w="58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15-70</w:t>
            </w:r>
          </w:p>
        </w:tc>
        <w:tc>
          <w:tcPr>
            <w:tcW w:w="49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15-100</w:t>
            </w:r>
          </w:p>
        </w:tc>
        <w:tc>
          <w:tcPr>
            <w:tcW w:w="58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30-175</w:t>
            </w:r>
          </w:p>
        </w:tc>
        <w:tc>
          <w:tcPr>
            <w:tcW w:w="494"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30-215</w:t>
            </w:r>
          </w:p>
        </w:tc>
        <w:tc>
          <w:tcPr>
            <w:tcW w:w="2143"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300</w:t>
            </w:r>
          </w:p>
        </w:tc>
      </w:tr>
      <w:tr w:rsidR="002460DB" w:rsidRPr="004E0665" w:rsidTr="00FF1963">
        <w:trPr>
          <w:trHeight w:val="49"/>
        </w:trPr>
        <w:tc>
          <w:tcPr>
            <w:tcW w:w="71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lastRenderedPageBreak/>
              <w:t>100-300</w:t>
            </w:r>
          </w:p>
        </w:tc>
        <w:tc>
          <w:tcPr>
            <w:tcW w:w="58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&lt;10-50</w:t>
            </w:r>
          </w:p>
        </w:tc>
        <w:tc>
          <w:tcPr>
            <w:tcW w:w="49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&lt;10-70 (</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w:t>
            </w:r>
          </w:p>
        </w:tc>
        <w:tc>
          <w:tcPr>
            <w:tcW w:w="58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&lt;20-85</w:t>
            </w:r>
          </w:p>
        </w:tc>
        <w:tc>
          <w:tcPr>
            <w:tcW w:w="494"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&lt;20-175 (</w:t>
            </w:r>
            <w:r w:rsidRPr="004E0665">
              <w:rPr>
                <w:rFonts w:cs="Times New Roman"/>
                <w:color w:val="000000" w:themeColor="text1"/>
                <w:szCs w:val="24"/>
                <w:vertAlign w:val="superscript"/>
                <w:lang w:val="tr-TR"/>
              </w:rPr>
              <w:t>4</w:t>
            </w:r>
            <w:r w:rsidRPr="004E0665">
              <w:rPr>
                <w:rFonts w:cs="Times New Roman"/>
                <w:color w:val="000000" w:themeColor="text1"/>
                <w:szCs w:val="24"/>
                <w:lang w:val="tr-TR"/>
              </w:rPr>
              <w:t>)</w:t>
            </w:r>
          </w:p>
        </w:tc>
        <w:tc>
          <w:tcPr>
            <w:tcW w:w="2143"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300</w:t>
            </w:r>
          </w:p>
        </w:tc>
      </w:tr>
      <w:tr w:rsidR="002460DB" w:rsidRPr="004E0665" w:rsidTr="00FF1963">
        <w:trPr>
          <w:trHeight w:val="49"/>
        </w:trPr>
        <w:tc>
          <w:tcPr>
            <w:tcW w:w="71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w w:val="99"/>
                <w:szCs w:val="24"/>
              </w:rPr>
              <w:t>≥</w:t>
            </w:r>
            <w:r w:rsidRPr="004E0665">
              <w:rPr>
                <w:rFonts w:cs="Times New Roman"/>
                <w:color w:val="000000" w:themeColor="text1"/>
                <w:szCs w:val="24"/>
                <w:lang w:val="tr-TR"/>
              </w:rPr>
              <w:t>300</w:t>
            </w:r>
          </w:p>
        </w:tc>
        <w:tc>
          <w:tcPr>
            <w:tcW w:w="58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&lt;10-35</w:t>
            </w:r>
          </w:p>
        </w:tc>
        <w:tc>
          <w:tcPr>
            <w:tcW w:w="49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&lt;10-50 (</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w:t>
            </w:r>
          </w:p>
        </w:tc>
        <w:tc>
          <w:tcPr>
            <w:tcW w:w="58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&lt;20-70</w:t>
            </w:r>
          </w:p>
        </w:tc>
        <w:tc>
          <w:tcPr>
            <w:tcW w:w="494"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&lt;20-85 (</w:t>
            </w:r>
            <w:r w:rsidRPr="004E0665">
              <w:rPr>
                <w:rFonts w:cs="Times New Roman"/>
                <w:color w:val="000000" w:themeColor="text1"/>
                <w:szCs w:val="24"/>
                <w:vertAlign w:val="superscript"/>
                <w:lang w:val="tr-TR"/>
              </w:rPr>
              <w:t>5</w:t>
            </w:r>
            <w:r w:rsidRPr="004E0665">
              <w:rPr>
                <w:rFonts w:cs="Times New Roman"/>
                <w:color w:val="000000" w:themeColor="text1"/>
                <w:szCs w:val="24"/>
                <w:lang w:val="tr-TR"/>
              </w:rPr>
              <w:t>)</w:t>
            </w:r>
          </w:p>
        </w:tc>
        <w:tc>
          <w:tcPr>
            <w:tcW w:w="2143"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200</w:t>
            </w:r>
          </w:p>
        </w:tc>
      </w:tr>
      <w:tr w:rsidR="002460DB" w:rsidRPr="004E0665" w:rsidTr="00FF1963">
        <w:trPr>
          <w:trHeight w:val="569"/>
        </w:trPr>
        <w:tc>
          <w:tcPr>
            <w:tcW w:w="5000" w:type="pct"/>
            <w:gridSpan w:val="6"/>
            <w:tcBorders>
              <w:top w:val="single" w:sz="6" w:space="0" w:color="auto"/>
              <w:left w:val="single" w:sz="4" w:space="0" w:color="auto"/>
              <w:bottom w:val="single" w:sz="4" w:space="0" w:color="auto"/>
              <w:right w:val="single" w:sz="4" w:space="0" w:color="auto"/>
            </w:tcBorders>
          </w:tcPr>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1</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Bu MET-İES’ler &lt;1500 saat/yıl çalıştırılan tesislere uygulanmaz.</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2</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&lt;500 saat/yıl çalıştırılan tesisler için bu seviyeler gösterge niteliğindedir.</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Ortalama kükürt içeriği ağırlık olarak %0,1 (kuru) veya üzeri olan yakıt yakan mevcut yakma tesisleri için MET-İES aralığının üst sınırı 100 mg/Nm</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'tür.</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4</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Ortalama kükürt içeriği ağırlık olarak %0,1 (kuru) veya üzeri olan yakıt yakan mevcut yakma tesisleri için MET-İES aralığının üst sınırı 215 mg/Nm</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'tür.</w:t>
            </w:r>
          </w:p>
          <w:p w:rsidR="002460DB" w:rsidRPr="004E0665" w:rsidRDefault="002460DB" w:rsidP="00FF1963">
            <w:pPr>
              <w:tabs>
                <w:tab w:val="left" w:pos="359"/>
              </w:tabs>
              <w:adjustRightInd w:val="0"/>
              <w:spacing w:line="240" w:lineRule="auto"/>
              <w:ind w:left="358" w:right="74" w:hanging="284"/>
              <w:rPr>
                <w:rFonts w:cs="Times New Roman"/>
                <w:color w:val="000000" w:themeColor="text1"/>
                <w:szCs w:val="24"/>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5</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Ortalama kükürt içeriği ağırlık olarak %0,1 (kuru) veya üzeri olan yakıt yakan mevcut yakma tesisleri için MET-İES aralığının üst sınırı 165 mg/Nm</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'tür. Bu tesisler 1 Aralık 2025 tarihinden önce devreye alınmışsa ve/veya turba yakan FBC kazanları söz konusu ise MET-İES aralığının üst sınırı 215 mg/Nm</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tür.</w:t>
            </w:r>
          </w:p>
        </w:tc>
      </w:tr>
    </w:tbl>
    <w:p w:rsidR="002460DB" w:rsidRDefault="002460DB" w:rsidP="002460DB">
      <w:pPr>
        <w:pStyle w:val="ResimYazs"/>
        <w:rPr>
          <w:rFonts w:cs="Times New Roman"/>
          <w:szCs w:val="24"/>
        </w:rPr>
      </w:pPr>
    </w:p>
    <w:p w:rsidR="002460DB" w:rsidRPr="004E0665" w:rsidRDefault="002460DB" w:rsidP="002460DB">
      <w:pPr>
        <w:pStyle w:val="ResimYazs"/>
        <w:rPr>
          <w:rFonts w:cs="Times New Roman"/>
          <w:szCs w:val="24"/>
        </w:rPr>
      </w:pPr>
      <w:r w:rsidRPr="004E0665">
        <w:rPr>
          <w:rFonts w:cs="Times New Roman"/>
          <w:szCs w:val="24"/>
        </w:rPr>
        <w:t>Katı biyokütle ve/veya turbanın yakılmasından kaynaklanan, havaya HCI ve HF emisyonlarına yönelik MET ile ilişkili emisyon seviyeleri (MET-İES’ler)</w:t>
      </w:r>
    </w:p>
    <w:p w:rsidR="002460DB" w:rsidRPr="004E0665" w:rsidRDefault="002460DB" w:rsidP="002460DB">
      <w:pPr>
        <w:rPr>
          <w:rFonts w:cs="Times New Roman"/>
          <w:color w:val="000000" w:themeColor="text1"/>
          <w:szCs w:val="24"/>
        </w:rPr>
      </w:pPr>
    </w:p>
    <w:tbl>
      <w:tblPr>
        <w:tblW w:w="5000" w:type="pct"/>
        <w:tblCellMar>
          <w:left w:w="40" w:type="dxa"/>
          <w:right w:w="40" w:type="dxa"/>
        </w:tblCellMar>
        <w:tblLook w:val="0000" w:firstRow="0" w:lastRow="0" w:firstColumn="0" w:lastColumn="0" w:noHBand="0" w:noVBand="0"/>
      </w:tblPr>
      <w:tblGrid>
        <w:gridCol w:w="1247"/>
        <w:gridCol w:w="1536"/>
        <w:gridCol w:w="1792"/>
        <w:gridCol w:w="915"/>
        <w:gridCol w:w="1359"/>
        <w:gridCol w:w="1215"/>
        <w:gridCol w:w="1001"/>
      </w:tblGrid>
      <w:tr w:rsidR="002460DB" w:rsidRPr="004E0665" w:rsidTr="00FF1963">
        <w:trPr>
          <w:trHeight w:val="49"/>
        </w:trPr>
        <w:tc>
          <w:tcPr>
            <w:tcW w:w="700"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tesisi toplam anma ısıl gücü (MW</w:t>
            </w:r>
            <w:r w:rsidRPr="004E0665">
              <w:rPr>
                <w:rFonts w:cs="Times New Roman"/>
                <w:b/>
                <w:color w:val="000000" w:themeColor="text1"/>
                <w:szCs w:val="24"/>
                <w:vertAlign w:val="subscript"/>
                <w:lang w:val="tr-TR"/>
              </w:rPr>
              <w:t>th</w:t>
            </w:r>
            <w:r w:rsidRPr="004E0665">
              <w:rPr>
                <w:rFonts w:cs="Times New Roman"/>
                <w:b/>
                <w:color w:val="000000" w:themeColor="text1"/>
                <w:szCs w:val="24"/>
                <w:lang w:val="tr-TR"/>
              </w:rPr>
              <w:t>)</w:t>
            </w:r>
          </w:p>
        </w:tc>
        <w:tc>
          <w:tcPr>
            <w:tcW w:w="3136" w:type="pct"/>
            <w:gridSpan w:val="4"/>
            <w:tcBorders>
              <w:top w:val="single" w:sz="4"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HCl'ya ilişkin MET-İES’ler (mg/Nm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 xml:space="preserve">)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1</w:t>
            </w:r>
            <w:r w:rsidRPr="004E0665">
              <w:rPr>
                <w:rFonts w:cs="Times New Roman"/>
                <w:color w:val="000000" w:themeColor="text1"/>
                <w:szCs w:val="24"/>
                <w:lang w:val="tr-TR"/>
              </w:rPr>
              <w:t>) (</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w:t>
            </w:r>
          </w:p>
        </w:tc>
        <w:tc>
          <w:tcPr>
            <w:tcW w:w="1164" w:type="pct"/>
            <w:gridSpan w:val="2"/>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HF'ye ilişkin MET-İES’ler (mg/Nm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w:t>
            </w:r>
          </w:p>
        </w:tc>
      </w:tr>
      <w:tr w:rsidR="002460DB" w:rsidRPr="004E0665" w:rsidTr="00FF1963">
        <w:trPr>
          <w:trHeight w:val="49"/>
        </w:trPr>
        <w:tc>
          <w:tcPr>
            <w:tcW w:w="700" w:type="pct"/>
            <w:vMerge/>
            <w:tcBorders>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859"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Yıllık ortalama veya bir yılda alınan numunelerin ortalaması</w:t>
            </w:r>
          </w:p>
        </w:tc>
        <w:tc>
          <w:tcPr>
            <w:tcW w:w="1277"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Günlük ortalama veya</w:t>
            </w: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numune alma periyodunda ortalama</w:t>
            </w:r>
          </w:p>
        </w:tc>
        <w:tc>
          <w:tcPr>
            <w:tcW w:w="1164" w:type="pct"/>
            <w:gridSpan w:val="2"/>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Numune alma periyodunda ortalama</w:t>
            </w:r>
          </w:p>
        </w:tc>
      </w:tr>
      <w:tr w:rsidR="002460DB" w:rsidRPr="004E0665" w:rsidTr="00FF1963">
        <w:trPr>
          <w:trHeight w:val="49"/>
        </w:trPr>
        <w:tc>
          <w:tcPr>
            <w:tcW w:w="700"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85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100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4</w:t>
            </w:r>
            <w:r w:rsidRPr="004E0665">
              <w:rPr>
                <w:rFonts w:cs="Times New Roman"/>
                <w:color w:val="000000" w:themeColor="text1"/>
                <w:szCs w:val="24"/>
                <w:lang w:val="tr-TR"/>
              </w:rPr>
              <w:t>)</w:t>
            </w:r>
          </w:p>
        </w:tc>
        <w:tc>
          <w:tcPr>
            <w:tcW w:w="51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76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5</w:t>
            </w:r>
            <w:r w:rsidRPr="004E0665">
              <w:rPr>
                <w:rFonts w:cs="Times New Roman"/>
                <w:color w:val="000000" w:themeColor="text1"/>
                <w:szCs w:val="24"/>
                <w:lang w:val="tr-TR"/>
              </w:rPr>
              <w:t>)</w:t>
            </w:r>
          </w:p>
        </w:tc>
        <w:tc>
          <w:tcPr>
            <w:tcW w:w="68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482"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5</w:t>
            </w:r>
            <w:r w:rsidRPr="004E0665">
              <w:rPr>
                <w:rFonts w:cs="Times New Roman"/>
                <w:color w:val="000000" w:themeColor="text1"/>
                <w:szCs w:val="24"/>
                <w:lang w:val="tr-TR"/>
              </w:rPr>
              <w:t>)</w:t>
            </w:r>
          </w:p>
        </w:tc>
      </w:tr>
      <w:tr w:rsidR="002460DB" w:rsidRPr="004E0665" w:rsidTr="00FF1963">
        <w:trPr>
          <w:trHeight w:val="49"/>
        </w:trPr>
        <w:tc>
          <w:tcPr>
            <w:tcW w:w="700"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&lt;100</w:t>
            </w:r>
          </w:p>
        </w:tc>
        <w:tc>
          <w:tcPr>
            <w:tcW w:w="85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1-7</w:t>
            </w:r>
          </w:p>
        </w:tc>
        <w:tc>
          <w:tcPr>
            <w:tcW w:w="100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1-15</w:t>
            </w:r>
          </w:p>
        </w:tc>
        <w:tc>
          <w:tcPr>
            <w:tcW w:w="51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1-12</w:t>
            </w:r>
          </w:p>
        </w:tc>
        <w:tc>
          <w:tcPr>
            <w:tcW w:w="76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1-35</w:t>
            </w:r>
          </w:p>
        </w:tc>
        <w:tc>
          <w:tcPr>
            <w:tcW w:w="68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&lt;1</w:t>
            </w:r>
          </w:p>
        </w:tc>
        <w:tc>
          <w:tcPr>
            <w:tcW w:w="482"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&lt;1,5</w:t>
            </w:r>
          </w:p>
        </w:tc>
      </w:tr>
      <w:tr w:rsidR="002460DB" w:rsidRPr="004E0665" w:rsidTr="00FF1963">
        <w:trPr>
          <w:trHeight w:val="65"/>
        </w:trPr>
        <w:tc>
          <w:tcPr>
            <w:tcW w:w="700"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100-300</w:t>
            </w:r>
          </w:p>
        </w:tc>
        <w:tc>
          <w:tcPr>
            <w:tcW w:w="85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1-5</w:t>
            </w:r>
          </w:p>
        </w:tc>
        <w:tc>
          <w:tcPr>
            <w:tcW w:w="100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1-9</w:t>
            </w:r>
          </w:p>
        </w:tc>
        <w:tc>
          <w:tcPr>
            <w:tcW w:w="51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1-12</w:t>
            </w:r>
          </w:p>
        </w:tc>
        <w:tc>
          <w:tcPr>
            <w:tcW w:w="76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1-12</w:t>
            </w:r>
          </w:p>
        </w:tc>
        <w:tc>
          <w:tcPr>
            <w:tcW w:w="68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&lt;1</w:t>
            </w:r>
          </w:p>
        </w:tc>
        <w:tc>
          <w:tcPr>
            <w:tcW w:w="482"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&lt;1</w:t>
            </w:r>
          </w:p>
        </w:tc>
      </w:tr>
      <w:tr w:rsidR="002460DB" w:rsidRPr="004E0665" w:rsidTr="00FF1963">
        <w:trPr>
          <w:trHeight w:val="49"/>
        </w:trPr>
        <w:tc>
          <w:tcPr>
            <w:tcW w:w="700"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≥300</w:t>
            </w:r>
          </w:p>
        </w:tc>
        <w:tc>
          <w:tcPr>
            <w:tcW w:w="85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1-5</w:t>
            </w:r>
          </w:p>
        </w:tc>
        <w:tc>
          <w:tcPr>
            <w:tcW w:w="100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1-5</w:t>
            </w:r>
          </w:p>
        </w:tc>
        <w:tc>
          <w:tcPr>
            <w:tcW w:w="51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1-12</w:t>
            </w:r>
          </w:p>
        </w:tc>
        <w:tc>
          <w:tcPr>
            <w:tcW w:w="76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1-12</w:t>
            </w:r>
          </w:p>
        </w:tc>
        <w:tc>
          <w:tcPr>
            <w:tcW w:w="68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&lt;1</w:t>
            </w:r>
          </w:p>
        </w:tc>
        <w:tc>
          <w:tcPr>
            <w:tcW w:w="482"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&lt;1</w:t>
            </w:r>
          </w:p>
        </w:tc>
      </w:tr>
      <w:tr w:rsidR="002460DB" w:rsidRPr="004E0665" w:rsidTr="00FF1963">
        <w:trPr>
          <w:trHeight w:val="420"/>
        </w:trPr>
        <w:tc>
          <w:tcPr>
            <w:tcW w:w="5000" w:type="pct"/>
            <w:gridSpan w:val="7"/>
            <w:tcBorders>
              <w:top w:val="single" w:sz="6" w:space="0" w:color="auto"/>
              <w:left w:val="single" w:sz="4" w:space="0" w:color="auto"/>
              <w:bottom w:val="single" w:sz="4" w:space="0" w:color="auto"/>
              <w:right w:val="single" w:sz="4" w:space="0" w:color="auto"/>
            </w:tcBorders>
          </w:tcPr>
          <w:p w:rsidR="002460DB" w:rsidRPr="001D1E24" w:rsidRDefault="002460DB" w:rsidP="00FF1963">
            <w:pPr>
              <w:tabs>
                <w:tab w:val="left" w:pos="244"/>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1</w:t>
            </w:r>
            <w:r w:rsidRPr="001D1E24">
              <w:rPr>
                <w:rFonts w:cs="Times New Roman"/>
                <w:color w:val="000000" w:themeColor="text1"/>
                <w:sz w:val="20"/>
                <w:szCs w:val="20"/>
                <w:lang w:val="tr-TR"/>
              </w:rPr>
              <w:t>) Ortalama klor içeriği ağırlık olarak &gt;%0,1 (kuru) olan yakıt yakan tesislerde veya biyokütleyi kükürt açısından zengin yakıt ile birlikte yakan (örneğin turba) veya alkali klorür dönüştürücü katkı maddeleri kullanan (örneğin element kükürt) mevcut yakma tesislerinde, yeni tesislere ait yıllık ortalama için MET-İES aralığının üst sınırı 15 mg/Nm</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 xml:space="preserve"> iken mevcut tesislere ait yıllık ortalama için MET-İES aralığının üst sınırı 25 mg/Nm</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'tür. Günlük ortalama MET-İES aralığı bu tesislere uygulanmaz.</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 xml:space="preserve"> (</w:t>
            </w:r>
            <w:r w:rsidRPr="001D1E24">
              <w:rPr>
                <w:rFonts w:cs="Times New Roman"/>
                <w:color w:val="000000" w:themeColor="text1"/>
                <w:sz w:val="20"/>
                <w:szCs w:val="20"/>
                <w:vertAlign w:val="superscript"/>
                <w:lang w:val="tr-TR"/>
              </w:rPr>
              <w:t>2</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Günlük ortalama MET-İES, &lt;1500 saat/yıl çalıştırılan tesislere uygulanmaz. &lt;1500 saat/yıl çalıştırılan yeni tesislerde yıllık ortalamaya ait MET-İES aralığının üst sınırı 15 mg/Nm</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'tür. (</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 xml:space="preserve">Bu MET-İES’ler &lt;1500 saat/yıl çalıştırılan tesislere uygulanmaz. </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4</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Yaş FGD ve çıkışında gaz-gaz ısıtıcı bulunan tesislerde, MET-İES aralıklarının alt sınırına ulaşılması zor olabilir.</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5</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&lt;500 saat/yıl çalıştırılan tesisler için bu seviyeler gösterge niteliğindedir.</w:t>
            </w:r>
          </w:p>
        </w:tc>
      </w:tr>
    </w:tbl>
    <w:p w:rsidR="002460DB" w:rsidRPr="004E0665" w:rsidRDefault="002460DB" w:rsidP="002460DB">
      <w:pPr>
        <w:pStyle w:val="Balk3"/>
        <w:numPr>
          <w:ilvl w:val="2"/>
          <w:numId w:val="68"/>
        </w:numPr>
        <w:rPr>
          <w:rFonts w:cs="Times New Roman"/>
          <w:color w:val="000000" w:themeColor="text1"/>
          <w:lang w:val="tr-TR"/>
        </w:rPr>
      </w:pPr>
      <w:bookmarkStart w:id="35" w:name="_Toc137367305"/>
      <w:r w:rsidRPr="004E0665">
        <w:rPr>
          <w:rFonts w:cs="Times New Roman"/>
          <w:color w:val="000000" w:themeColor="text1"/>
          <w:lang w:val="tr-TR"/>
        </w:rPr>
        <w:t>Toz ve Partiküle Bağlı Metallerin Havaya Emisyonları</w:t>
      </w:r>
      <w:bookmarkEnd w:id="35"/>
    </w:p>
    <w:p w:rsidR="002460DB" w:rsidRPr="004E0665" w:rsidRDefault="002460DB" w:rsidP="002460DB">
      <w:pPr>
        <w:spacing w:before="240"/>
        <w:rPr>
          <w:rFonts w:cs="Times New Roman"/>
          <w:b/>
          <w:bCs/>
          <w:color w:val="000000" w:themeColor="text1"/>
          <w:szCs w:val="24"/>
          <w:lang w:val="tr-TR"/>
        </w:rPr>
      </w:pPr>
      <w:r w:rsidRPr="004E0665">
        <w:rPr>
          <w:rFonts w:cs="Times New Roman"/>
          <w:b/>
          <w:bCs/>
          <w:color w:val="000000" w:themeColor="text1"/>
          <w:szCs w:val="24"/>
          <w:lang w:val="tr-TR"/>
        </w:rPr>
        <w:t xml:space="preserve">MET 26: </w:t>
      </w:r>
      <w:r w:rsidRPr="004E0665">
        <w:rPr>
          <w:rFonts w:cs="Times New Roman"/>
          <w:bCs/>
          <w:color w:val="000000" w:themeColor="text1"/>
          <w:szCs w:val="24"/>
          <w:lang w:val="tr-TR"/>
        </w:rPr>
        <w:t>Katı biyokütle ve/veya turbanın yakılmasından kaynaklanan, toz ve partiküle bağlı metallerin havaya emisyonlarını azaltmak için aşağıda verilen tekniklerin biri veya bunların bir birleşimi kullanılır.</w:t>
      </w:r>
    </w:p>
    <w:tbl>
      <w:tblPr>
        <w:tblW w:w="4963" w:type="pct"/>
        <w:tblInd w:w="-5" w:type="dxa"/>
        <w:tblCellMar>
          <w:left w:w="40" w:type="dxa"/>
          <w:right w:w="40" w:type="dxa"/>
        </w:tblCellMar>
        <w:tblLook w:val="0000" w:firstRow="0" w:lastRow="0" w:firstColumn="0" w:lastColumn="0" w:noHBand="0" w:noVBand="0"/>
      </w:tblPr>
      <w:tblGrid>
        <w:gridCol w:w="427"/>
        <w:gridCol w:w="2726"/>
        <w:gridCol w:w="2802"/>
        <w:gridCol w:w="3043"/>
      </w:tblGrid>
      <w:tr w:rsidR="002460DB" w:rsidRPr="004E0665" w:rsidTr="00FF1963">
        <w:trPr>
          <w:trHeight w:val="50"/>
          <w:tblHeader/>
        </w:trPr>
        <w:tc>
          <w:tcPr>
            <w:tcW w:w="237" w:type="pct"/>
            <w:tcBorders>
              <w:top w:val="single" w:sz="4" w:space="0" w:color="auto"/>
              <w:left w:val="single" w:sz="4"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515" w:type="pct"/>
            <w:tcBorders>
              <w:top w:val="single" w:sz="4" w:space="0" w:color="auto"/>
              <w:left w:val="single" w:sz="4" w:space="0" w:color="auto"/>
              <w:bottom w:val="single" w:sz="6" w:space="0" w:color="auto"/>
              <w:right w:val="single" w:sz="6" w:space="0" w:color="auto"/>
            </w:tcBorders>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1557" w:type="pct"/>
            <w:tcBorders>
              <w:top w:val="single" w:sz="4" w:space="0" w:color="auto"/>
              <w:left w:val="single" w:sz="6" w:space="0" w:color="auto"/>
              <w:bottom w:val="single" w:sz="6" w:space="0" w:color="auto"/>
              <w:right w:val="single" w:sz="6" w:space="0" w:color="auto"/>
            </w:tcBorders>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c>
          <w:tcPr>
            <w:tcW w:w="1691" w:type="pct"/>
            <w:tcBorders>
              <w:top w:val="single" w:sz="4"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312"/>
        </w:trPr>
        <w:tc>
          <w:tcPr>
            <w:tcW w:w="237" w:type="pct"/>
            <w:tcBorders>
              <w:top w:val="single" w:sz="6"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a</w:t>
            </w:r>
          </w:p>
        </w:tc>
        <w:tc>
          <w:tcPr>
            <w:tcW w:w="1515"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 xml:space="preserve">Elektrostatik </w:t>
            </w:r>
            <w:r w:rsidRPr="004E0665">
              <w:rPr>
                <w:rFonts w:cs="Times New Roman"/>
                <w:color w:val="000000" w:themeColor="text1"/>
                <w:szCs w:val="24"/>
                <w:lang w:val="tr-TR"/>
              </w:rPr>
              <w:t>çöktürücü</w:t>
            </w:r>
            <w:r w:rsidRPr="004E0665">
              <w:rPr>
                <w:rFonts w:cs="Times New Roman"/>
                <w:bCs/>
                <w:color w:val="000000" w:themeColor="text1"/>
                <w:szCs w:val="24"/>
                <w:lang w:val="tr-TR"/>
              </w:rPr>
              <w:t xml:space="preserve"> (ESP)</w:t>
            </w:r>
          </w:p>
        </w:tc>
        <w:tc>
          <w:tcPr>
            <w:tcW w:w="1557" w:type="pct"/>
            <w:tcBorders>
              <w:top w:val="single" w:sz="6" w:space="0" w:color="auto"/>
              <w:left w:val="single" w:sz="6" w:space="0" w:color="auto"/>
              <w:bottom w:val="nil"/>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Pr>
                <w:rFonts w:cs="Times New Roman"/>
                <w:color w:val="000000" w:themeColor="text1"/>
                <w:szCs w:val="24"/>
                <w:lang w:val="tr-TR"/>
              </w:rPr>
              <w:t xml:space="preserve">EK-2 </w:t>
            </w:r>
            <w:r>
              <w:rPr>
                <w:rFonts w:cs="Times New Roman"/>
                <w:bCs/>
                <w:color w:val="000000" w:themeColor="text1"/>
                <w:szCs w:val="24"/>
                <w:lang w:val="tr-TR"/>
              </w:rPr>
              <w:t>b</w:t>
            </w:r>
            <w:r w:rsidRPr="004E0665">
              <w:rPr>
                <w:rFonts w:cs="Times New Roman"/>
                <w:bCs/>
                <w:color w:val="000000" w:themeColor="text1"/>
                <w:szCs w:val="24"/>
                <w:lang w:val="tr-TR"/>
              </w:rPr>
              <w:t xml:space="preserve">aşlık  </w:t>
            </w:r>
            <w:r>
              <w:rPr>
                <w:rFonts w:cs="Times New Roman"/>
                <w:bCs/>
                <w:color w:val="000000" w:themeColor="text1"/>
                <w:szCs w:val="24"/>
                <w:lang w:val="tr-TR"/>
              </w:rPr>
              <w:t>9</w:t>
            </w:r>
            <w:r w:rsidRPr="004E0665">
              <w:rPr>
                <w:rFonts w:cs="Times New Roman"/>
                <w:bCs/>
                <w:color w:val="000000" w:themeColor="text1"/>
                <w:szCs w:val="24"/>
                <w:lang w:val="tr-TR"/>
              </w:rPr>
              <w:t>.5’teki açıklamaya bakınız.</w:t>
            </w:r>
          </w:p>
        </w:tc>
        <w:tc>
          <w:tcPr>
            <w:tcW w:w="1691" w:type="pct"/>
            <w:vMerge w:val="restart"/>
            <w:tcBorders>
              <w:top w:val="single" w:sz="6" w:space="0" w:color="auto"/>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Genel olarak uygulanabilir.</w:t>
            </w:r>
          </w:p>
        </w:tc>
      </w:tr>
      <w:tr w:rsidR="002460DB" w:rsidRPr="004E0665" w:rsidTr="00FF1963">
        <w:trPr>
          <w:trHeight w:val="121"/>
        </w:trPr>
        <w:tc>
          <w:tcPr>
            <w:tcW w:w="237"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b</w:t>
            </w:r>
          </w:p>
        </w:tc>
        <w:tc>
          <w:tcPr>
            <w:tcW w:w="151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Torba filtre</w:t>
            </w:r>
          </w:p>
        </w:tc>
        <w:tc>
          <w:tcPr>
            <w:tcW w:w="1557" w:type="pct"/>
            <w:tcBorders>
              <w:top w:val="nil"/>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right="74"/>
              <w:rPr>
                <w:rFonts w:cs="Times New Roman"/>
                <w:bCs/>
                <w:color w:val="000000" w:themeColor="text1"/>
                <w:szCs w:val="24"/>
                <w:lang w:val="tr-TR"/>
              </w:rPr>
            </w:pPr>
          </w:p>
        </w:tc>
        <w:tc>
          <w:tcPr>
            <w:tcW w:w="1691" w:type="pct"/>
            <w:vMerge/>
            <w:tcBorders>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p>
        </w:tc>
      </w:tr>
      <w:tr w:rsidR="002460DB" w:rsidRPr="004E0665" w:rsidTr="00FF1963">
        <w:trPr>
          <w:trHeight w:val="347"/>
        </w:trPr>
        <w:tc>
          <w:tcPr>
            <w:tcW w:w="237"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c</w:t>
            </w:r>
          </w:p>
        </w:tc>
        <w:tc>
          <w:tcPr>
            <w:tcW w:w="151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Kuru veya yarı kuru FGD sistemi</w:t>
            </w:r>
          </w:p>
        </w:tc>
        <w:tc>
          <w:tcPr>
            <w:tcW w:w="1557" w:type="pct"/>
            <w:vMerge w:val="restart"/>
            <w:tcBorders>
              <w:top w:val="single" w:sz="6"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Pr>
                <w:rFonts w:cs="Times New Roman"/>
                <w:color w:val="000000" w:themeColor="text1"/>
                <w:szCs w:val="24"/>
                <w:lang w:val="tr-TR"/>
              </w:rPr>
              <w:t xml:space="preserve">EK-20 </w:t>
            </w:r>
            <w:r>
              <w:rPr>
                <w:rFonts w:cs="Times New Roman"/>
                <w:bCs/>
                <w:color w:val="000000" w:themeColor="text1"/>
                <w:szCs w:val="24"/>
                <w:lang w:val="tr-TR"/>
              </w:rPr>
              <w:t>b</w:t>
            </w:r>
            <w:r w:rsidRPr="004E0665">
              <w:rPr>
                <w:rFonts w:cs="Times New Roman"/>
                <w:bCs/>
                <w:color w:val="000000" w:themeColor="text1"/>
                <w:szCs w:val="24"/>
                <w:lang w:val="tr-TR"/>
              </w:rPr>
              <w:t xml:space="preserve">aşlık  </w:t>
            </w:r>
            <w:r>
              <w:rPr>
                <w:rFonts w:cs="Times New Roman"/>
                <w:bCs/>
                <w:color w:val="000000" w:themeColor="text1"/>
                <w:szCs w:val="24"/>
                <w:lang w:val="tr-TR"/>
              </w:rPr>
              <w:t>9</w:t>
            </w:r>
            <w:r w:rsidRPr="004E0665">
              <w:rPr>
                <w:rFonts w:cs="Times New Roman"/>
                <w:bCs/>
                <w:color w:val="000000" w:themeColor="text1"/>
                <w:szCs w:val="24"/>
                <w:lang w:val="tr-TR"/>
              </w:rPr>
              <w:t>.5’teki açıklamalara bakınız.</w:t>
            </w:r>
          </w:p>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Teknikler ağırlıklı olarak SOX, HCl ve/veya HF kontrolü için kullanılmaktadır.</w:t>
            </w:r>
          </w:p>
        </w:tc>
        <w:tc>
          <w:tcPr>
            <w:tcW w:w="1691" w:type="pct"/>
            <w:vMerge/>
            <w:tcBorders>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p>
        </w:tc>
      </w:tr>
      <w:tr w:rsidR="002460DB" w:rsidRPr="004E0665" w:rsidTr="00FF1963">
        <w:trPr>
          <w:trHeight w:val="381"/>
        </w:trPr>
        <w:tc>
          <w:tcPr>
            <w:tcW w:w="237"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d</w:t>
            </w:r>
          </w:p>
        </w:tc>
        <w:tc>
          <w:tcPr>
            <w:tcW w:w="151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Yaş baca gazı kükürt giderme (yaş FGD)</w:t>
            </w:r>
          </w:p>
        </w:tc>
        <w:tc>
          <w:tcPr>
            <w:tcW w:w="1557" w:type="pct"/>
            <w:vMerge/>
            <w:tcBorders>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p>
        </w:tc>
        <w:tc>
          <w:tcPr>
            <w:tcW w:w="1691"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Bkz. MET 25’'teki uygulanabilirlik bölümü.</w:t>
            </w:r>
          </w:p>
        </w:tc>
      </w:tr>
      <w:tr w:rsidR="002460DB" w:rsidRPr="004E0665" w:rsidTr="00FF1963">
        <w:trPr>
          <w:trHeight w:val="120"/>
        </w:trPr>
        <w:tc>
          <w:tcPr>
            <w:tcW w:w="237" w:type="pct"/>
            <w:tcBorders>
              <w:top w:val="single" w:sz="6" w:space="0" w:color="auto"/>
              <w:left w:val="single" w:sz="4"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e</w:t>
            </w:r>
          </w:p>
        </w:tc>
        <w:tc>
          <w:tcPr>
            <w:tcW w:w="1515"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Yakıt seçimi</w:t>
            </w:r>
          </w:p>
        </w:tc>
        <w:tc>
          <w:tcPr>
            <w:tcW w:w="1557"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Pr>
                <w:rFonts w:cs="Times New Roman"/>
                <w:color w:val="000000" w:themeColor="text1"/>
                <w:szCs w:val="24"/>
                <w:lang w:val="tr-TR"/>
              </w:rPr>
              <w:t xml:space="preserve">EK-2 </w:t>
            </w:r>
            <w:r>
              <w:rPr>
                <w:rFonts w:cs="Times New Roman"/>
                <w:bCs/>
                <w:color w:val="000000" w:themeColor="text1"/>
                <w:szCs w:val="24"/>
                <w:lang w:val="tr-TR"/>
              </w:rPr>
              <w:t>b</w:t>
            </w:r>
            <w:r w:rsidRPr="004E0665">
              <w:rPr>
                <w:rFonts w:cs="Times New Roman"/>
                <w:bCs/>
                <w:color w:val="000000" w:themeColor="text1"/>
                <w:szCs w:val="24"/>
                <w:lang w:val="tr-TR"/>
              </w:rPr>
              <w:t xml:space="preserve">aşlık  </w:t>
            </w:r>
            <w:r>
              <w:rPr>
                <w:rFonts w:cs="Times New Roman"/>
                <w:bCs/>
                <w:color w:val="000000" w:themeColor="text1"/>
                <w:szCs w:val="24"/>
                <w:lang w:val="tr-TR"/>
              </w:rPr>
              <w:t>9</w:t>
            </w:r>
            <w:r w:rsidRPr="004E0665">
              <w:rPr>
                <w:rFonts w:cs="Times New Roman"/>
                <w:bCs/>
                <w:color w:val="000000" w:themeColor="text1"/>
                <w:szCs w:val="24"/>
                <w:lang w:val="tr-TR"/>
              </w:rPr>
              <w:t>.5’teki açıklamaya bakınız.</w:t>
            </w:r>
          </w:p>
        </w:tc>
        <w:tc>
          <w:tcPr>
            <w:tcW w:w="1691" w:type="pct"/>
            <w:tcBorders>
              <w:top w:val="single" w:sz="6" w:space="0" w:color="auto"/>
              <w:left w:val="single" w:sz="6"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Enerji politikasının da etkili olabileceği farklı türde yakıtların kullanılabilirliği ile ilişkili kısıtlamalar dahilinde uygulanabilir.</w:t>
            </w:r>
          </w:p>
        </w:tc>
      </w:tr>
    </w:tbl>
    <w:p w:rsidR="002460DB" w:rsidRPr="004E0665" w:rsidRDefault="002460DB" w:rsidP="002460DB">
      <w:pPr>
        <w:pStyle w:val="ResimYazs"/>
        <w:rPr>
          <w:rFonts w:cs="Times New Roman"/>
          <w:szCs w:val="24"/>
        </w:rPr>
      </w:pPr>
      <w:r w:rsidRPr="004E0665">
        <w:rPr>
          <w:rFonts w:cs="Times New Roman"/>
          <w:szCs w:val="24"/>
        </w:rPr>
        <w:t>Katı biyokütle ve/veya turbanın yakılmasından kaynaklanan, havaya toz emisyonlarına yönelik MET ile ilişkili emisyon seviyeleri (MET-İES’ler)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1005"/>
        <w:gridCol w:w="855"/>
        <w:gridCol w:w="1001"/>
        <w:gridCol w:w="934"/>
        <w:gridCol w:w="1258"/>
        <w:gridCol w:w="4012"/>
      </w:tblGrid>
      <w:tr w:rsidR="002460DB" w:rsidRPr="004E0665" w:rsidTr="00FF1963">
        <w:trPr>
          <w:trHeight w:val="152"/>
        </w:trPr>
        <w:tc>
          <w:tcPr>
            <w:tcW w:w="561" w:type="pct"/>
            <w:vMerge w:val="restar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tesisi toplam anma ısıl gücü (MW</w:t>
            </w:r>
            <w:r w:rsidRPr="004E0665">
              <w:rPr>
                <w:rFonts w:cs="Times New Roman"/>
                <w:b/>
                <w:color w:val="000000" w:themeColor="text1"/>
                <w:szCs w:val="24"/>
                <w:vertAlign w:val="subscript"/>
                <w:lang w:val="tr-TR"/>
              </w:rPr>
              <w:t>th</w:t>
            </w:r>
            <w:r w:rsidRPr="004E0665">
              <w:rPr>
                <w:rFonts w:cs="Times New Roman"/>
                <w:b/>
                <w:color w:val="000000" w:themeColor="text1"/>
                <w:szCs w:val="24"/>
                <w:lang w:val="tr-TR"/>
              </w:rPr>
              <w:t>)</w:t>
            </w:r>
          </w:p>
        </w:tc>
        <w:tc>
          <w:tcPr>
            <w:tcW w:w="4439" w:type="pct"/>
            <w:gridSpan w:val="5"/>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MET-İES’ler (mg/Nm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w:t>
            </w:r>
          </w:p>
        </w:tc>
      </w:tr>
      <w:tr w:rsidR="002460DB" w:rsidRPr="004E0665" w:rsidTr="00FF1963">
        <w:trPr>
          <w:trHeight w:val="52"/>
        </w:trPr>
        <w:tc>
          <w:tcPr>
            <w:tcW w:w="561" w:type="pct"/>
            <w:vMerge/>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999" w:type="pct"/>
            <w:gridSpan w:val="2"/>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Yıllık ortalama</w:t>
            </w:r>
          </w:p>
        </w:tc>
        <w:tc>
          <w:tcPr>
            <w:tcW w:w="3440" w:type="pct"/>
            <w:gridSpan w:val="3"/>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Günlük ortalama veya</w:t>
            </w: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numune alma periyodunda ortalama</w:t>
            </w:r>
          </w:p>
        </w:tc>
      </w:tr>
      <w:tr w:rsidR="002460DB" w:rsidRPr="004E0665" w:rsidTr="00FF1963">
        <w:trPr>
          <w:trHeight w:val="52"/>
        </w:trPr>
        <w:tc>
          <w:tcPr>
            <w:tcW w:w="561" w:type="pct"/>
            <w:vMerge/>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478" w:type="pc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521" w:type="pc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1</w:t>
            </w:r>
            <w:r w:rsidRPr="004E0665">
              <w:rPr>
                <w:rFonts w:cs="Times New Roman"/>
                <w:color w:val="000000" w:themeColor="text1"/>
                <w:szCs w:val="24"/>
                <w:lang w:val="tr-TR"/>
              </w:rPr>
              <w:t>)</w:t>
            </w:r>
          </w:p>
        </w:tc>
        <w:tc>
          <w:tcPr>
            <w:tcW w:w="521" w:type="pc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700" w:type="pc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Kademe 2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w:t>
            </w:r>
          </w:p>
        </w:tc>
        <w:tc>
          <w:tcPr>
            <w:tcW w:w="2219" w:type="pct"/>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Mevcut tesis</w:t>
            </w: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Kademe 1</w:t>
            </w:r>
          </w:p>
        </w:tc>
      </w:tr>
      <w:tr w:rsidR="002460DB" w:rsidRPr="004E0665" w:rsidTr="00FF1963">
        <w:trPr>
          <w:trHeight w:val="64"/>
        </w:trPr>
        <w:tc>
          <w:tcPr>
            <w:tcW w:w="561" w:type="pct"/>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&lt;100</w:t>
            </w:r>
          </w:p>
        </w:tc>
        <w:tc>
          <w:tcPr>
            <w:tcW w:w="478" w:type="pct"/>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2-5</w:t>
            </w:r>
          </w:p>
        </w:tc>
        <w:tc>
          <w:tcPr>
            <w:tcW w:w="521" w:type="pct"/>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2-15</w:t>
            </w:r>
          </w:p>
        </w:tc>
        <w:tc>
          <w:tcPr>
            <w:tcW w:w="521" w:type="pct"/>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2-10</w:t>
            </w:r>
          </w:p>
        </w:tc>
        <w:tc>
          <w:tcPr>
            <w:tcW w:w="700" w:type="pct"/>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2-22</w:t>
            </w:r>
          </w:p>
        </w:tc>
        <w:tc>
          <w:tcPr>
            <w:tcW w:w="2219" w:type="pct"/>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30</w:t>
            </w:r>
          </w:p>
        </w:tc>
      </w:tr>
      <w:tr w:rsidR="002460DB" w:rsidRPr="004E0665" w:rsidTr="00FF1963">
        <w:trPr>
          <w:trHeight w:val="52"/>
        </w:trPr>
        <w:tc>
          <w:tcPr>
            <w:tcW w:w="561" w:type="pct"/>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100-300</w:t>
            </w:r>
          </w:p>
        </w:tc>
        <w:tc>
          <w:tcPr>
            <w:tcW w:w="478" w:type="pct"/>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2-5</w:t>
            </w:r>
          </w:p>
        </w:tc>
        <w:tc>
          <w:tcPr>
            <w:tcW w:w="521" w:type="pct"/>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2-12</w:t>
            </w:r>
          </w:p>
        </w:tc>
        <w:tc>
          <w:tcPr>
            <w:tcW w:w="521" w:type="pct"/>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2-10</w:t>
            </w:r>
          </w:p>
        </w:tc>
        <w:tc>
          <w:tcPr>
            <w:tcW w:w="700" w:type="pct"/>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2-18</w:t>
            </w:r>
          </w:p>
        </w:tc>
        <w:tc>
          <w:tcPr>
            <w:tcW w:w="2219" w:type="pct"/>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20</w:t>
            </w:r>
          </w:p>
        </w:tc>
      </w:tr>
      <w:tr w:rsidR="002460DB" w:rsidRPr="004E0665" w:rsidTr="00FF1963">
        <w:trPr>
          <w:trHeight w:val="52"/>
        </w:trPr>
        <w:tc>
          <w:tcPr>
            <w:tcW w:w="561" w:type="pct"/>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≥300</w:t>
            </w:r>
          </w:p>
        </w:tc>
        <w:tc>
          <w:tcPr>
            <w:tcW w:w="478" w:type="pct"/>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2-5</w:t>
            </w:r>
          </w:p>
        </w:tc>
        <w:tc>
          <w:tcPr>
            <w:tcW w:w="521" w:type="pct"/>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2-10</w:t>
            </w:r>
          </w:p>
        </w:tc>
        <w:tc>
          <w:tcPr>
            <w:tcW w:w="521" w:type="pct"/>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2-10</w:t>
            </w:r>
          </w:p>
        </w:tc>
        <w:tc>
          <w:tcPr>
            <w:tcW w:w="700" w:type="pct"/>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2-16</w:t>
            </w:r>
          </w:p>
        </w:tc>
        <w:tc>
          <w:tcPr>
            <w:tcW w:w="2219" w:type="pct"/>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20</w:t>
            </w:r>
          </w:p>
        </w:tc>
      </w:tr>
      <w:tr w:rsidR="002460DB" w:rsidRPr="004E0665" w:rsidTr="00FF1963">
        <w:trPr>
          <w:trHeight w:val="320"/>
        </w:trPr>
        <w:tc>
          <w:tcPr>
            <w:tcW w:w="5000" w:type="pct"/>
            <w:gridSpan w:val="6"/>
          </w:tcPr>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1</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Bu MET-İES’ler &lt;1500 saat/yıl çalıştırılan tesislere uygulanmaz.</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2</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&lt;500 saat/yıl çalıştırılan tesisler için bu seviyeler gösterge niteliğindedir.</w:t>
            </w:r>
          </w:p>
        </w:tc>
      </w:tr>
    </w:tbl>
    <w:p w:rsidR="002460DB" w:rsidRPr="004E0665" w:rsidRDefault="002460DB" w:rsidP="002460DB">
      <w:pPr>
        <w:pStyle w:val="Balk3"/>
        <w:numPr>
          <w:ilvl w:val="2"/>
          <w:numId w:val="68"/>
        </w:numPr>
        <w:rPr>
          <w:rFonts w:cs="Times New Roman"/>
          <w:color w:val="000000" w:themeColor="text1"/>
        </w:rPr>
      </w:pPr>
      <w:bookmarkStart w:id="36" w:name="_Toc137367306"/>
      <w:r w:rsidRPr="004E0665">
        <w:rPr>
          <w:rFonts w:cs="Times New Roman"/>
          <w:color w:val="000000" w:themeColor="text1"/>
        </w:rPr>
        <w:t>Havaya Cıva Emisyonları</w:t>
      </w:r>
      <w:bookmarkEnd w:id="36"/>
    </w:p>
    <w:p w:rsidR="002460DB" w:rsidRPr="004E0665" w:rsidRDefault="002460DB" w:rsidP="002460DB">
      <w:pPr>
        <w:spacing w:before="240"/>
        <w:rPr>
          <w:rFonts w:cs="Times New Roman"/>
          <w:b/>
          <w:bCs/>
          <w:color w:val="000000" w:themeColor="text1"/>
          <w:szCs w:val="24"/>
        </w:rPr>
      </w:pPr>
      <w:r w:rsidRPr="004E0665">
        <w:rPr>
          <w:rFonts w:cs="Times New Roman"/>
          <w:b/>
          <w:bCs/>
          <w:color w:val="000000" w:themeColor="text1"/>
          <w:szCs w:val="24"/>
        </w:rPr>
        <w:t xml:space="preserve">MET 27: </w:t>
      </w:r>
      <w:r w:rsidRPr="004E0665">
        <w:rPr>
          <w:rFonts w:cs="Times New Roman"/>
          <w:bCs/>
          <w:color w:val="000000" w:themeColor="text1"/>
          <w:szCs w:val="24"/>
        </w:rPr>
        <w:t>Katı biyokütle ve/veya turbanın yakılmasından kaynaklanan, havaya cıva emisyonunu önlemek veya azaltmak için aşağıda verilen tekniklerin biri veya bunların bir birleşimi kullanılır.</w:t>
      </w:r>
    </w:p>
    <w:tbl>
      <w:tblPr>
        <w:tblW w:w="5000" w:type="pct"/>
        <w:tblCellMar>
          <w:left w:w="40" w:type="dxa"/>
          <w:right w:w="40" w:type="dxa"/>
        </w:tblCellMar>
        <w:tblLook w:val="0000" w:firstRow="0" w:lastRow="0" w:firstColumn="0" w:lastColumn="0" w:noHBand="0" w:noVBand="0"/>
      </w:tblPr>
      <w:tblGrid>
        <w:gridCol w:w="348"/>
        <w:gridCol w:w="2915"/>
        <w:gridCol w:w="2830"/>
        <w:gridCol w:w="2972"/>
      </w:tblGrid>
      <w:tr w:rsidR="002460DB" w:rsidRPr="004E0665" w:rsidTr="00FF1963">
        <w:trPr>
          <w:trHeight w:val="358"/>
          <w:tblHeader/>
        </w:trPr>
        <w:tc>
          <w:tcPr>
            <w:tcW w:w="1800" w:type="pct"/>
            <w:gridSpan w:val="2"/>
            <w:tcBorders>
              <w:top w:val="single" w:sz="4"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bookmarkStart w:id="37" w:name="_Hlk135148135"/>
            <w:r w:rsidRPr="004E0665">
              <w:rPr>
                <w:rFonts w:cs="Times New Roman"/>
                <w:color w:val="000000" w:themeColor="text1"/>
                <w:szCs w:val="24"/>
                <w:lang w:val="tr-TR"/>
              </w:rPr>
              <w:br w:type="page"/>
            </w:r>
            <w:r w:rsidRPr="004E0665">
              <w:rPr>
                <w:rFonts w:cs="Times New Roman"/>
                <w:b/>
                <w:color w:val="000000" w:themeColor="text1"/>
                <w:szCs w:val="24"/>
                <w:lang w:val="tr-TR"/>
              </w:rPr>
              <w:t>Teknik</w:t>
            </w:r>
          </w:p>
        </w:tc>
        <w:tc>
          <w:tcPr>
            <w:tcW w:w="1561" w:type="pct"/>
            <w:tcBorders>
              <w:top w:val="single" w:sz="4"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c>
          <w:tcPr>
            <w:tcW w:w="1639" w:type="pct"/>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152"/>
        </w:trPr>
        <w:tc>
          <w:tcPr>
            <w:tcW w:w="5000" w:type="pct"/>
            <w:gridSpan w:val="4"/>
            <w:tcBorders>
              <w:top w:val="single" w:sz="6"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b/>
                <w:color w:val="000000" w:themeColor="text1"/>
                <w:szCs w:val="24"/>
                <w:lang w:val="tr-TR"/>
              </w:rPr>
            </w:pPr>
            <w:r w:rsidRPr="004E0665">
              <w:rPr>
                <w:rFonts w:cs="Times New Roman"/>
                <w:b/>
                <w:color w:val="000000" w:themeColor="text1"/>
                <w:szCs w:val="24"/>
                <w:lang w:val="tr-TR"/>
              </w:rPr>
              <w:t>Cıva emisyonlarını azaltmak için spesifik teknikler</w:t>
            </w:r>
          </w:p>
        </w:tc>
      </w:tr>
      <w:tr w:rsidR="002460DB" w:rsidRPr="004E0665" w:rsidTr="00FF1963">
        <w:trPr>
          <w:trHeight w:val="655"/>
        </w:trPr>
        <w:tc>
          <w:tcPr>
            <w:tcW w:w="19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w:t>
            </w:r>
          </w:p>
        </w:tc>
        <w:tc>
          <w:tcPr>
            <w:tcW w:w="160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Baca gazına karbon sorbent (örneğin aktif karbon veya halojenli aktif karbon) enjeksiyonu</w:t>
            </w:r>
          </w:p>
        </w:tc>
        <w:tc>
          <w:tcPr>
            <w:tcW w:w="1561" w:type="pct"/>
            <w:vMerge w:val="restart"/>
            <w:tcBorders>
              <w:top w:val="single" w:sz="6"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.5’teki açıklamaya bakınız.</w:t>
            </w:r>
          </w:p>
        </w:tc>
        <w:tc>
          <w:tcPr>
            <w:tcW w:w="163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p>
        </w:tc>
      </w:tr>
      <w:tr w:rsidR="002460DB" w:rsidRPr="004E0665" w:rsidTr="00FF1963">
        <w:trPr>
          <w:trHeight w:val="610"/>
        </w:trPr>
        <w:tc>
          <w:tcPr>
            <w:tcW w:w="19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w:t>
            </w:r>
          </w:p>
        </w:tc>
        <w:tc>
          <w:tcPr>
            <w:tcW w:w="160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Yakıtta veya fırına enjekte edilen halojenli katkı maddelerinin kullanılması</w:t>
            </w:r>
          </w:p>
        </w:tc>
        <w:tc>
          <w:tcPr>
            <w:tcW w:w="1561"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63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yakıtta düşük halojen içeriği söz konusu olduğunda uygulanabilir.</w:t>
            </w:r>
          </w:p>
        </w:tc>
      </w:tr>
      <w:tr w:rsidR="002460DB" w:rsidRPr="004E0665" w:rsidTr="00FF1963">
        <w:trPr>
          <w:trHeight w:val="53"/>
        </w:trPr>
        <w:tc>
          <w:tcPr>
            <w:tcW w:w="19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w:t>
            </w:r>
          </w:p>
        </w:tc>
        <w:tc>
          <w:tcPr>
            <w:tcW w:w="160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Yakıt seçimi</w:t>
            </w:r>
          </w:p>
        </w:tc>
        <w:tc>
          <w:tcPr>
            <w:tcW w:w="1561" w:type="pct"/>
            <w:vMerge/>
            <w:tcBorders>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63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 xml:space="preserve">Enerji politikasının da etkili olabileceği farklı türde </w:t>
            </w:r>
            <w:r w:rsidRPr="004E0665">
              <w:rPr>
                <w:rFonts w:cs="Times New Roman"/>
                <w:color w:val="000000" w:themeColor="text1"/>
                <w:szCs w:val="24"/>
                <w:lang w:val="tr-TR"/>
              </w:rPr>
              <w:lastRenderedPageBreak/>
              <w:t>yakıtların kullanılabilirliği ile ilişkili kısıtlamalar dahilinde uygulanabilir.</w:t>
            </w:r>
          </w:p>
        </w:tc>
      </w:tr>
      <w:tr w:rsidR="002460DB" w:rsidRPr="004E0665" w:rsidTr="00FF1963">
        <w:trPr>
          <w:trHeight w:val="130"/>
        </w:trPr>
        <w:tc>
          <w:tcPr>
            <w:tcW w:w="5000" w:type="pct"/>
            <w:gridSpan w:val="4"/>
            <w:tcBorders>
              <w:top w:val="single" w:sz="6"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b/>
                <w:color w:val="000000" w:themeColor="text1"/>
                <w:szCs w:val="24"/>
                <w:lang w:val="tr-TR"/>
              </w:rPr>
            </w:pPr>
            <w:r w:rsidRPr="004E0665">
              <w:rPr>
                <w:rFonts w:cs="Times New Roman"/>
                <w:b/>
                <w:color w:val="000000" w:themeColor="text1"/>
                <w:szCs w:val="24"/>
                <w:lang w:val="tr-TR"/>
              </w:rPr>
              <w:lastRenderedPageBreak/>
              <w:t>Öncelikli olarak diğer kirletici emisyonlarını azaltmak için kullanılan tekniklerin uygulanması ile ortak fayda sağlanması</w:t>
            </w:r>
          </w:p>
        </w:tc>
      </w:tr>
      <w:tr w:rsidR="002460DB" w:rsidRPr="004E0665" w:rsidTr="00FF1963">
        <w:trPr>
          <w:trHeight w:val="116"/>
        </w:trPr>
        <w:tc>
          <w:tcPr>
            <w:tcW w:w="19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w:t>
            </w:r>
          </w:p>
        </w:tc>
        <w:tc>
          <w:tcPr>
            <w:tcW w:w="160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Elektrostatik çöktürücü</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(ESP)</w:t>
            </w:r>
          </w:p>
        </w:tc>
        <w:tc>
          <w:tcPr>
            <w:tcW w:w="1561" w:type="pct"/>
            <w:vMerge w:val="restart"/>
            <w:tcBorders>
              <w:top w:val="single" w:sz="6"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.5’teki açıklamalara bakınız.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Teknikler ağırlıklı olarak toz kontrolü için kullanılır.</w:t>
            </w:r>
          </w:p>
        </w:tc>
        <w:tc>
          <w:tcPr>
            <w:tcW w:w="1639" w:type="pct"/>
            <w:vMerge w:val="restart"/>
            <w:tcBorders>
              <w:top w:val="single" w:sz="6" w:space="0" w:color="auto"/>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r>
              <w:rPr>
                <w:rFonts w:cs="Times New Roman"/>
                <w:color w:val="000000" w:themeColor="text1"/>
                <w:szCs w:val="24"/>
                <w:lang w:val="tr-TR"/>
              </w:rPr>
              <w:t>.</w:t>
            </w:r>
          </w:p>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328"/>
        </w:trPr>
        <w:tc>
          <w:tcPr>
            <w:tcW w:w="19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w:t>
            </w:r>
          </w:p>
        </w:tc>
        <w:tc>
          <w:tcPr>
            <w:tcW w:w="160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Torba filtre</w:t>
            </w:r>
          </w:p>
        </w:tc>
        <w:tc>
          <w:tcPr>
            <w:tcW w:w="1561" w:type="pct"/>
            <w:vMerge/>
            <w:tcBorders>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639" w:type="pct"/>
            <w:vMerge/>
            <w:tcBorders>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110"/>
        </w:trPr>
        <w:tc>
          <w:tcPr>
            <w:tcW w:w="19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f</w:t>
            </w:r>
          </w:p>
        </w:tc>
        <w:tc>
          <w:tcPr>
            <w:tcW w:w="1608"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Kuru veya yarı kuru FGD sistemi</w:t>
            </w:r>
          </w:p>
        </w:tc>
        <w:tc>
          <w:tcPr>
            <w:tcW w:w="1561" w:type="pct"/>
            <w:vMerge w:val="restart"/>
            <w:tcBorders>
              <w:top w:val="single" w:sz="4" w:space="0" w:color="auto"/>
              <w:left w:val="single" w:sz="4"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.5’teki açıklamalara bakınız.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Teknikler ağırlıklı olarak SO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HCl ve/veya HF kontrolü için kullanılır.</w:t>
            </w:r>
          </w:p>
        </w:tc>
        <w:tc>
          <w:tcPr>
            <w:tcW w:w="1639" w:type="pct"/>
            <w:vMerge/>
            <w:tcBorders>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336"/>
        </w:trPr>
        <w:tc>
          <w:tcPr>
            <w:tcW w:w="192" w:type="pct"/>
            <w:tcBorders>
              <w:top w:val="single" w:sz="6" w:space="0" w:color="auto"/>
              <w:left w:val="single" w:sz="4"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w:t>
            </w:r>
          </w:p>
        </w:tc>
        <w:tc>
          <w:tcPr>
            <w:tcW w:w="1608" w:type="pct"/>
            <w:tcBorders>
              <w:top w:val="single" w:sz="6" w:space="0" w:color="auto"/>
              <w:left w:val="single" w:sz="6"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Yaş baca gazı kükürt giderme (yaş FGD)</w:t>
            </w:r>
          </w:p>
        </w:tc>
        <w:tc>
          <w:tcPr>
            <w:tcW w:w="1561" w:type="pct"/>
            <w:vMerge/>
            <w:tcBorders>
              <w:top w:val="single" w:sz="4" w:space="0" w:color="auto"/>
              <w:left w:val="single" w:sz="4"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639" w:type="pct"/>
            <w:tcBorders>
              <w:top w:val="single" w:sz="6" w:space="0" w:color="auto"/>
              <w:left w:val="single" w:sz="4"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MET 25'teki uygulanabilirlik bölümüne bakınız.</w:t>
            </w:r>
          </w:p>
        </w:tc>
      </w:tr>
    </w:tbl>
    <w:bookmarkEnd w:id="37"/>
    <w:p w:rsidR="002460DB" w:rsidRPr="004E0665" w:rsidRDefault="002460DB" w:rsidP="002460DB">
      <w:pPr>
        <w:spacing w:before="240"/>
        <w:rPr>
          <w:rFonts w:cs="Times New Roman"/>
          <w:color w:val="000000" w:themeColor="text1"/>
          <w:szCs w:val="24"/>
          <w:lang w:val="tr-TR"/>
        </w:rPr>
      </w:pPr>
      <w:r w:rsidRPr="004E0665">
        <w:rPr>
          <w:rFonts w:cs="Times New Roman"/>
          <w:color w:val="000000" w:themeColor="text1"/>
          <w:szCs w:val="24"/>
          <w:lang w:val="tr-TR"/>
        </w:rPr>
        <w:t>Katı biyokütle ve/veya turbanın yanması sonucu oluşan cıva emisyonuna yönelik MET ile ilişkili emisyon seviyesi (MET-İES), numune alma periyodu ortalaması olarak &lt;1-5 µg/Nm</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'tür.</w:t>
      </w:r>
    </w:p>
    <w:p w:rsidR="002460DB" w:rsidRPr="004E0665" w:rsidRDefault="002460DB" w:rsidP="002460DB">
      <w:pPr>
        <w:pStyle w:val="Balk1"/>
        <w:numPr>
          <w:ilvl w:val="0"/>
          <w:numId w:val="68"/>
        </w:numPr>
        <w:spacing w:before="240"/>
        <w:ind w:left="0" w:hanging="142"/>
        <w:rPr>
          <w:rFonts w:cs="Times New Roman"/>
          <w:color w:val="000000" w:themeColor="text1"/>
          <w:szCs w:val="24"/>
          <w:lang w:val="fi-FI"/>
        </w:rPr>
      </w:pPr>
      <w:bookmarkStart w:id="38" w:name="_Toc137367307"/>
      <w:r>
        <w:rPr>
          <w:rFonts w:cs="Times New Roman"/>
          <w:color w:val="000000" w:themeColor="text1"/>
          <w:szCs w:val="24"/>
          <w:lang w:val="fi-FI"/>
        </w:rPr>
        <w:t xml:space="preserve">. </w:t>
      </w:r>
      <w:r w:rsidRPr="004E0665">
        <w:rPr>
          <w:rFonts w:cs="Times New Roman"/>
          <w:color w:val="000000" w:themeColor="text1"/>
          <w:szCs w:val="24"/>
          <w:lang w:val="fi-FI"/>
        </w:rPr>
        <w:t>SIVI YAKITLARIN YAKILMASINA İLİŞKİN MET’LER</w:t>
      </w:r>
      <w:bookmarkEnd w:id="38"/>
    </w:p>
    <w:p w:rsidR="002460DB" w:rsidRPr="004E0665" w:rsidRDefault="002460DB" w:rsidP="002460DB">
      <w:pPr>
        <w:spacing w:before="240"/>
        <w:rPr>
          <w:rFonts w:cs="Times New Roman"/>
          <w:color w:val="000000" w:themeColor="text1"/>
          <w:szCs w:val="24"/>
          <w:lang w:val="fi-FI"/>
        </w:rPr>
      </w:pPr>
      <w:r w:rsidRPr="004E0665">
        <w:rPr>
          <w:rFonts w:cs="Times New Roman"/>
          <w:color w:val="000000" w:themeColor="text1"/>
          <w:szCs w:val="24"/>
          <w:lang w:val="fi-FI"/>
        </w:rPr>
        <w:t>Bu bölümde yer alan MET sonuçları açık deniz platformlarında bulunan yakma tesislerine uygulanmaz</w:t>
      </w:r>
      <w:r>
        <w:rPr>
          <w:rFonts w:cs="Times New Roman"/>
          <w:color w:val="000000" w:themeColor="text1"/>
          <w:szCs w:val="24"/>
          <w:lang w:val="fi-FI"/>
        </w:rPr>
        <w:t>.</w:t>
      </w:r>
      <w:bookmarkStart w:id="39" w:name="_Toc137367308"/>
    </w:p>
    <w:p w:rsidR="002460DB" w:rsidRPr="004E0665" w:rsidRDefault="002460DB" w:rsidP="002460DB">
      <w:pPr>
        <w:spacing w:before="240"/>
        <w:rPr>
          <w:rFonts w:cs="Times New Roman"/>
          <w:color w:val="000000" w:themeColor="text1"/>
          <w:szCs w:val="24"/>
          <w:lang w:val="fi-FI"/>
        </w:rPr>
      </w:pPr>
      <w:r w:rsidRPr="004E0665">
        <w:rPr>
          <w:rFonts w:cs="Times New Roman"/>
          <w:color w:val="000000" w:themeColor="text1"/>
          <w:szCs w:val="24"/>
          <w:lang w:val="fi-FI"/>
        </w:rPr>
        <w:t>HFO(Ağır Fuel Oil) ve/veya Gaz Yağı ile Çalışan Kazanlar</w:t>
      </w:r>
      <w:bookmarkEnd w:id="39"/>
    </w:p>
    <w:p w:rsidR="002460DB" w:rsidRDefault="002460DB" w:rsidP="002460DB">
      <w:pPr>
        <w:spacing w:before="240"/>
        <w:rPr>
          <w:rFonts w:cs="Times New Roman"/>
          <w:color w:val="000000" w:themeColor="text1"/>
          <w:szCs w:val="24"/>
          <w:lang w:val="nl-NL"/>
        </w:rPr>
      </w:pPr>
      <w:r w:rsidRPr="004E0665">
        <w:rPr>
          <w:rFonts w:cs="Times New Roman"/>
          <w:color w:val="000000" w:themeColor="text1"/>
          <w:szCs w:val="24"/>
          <w:lang w:val="fi-FI"/>
        </w:rPr>
        <w:t xml:space="preserve">Bu bölümde yer alan MET sonuçları genel olarak HFO ve/veya gaz yağının kazanlarda yakılması ile ilgilidir. </w:t>
      </w:r>
      <w:r w:rsidRPr="004E0665">
        <w:rPr>
          <w:rFonts w:cs="Times New Roman"/>
          <w:color w:val="000000" w:themeColor="text1"/>
          <w:szCs w:val="24"/>
          <w:lang w:val="nl-NL"/>
        </w:rPr>
        <w:t>Bu MET sonuçları, Başlık  1’de belirtilen genel MET sonuçlarına ek olarak geçerlidir.</w:t>
      </w:r>
    </w:p>
    <w:p w:rsidR="002460DB" w:rsidRPr="00DF43FC" w:rsidRDefault="002460DB" w:rsidP="002460DB">
      <w:pPr>
        <w:spacing w:before="240"/>
        <w:rPr>
          <w:rFonts w:cs="Times New Roman"/>
          <w:b/>
          <w:bCs/>
          <w:color w:val="000000" w:themeColor="text1"/>
          <w:szCs w:val="24"/>
          <w:lang w:val="nl-NL"/>
        </w:rPr>
      </w:pPr>
      <w:r w:rsidRPr="00DF43FC">
        <w:rPr>
          <w:rFonts w:cs="Times New Roman"/>
          <w:b/>
          <w:bCs/>
          <w:color w:val="000000" w:themeColor="text1"/>
          <w:szCs w:val="24"/>
          <w:lang w:val="nl-NL"/>
        </w:rPr>
        <w:t xml:space="preserve">4.1 </w:t>
      </w:r>
      <w:r w:rsidRPr="00DF43FC">
        <w:rPr>
          <w:rFonts w:cs="Times New Roman"/>
          <w:b/>
          <w:bCs/>
          <w:szCs w:val="24"/>
        </w:rPr>
        <w:t>HFO ve/veya Gaz Yağının Kazanlarda Yakılmasına İlişkin MET</w:t>
      </w:r>
    </w:p>
    <w:p w:rsidR="002460DB" w:rsidRPr="004E0665" w:rsidRDefault="002460DB" w:rsidP="002460DB">
      <w:pPr>
        <w:pStyle w:val="Balk3"/>
        <w:numPr>
          <w:ilvl w:val="2"/>
          <w:numId w:val="68"/>
        </w:numPr>
        <w:rPr>
          <w:rFonts w:cs="Times New Roman"/>
          <w:color w:val="000000" w:themeColor="text1"/>
        </w:rPr>
      </w:pPr>
      <w:bookmarkStart w:id="40" w:name="_Toc137367309"/>
      <w:r w:rsidRPr="004E0665">
        <w:rPr>
          <w:rFonts w:cs="Times New Roman"/>
          <w:color w:val="000000" w:themeColor="text1"/>
        </w:rPr>
        <w:t>Enerji Verimliliği</w:t>
      </w:r>
      <w:bookmarkEnd w:id="40"/>
    </w:p>
    <w:p w:rsidR="002460DB" w:rsidRPr="004E0665" w:rsidRDefault="002460DB" w:rsidP="002460DB">
      <w:pPr>
        <w:pStyle w:val="ResimYazs"/>
        <w:rPr>
          <w:rFonts w:cs="Times New Roman"/>
          <w:szCs w:val="24"/>
        </w:rPr>
      </w:pPr>
      <w:r w:rsidRPr="004E0665">
        <w:rPr>
          <w:rFonts w:cs="Times New Roman"/>
          <w:szCs w:val="24"/>
        </w:rPr>
        <w:t>HFO ve/veya gaz yağının kazanlarda yakılmasına yönelik MET ile ilişkili enerji verimliliği seviyeleri (MET-İEVS’ler)</w:t>
      </w:r>
    </w:p>
    <w:tbl>
      <w:tblPr>
        <w:tblW w:w="5000" w:type="pct"/>
        <w:tblCellMar>
          <w:left w:w="40" w:type="dxa"/>
          <w:right w:w="40" w:type="dxa"/>
        </w:tblCellMar>
        <w:tblLook w:val="0000" w:firstRow="0" w:lastRow="0" w:firstColumn="0" w:lastColumn="0" w:noHBand="0" w:noVBand="0"/>
      </w:tblPr>
      <w:tblGrid>
        <w:gridCol w:w="2572"/>
        <w:gridCol w:w="1474"/>
        <w:gridCol w:w="1623"/>
        <w:gridCol w:w="1675"/>
        <w:gridCol w:w="1721"/>
      </w:tblGrid>
      <w:tr w:rsidR="002460DB" w:rsidRPr="004E0665" w:rsidTr="00FF1963">
        <w:trPr>
          <w:trHeight w:val="57"/>
          <w:tblHeader/>
        </w:trPr>
        <w:tc>
          <w:tcPr>
            <w:tcW w:w="1419"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ünitesi tipi</w:t>
            </w:r>
          </w:p>
        </w:tc>
        <w:tc>
          <w:tcPr>
            <w:tcW w:w="3581" w:type="pct"/>
            <w:gridSpan w:val="4"/>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MET-İEVS'ler (</w:t>
            </w:r>
            <w:r w:rsidRPr="004E0665">
              <w:rPr>
                <w:rFonts w:cs="Times New Roman"/>
                <w:b/>
                <w:color w:val="000000" w:themeColor="text1"/>
                <w:szCs w:val="24"/>
                <w:vertAlign w:val="superscript"/>
                <w:lang w:val="tr-TR"/>
              </w:rPr>
              <w:t>1</w:t>
            </w:r>
            <w:r w:rsidRPr="004E0665">
              <w:rPr>
                <w:rFonts w:cs="Times New Roman"/>
                <w:b/>
                <w:color w:val="000000" w:themeColor="text1"/>
                <w:szCs w:val="24"/>
                <w:lang w:val="tr-TR"/>
              </w:rPr>
              <w:t>) (</w:t>
            </w:r>
            <w:r w:rsidRPr="004E0665">
              <w:rPr>
                <w:rFonts w:cs="Times New Roman"/>
                <w:b/>
                <w:color w:val="000000" w:themeColor="text1"/>
                <w:szCs w:val="24"/>
                <w:vertAlign w:val="superscript"/>
                <w:lang w:val="tr-TR"/>
              </w:rPr>
              <w:t>2</w:t>
            </w:r>
            <w:r w:rsidRPr="004E0665">
              <w:rPr>
                <w:rFonts w:cs="Times New Roman"/>
                <w:b/>
                <w:color w:val="000000" w:themeColor="text1"/>
                <w:szCs w:val="24"/>
                <w:lang w:val="tr-TR"/>
              </w:rPr>
              <w:t>)</w:t>
            </w:r>
          </w:p>
        </w:tc>
      </w:tr>
      <w:tr w:rsidR="002460DB" w:rsidRPr="004E0665" w:rsidTr="00FF1963">
        <w:trPr>
          <w:trHeight w:val="57"/>
          <w:tblHeader/>
        </w:trPr>
        <w:tc>
          <w:tcPr>
            <w:tcW w:w="1419" w:type="pct"/>
            <w:vMerge/>
            <w:tcBorders>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708"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Net elektrik verimliliği (%)</w:t>
            </w:r>
          </w:p>
        </w:tc>
        <w:tc>
          <w:tcPr>
            <w:tcW w:w="1873" w:type="pct"/>
            <w:gridSpan w:val="2"/>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Net toplam yakıt kullanımı (%)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w:t>
            </w:r>
          </w:p>
        </w:tc>
      </w:tr>
      <w:tr w:rsidR="002460DB" w:rsidRPr="004E0665" w:rsidTr="00FF1963">
        <w:trPr>
          <w:trHeight w:val="72"/>
          <w:tblHeader/>
        </w:trPr>
        <w:tc>
          <w:tcPr>
            <w:tcW w:w="1419"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813"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ünite</w:t>
            </w:r>
          </w:p>
        </w:tc>
        <w:tc>
          <w:tcPr>
            <w:tcW w:w="89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Mevcut ünite</w:t>
            </w:r>
          </w:p>
        </w:tc>
        <w:tc>
          <w:tcPr>
            <w:tcW w:w="92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ünite</w:t>
            </w:r>
          </w:p>
        </w:tc>
        <w:tc>
          <w:tcPr>
            <w:tcW w:w="94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Mevcut ünite</w:t>
            </w:r>
          </w:p>
        </w:tc>
      </w:tr>
      <w:tr w:rsidR="002460DB" w:rsidRPr="004E0665" w:rsidTr="00FF1963">
        <w:trPr>
          <w:trHeight w:val="490"/>
        </w:trPr>
        <w:tc>
          <w:tcPr>
            <w:tcW w:w="1419"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HFO ve/veya gaz yağı ile çalışan kazan</w:t>
            </w:r>
          </w:p>
        </w:tc>
        <w:tc>
          <w:tcPr>
            <w:tcW w:w="813"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&gt;36,4</w:t>
            </w:r>
          </w:p>
        </w:tc>
        <w:tc>
          <w:tcPr>
            <w:tcW w:w="89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35,6-37,4</w:t>
            </w:r>
          </w:p>
        </w:tc>
        <w:tc>
          <w:tcPr>
            <w:tcW w:w="92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80-96</w:t>
            </w:r>
          </w:p>
        </w:tc>
        <w:tc>
          <w:tcPr>
            <w:tcW w:w="94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80-96</w:t>
            </w:r>
          </w:p>
        </w:tc>
      </w:tr>
      <w:tr w:rsidR="002460DB" w:rsidRPr="004E0665" w:rsidTr="00FF1963">
        <w:trPr>
          <w:trHeight w:val="578"/>
        </w:trPr>
        <w:tc>
          <w:tcPr>
            <w:tcW w:w="5000" w:type="pct"/>
            <w:gridSpan w:val="5"/>
            <w:tcBorders>
              <w:top w:val="single" w:sz="6" w:space="0" w:color="auto"/>
              <w:left w:val="single" w:sz="4" w:space="0" w:color="auto"/>
              <w:bottom w:val="single" w:sz="4" w:space="0" w:color="auto"/>
              <w:right w:val="single" w:sz="4" w:space="0" w:color="auto"/>
            </w:tcBorders>
          </w:tcPr>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lastRenderedPageBreak/>
              <w:t>(</w:t>
            </w:r>
            <w:r w:rsidRPr="001D1E24">
              <w:rPr>
                <w:rFonts w:cs="Times New Roman"/>
                <w:color w:val="000000" w:themeColor="text1"/>
                <w:sz w:val="20"/>
                <w:szCs w:val="20"/>
                <w:vertAlign w:val="superscript"/>
                <w:lang w:val="tr-TR"/>
              </w:rPr>
              <w:t>1</w:t>
            </w:r>
            <w:r w:rsidRPr="001D1E24">
              <w:rPr>
                <w:rFonts w:cs="Times New Roman"/>
                <w:color w:val="000000" w:themeColor="text1"/>
                <w:sz w:val="20"/>
                <w:szCs w:val="20"/>
                <w:lang w:val="tr-TR"/>
              </w:rPr>
              <w:t>)</w:t>
            </w:r>
            <w:r w:rsidRPr="001D1E24">
              <w:rPr>
                <w:rFonts w:cs="Times New Roman"/>
                <w:i/>
                <w:color w:val="000000" w:themeColor="text1"/>
                <w:sz w:val="20"/>
                <w:szCs w:val="20"/>
                <w:lang w:val="tr-TR"/>
              </w:rPr>
              <w:tab/>
            </w:r>
            <w:r w:rsidRPr="001D1E24">
              <w:rPr>
                <w:rFonts w:cs="Times New Roman"/>
                <w:color w:val="000000" w:themeColor="text1"/>
                <w:sz w:val="20"/>
                <w:szCs w:val="20"/>
                <w:lang w:val="tr-TR"/>
              </w:rPr>
              <w:t xml:space="preserve">Bu MET-İEVS'ler &lt;1500 saat/yıl çalıştırılan ünitelere uygulanmaz. </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2</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CHP üniteleri söz konusu olduğunda, CHP ünite tasarımına göre 'Net elektrik verimliliği' veya 'Net toplam yakıt kullanımı' şeklindeki iki MET-İEVS'den sadece birisi uygulanır. (örneğin, elektrik üretimine ya da ısı üretimine yönelik olan).</w:t>
            </w:r>
          </w:p>
          <w:p w:rsidR="002460DB" w:rsidRPr="004E0665" w:rsidRDefault="002460DB" w:rsidP="00FF1963">
            <w:pPr>
              <w:tabs>
                <w:tab w:val="left" w:pos="359"/>
              </w:tabs>
              <w:adjustRightInd w:val="0"/>
              <w:spacing w:line="240" w:lineRule="auto"/>
              <w:ind w:left="358" w:right="74" w:hanging="284"/>
              <w:rPr>
                <w:rFonts w:cs="Times New Roman"/>
                <w:color w:val="000000" w:themeColor="text1"/>
                <w:szCs w:val="24"/>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Bu seviyeler, potansiyel ısı talebi çok düşükse elde edilemez.</w:t>
            </w:r>
          </w:p>
        </w:tc>
      </w:tr>
    </w:tbl>
    <w:p w:rsidR="002460DB" w:rsidRPr="004E0665" w:rsidRDefault="002460DB" w:rsidP="002460DB">
      <w:pPr>
        <w:pStyle w:val="Balk3"/>
        <w:numPr>
          <w:ilvl w:val="2"/>
          <w:numId w:val="68"/>
        </w:numPr>
        <w:rPr>
          <w:rFonts w:cs="Times New Roman"/>
          <w:color w:val="000000" w:themeColor="text1"/>
        </w:rPr>
      </w:pPr>
      <w:bookmarkStart w:id="41" w:name="_Toc137367310"/>
      <w:r w:rsidRPr="004E0665">
        <w:rPr>
          <w:rFonts w:cs="Times New Roman"/>
          <w:color w:val="000000" w:themeColor="text1"/>
        </w:rPr>
        <w:t>Havaya NO</w:t>
      </w:r>
      <w:r w:rsidRPr="004E0665">
        <w:rPr>
          <w:rFonts w:cs="Times New Roman"/>
          <w:color w:val="000000" w:themeColor="text1"/>
          <w:vertAlign w:val="subscript"/>
        </w:rPr>
        <w:t>X</w:t>
      </w:r>
      <w:r w:rsidRPr="004E0665">
        <w:rPr>
          <w:rFonts w:cs="Times New Roman"/>
          <w:color w:val="000000" w:themeColor="text1"/>
        </w:rPr>
        <w:t xml:space="preserve"> ve CO Emisyonları</w:t>
      </w:r>
      <w:bookmarkEnd w:id="41"/>
    </w:p>
    <w:p w:rsidR="002460DB" w:rsidRPr="004E0665" w:rsidRDefault="002460DB" w:rsidP="002460DB">
      <w:pPr>
        <w:spacing w:before="240"/>
        <w:rPr>
          <w:rFonts w:cs="Times New Roman"/>
          <w:b/>
          <w:bCs/>
          <w:color w:val="000000" w:themeColor="text1"/>
          <w:szCs w:val="24"/>
        </w:rPr>
      </w:pPr>
      <w:r w:rsidRPr="004E0665">
        <w:rPr>
          <w:rFonts w:cs="Times New Roman"/>
          <w:b/>
          <w:bCs/>
          <w:color w:val="000000" w:themeColor="text1"/>
          <w:szCs w:val="24"/>
        </w:rPr>
        <w:t xml:space="preserve">MET 28: </w:t>
      </w:r>
      <w:bookmarkStart w:id="42" w:name="_Hlk137395063"/>
      <w:r w:rsidRPr="004E0665">
        <w:rPr>
          <w:rFonts w:cs="Times New Roman"/>
          <w:bCs/>
          <w:color w:val="000000" w:themeColor="text1"/>
          <w:szCs w:val="24"/>
        </w:rPr>
        <w:t>MET, HFO ve/veya gaz yağının kazanlarda yakılmasından kaynaklanan, havaya CO emisyonlarını sınırlarken havaya NO</w:t>
      </w:r>
      <w:r w:rsidRPr="004E0665">
        <w:rPr>
          <w:rFonts w:cs="Times New Roman"/>
          <w:bCs/>
          <w:color w:val="000000" w:themeColor="text1"/>
          <w:szCs w:val="24"/>
          <w:vertAlign w:val="subscript"/>
        </w:rPr>
        <w:t>X</w:t>
      </w:r>
      <w:r w:rsidRPr="004E0665">
        <w:rPr>
          <w:rFonts w:cs="Times New Roman"/>
          <w:bCs/>
          <w:color w:val="000000" w:themeColor="text1"/>
          <w:szCs w:val="24"/>
        </w:rPr>
        <w:t xml:space="preserve"> emisyonunu önlemek veya azaltmak için aşağıda verilen tekniklerin biri veya bunların bir birleşimi kullanılır.</w:t>
      </w:r>
      <w:bookmarkEnd w:id="42"/>
    </w:p>
    <w:tbl>
      <w:tblPr>
        <w:tblW w:w="5000" w:type="pct"/>
        <w:tblCellMar>
          <w:left w:w="40" w:type="dxa"/>
          <w:right w:w="40" w:type="dxa"/>
        </w:tblCellMar>
        <w:tblLook w:val="0000" w:firstRow="0" w:lastRow="0" w:firstColumn="0" w:lastColumn="0" w:noHBand="0" w:noVBand="0"/>
      </w:tblPr>
      <w:tblGrid>
        <w:gridCol w:w="348"/>
        <w:gridCol w:w="2854"/>
        <w:gridCol w:w="2223"/>
        <w:gridCol w:w="3640"/>
      </w:tblGrid>
      <w:tr w:rsidR="002460DB" w:rsidRPr="004E0665" w:rsidTr="00FF1963">
        <w:trPr>
          <w:trHeight w:val="55"/>
          <w:tblHeader/>
        </w:trPr>
        <w:tc>
          <w:tcPr>
            <w:tcW w:w="181" w:type="pct"/>
            <w:tcBorders>
              <w:top w:val="single" w:sz="4" w:space="0" w:color="auto"/>
              <w:left w:val="single" w:sz="4" w:space="0" w:color="auto"/>
              <w:bottom w:val="single" w:sz="6" w:space="0" w:color="auto"/>
              <w:right w:val="single" w:sz="4" w:space="0" w:color="auto"/>
            </w:tcBorders>
          </w:tcPr>
          <w:p w:rsidR="002460DB" w:rsidRPr="004E0665" w:rsidRDefault="002460DB" w:rsidP="00FF1963">
            <w:pPr>
              <w:adjustRightInd w:val="0"/>
              <w:spacing w:line="240" w:lineRule="auto"/>
              <w:ind w:left="74" w:right="74"/>
              <w:rPr>
                <w:rFonts w:cs="Times New Roman"/>
                <w:b/>
                <w:color w:val="000000" w:themeColor="text1"/>
                <w:szCs w:val="24"/>
                <w:lang w:val="tr-TR"/>
              </w:rPr>
            </w:pPr>
          </w:p>
        </w:tc>
        <w:tc>
          <w:tcPr>
            <w:tcW w:w="1578" w:type="pct"/>
            <w:tcBorders>
              <w:top w:val="single" w:sz="4" w:space="0" w:color="auto"/>
              <w:left w:val="single" w:sz="4"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1230" w:type="pct"/>
            <w:tcBorders>
              <w:top w:val="single" w:sz="4"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c>
          <w:tcPr>
            <w:tcW w:w="2011" w:type="pct"/>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55"/>
        </w:trPr>
        <w:tc>
          <w:tcPr>
            <w:tcW w:w="181"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bookmarkStart w:id="43" w:name="_Hlk137395088"/>
            <w:r w:rsidRPr="004E0665">
              <w:rPr>
                <w:rFonts w:cs="Times New Roman"/>
                <w:color w:val="000000" w:themeColor="text1"/>
                <w:szCs w:val="24"/>
                <w:lang w:val="tr-TR"/>
              </w:rPr>
              <w:t>a</w:t>
            </w:r>
          </w:p>
        </w:tc>
        <w:tc>
          <w:tcPr>
            <w:tcW w:w="157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Kademeli hava besleme</w:t>
            </w:r>
          </w:p>
        </w:tc>
        <w:tc>
          <w:tcPr>
            <w:tcW w:w="1230" w:type="pct"/>
            <w:vMerge w:val="restart"/>
            <w:tcBorders>
              <w:top w:val="single" w:sz="6"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.3’teki açıklamalara bakınız.</w:t>
            </w:r>
          </w:p>
        </w:tc>
        <w:tc>
          <w:tcPr>
            <w:tcW w:w="2011" w:type="pct"/>
            <w:vMerge w:val="restart"/>
            <w:tcBorders>
              <w:top w:val="single" w:sz="6" w:space="0" w:color="auto"/>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p>
        </w:tc>
      </w:tr>
      <w:tr w:rsidR="002460DB" w:rsidRPr="004E0665" w:rsidTr="00FF1963">
        <w:trPr>
          <w:trHeight w:val="55"/>
        </w:trPr>
        <w:tc>
          <w:tcPr>
            <w:tcW w:w="181"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w:t>
            </w:r>
          </w:p>
        </w:tc>
        <w:tc>
          <w:tcPr>
            <w:tcW w:w="157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Kademeli yakıt besleme</w:t>
            </w:r>
          </w:p>
        </w:tc>
        <w:tc>
          <w:tcPr>
            <w:tcW w:w="1230"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2011" w:type="pct"/>
            <w:vMerge/>
            <w:tcBorders>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55"/>
        </w:trPr>
        <w:tc>
          <w:tcPr>
            <w:tcW w:w="181"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w:t>
            </w:r>
          </w:p>
        </w:tc>
        <w:tc>
          <w:tcPr>
            <w:tcW w:w="157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Baca gazı geri besleme</w:t>
            </w:r>
          </w:p>
        </w:tc>
        <w:tc>
          <w:tcPr>
            <w:tcW w:w="1230"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2011" w:type="pct"/>
            <w:vMerge/>
            <w:tcBorders>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55"/>
        </w:trPr>
        <w:tc>
          <w:tcPr>
            <w:tcW w:w="181"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w:t>
            </w:r>
          </w:p>
        </w:tc>
        <w:tc>
          <w:tcPr>
            <w:tcW w:w="157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Düşük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brülörler (LNB)</w:t>
            </w:r>
          </w:p>
        </w:tc>
        <w:tc>
          <w:tcPr>
            <w:tcW w:w="1230"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2011" w:type="pct"/>
            <w:vMerge/>
            <w:tcBorders>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55"/>
        </w:trPr>
        <w:tc>
          <w:tcPr>
            <w:tcW w:w="181"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w:t>
            </w:r>
          </w:p>
        </w:tc>
        <w:tc>
          <w:tcPr>
            <w:tcW w:w="157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Su/buhar eklenmesi</w:t>
            </w:r>
          </w:p>
        </w:tc>
        <w:tc>
          <w:tcPr>
            <w:tcW w:w="1230"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2011"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Su bulunması ile ilişkili olarak uygulanabilirliği kısıtlıdır.</w:t>
            </w:r>
          </w:p>
        </w:tc>
      </w:tr>
      <w:tr w:rsidR="002460DB" w:rsidRPr="004E0665" w:rsidTr="00FF1963">
        <w:trPr>
          <w:trHeight w:val="826"/>
        </w:trPr>
        <w:tc>
          <w:tcPr>
            <w:tcW w:w="181"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f</w:t>
            </w:r>
          </w:p>
        </w:tc>
        <w:tc>
          <w:tcPr>
            <w:tcW w:w="157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Seçici katalitik olmayan indirgeme (SNCR)</w:t>
            </w:r>
          </w:p>
        </w:tc>
        <w:tc>
          <w:tcPr>
            <w:tcW w:w="1230"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2011"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Yüksek değişken kazan yüklü &lt;500 saat/yıl çalıştırılan yakma tesislerine uygulanmaz.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Yüksek değişken kazan yüklü 500 saat/yıl ila &lt;1500 saat/yıl çalıştırılan yakma tesislerinde uygulanabilirliği sınırlıdır.</w:t>
            </w:r>
          </w:p>
        </w:tc>
      </w:tr>
      <w:tr w:rsidR="002460DB" w:rsidRPr="004E0665" w:rsidTr="00FF1963">
        <w:trPr>
          <w:trHeight w:val="608"/>
        </w:trPr>
        <w:tc>
          <w:tcPr>
            <w:tcW w:w="181" w:type="pct"/>
            <w:tcBorders>
              <w:top w:val="single" w:sz="6" w:space="0" w:color="auto"/>
              <w:left w:val="single" w:sz="4" w:space="0" w:color="auto"/>
              <w:bottom w:val="nil"/>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w:t>
            </w:r>
          </w:p>
        </w:tc>
        <w:tc>
          <w:tcPr>
            <w:tcW w:w="1578" w:type="pct"/>
            <w:tcBorders>
              <w:top w:val="single" w:sz="6" w:space="0" w:color="auto"/>
              <w:left w:val="single" w:sz="6" w:space="0" w:color="auto"/>
              <w:bottom w:val="nil"/>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Seçici katalitik indirgeme (SCR)</w:t>
            </w:r>
          </w:p>
        </w:tc>
        <w:tc>
          <w:tcPr>
            <w:tcW w:w="1230"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2011" w:type="pct"/>
            <w:tcBorders>
              <w:top w:val="single" w:sz="6" w:space="0" w:color="auto"/>
              <w:left w:val="single" w:sz="6" w:space="0" w:color="auto"/>
              <w:bottom w:val="nil"/>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&lt;500 saat/yıl çalıştırılan yakma tesislerine uygulanmaz.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500 saat/yıl ila 1500 saat/yıl arası çalıştırılan mevcut yakma tesislerinin iyileştirilmesi için teknik ve ekonomik kısıtlamalar bulunabilir.</w:t>
            </w:r>
          </w:p>
          <w:p w:rsidR="002460DB" w:rsidRPr="004E0665" w:rsidRDefault="002460DB" w:rsidP="00FF1963">
            <w:pPr>
              <w:adjustRightInd w:val="0"/>
              <w:spacing w:line="240" w:lineRule="auto"/>
              <w:ind w:left="74" w:right="74"/>
              <w:rPr>
                <w:rFonts w:cs="Times New Roman"/>
                <w:color w:val="000000" w:themeColor="text1"/>
                <w:szCs w:val="24"/>
                <w:vertAlign w:val="subscript"/>
                <w:lang w:val="tr-TR"/>
              </w:rPr>
            </w:pPr>
            <w:r w:rsidRPr="004E0665">
              <w:rPr>
                <w:rFonts w:cs="Times New Roman"/>
                <w:color w:val="000000" w:themeColor="text1"/>
                <w:szCs w:val="24"/>
                <w:lang w:val="tr-TR"/>
              </w:rPr>
              <w:t>Anma ısıl gücü &lt;100 MW</w:t>
            </w:r>
            <w:r w:rsidRPr="004E0665">
              <w:rPr>
                <w:rFonts w:cs="Times New Roman"/>
                <w:color w:val="000000" w:themeColor="text1"/>
                <w:szCs w:val="24"/>
                <w:vertAlign w:val="subscript"/>
                <w:lang w:val="tr-TR"/>
              </w:rPr>
              <w:t>th</w:t>
            </w:r>
            <w:r w:rsidRPr="004E0665">
              <w:rPr>
                <w:rFonts w:cs="Times New Roman"/>
                <w:color w:val="000000" w:themeColor="text1"/>
                <w:szCs w:val="24"/>
                <w:lang w:val="tr-TR"/>
              </w:rPr>
              <w:t xml:space="preserve"> olan yakma tesislerine genel olarak uygulanmaz.</w:t>
            </w:r>
          </w:p>
        </w:tc>
      </w:tr>
      <w:tr w:rsidR="002460DB" w:rsidRPr="004E0665" w:rsidTr="00FF1963">
        <w:trPr>
          <w:trHeight w:val="667"/>
        </w:trPr>
        <w:tc>
          <w:tcPr>
            <w:tcW w:w="181"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h</w:t>
            </w:r>
          </w:p>
        </w:tc>
        <w:tc>
          <w:tcPr>
            <w:tcW w:w="157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Gelişmiş kontrol sistemi</w:t>
            </w:r>
          </w:p>
        </w:tc>
        <w:tc>
          <w:tcPr>
            <w:tcW w:w="1230"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2011"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yeni yakma tesislerine uygulanabilir. Eski yakma tesislerine uygulanabilirliği, yakma sistemini ve/veya kontrol kumanda sistemini yenileme ihtiyacı nedeniyle kısıtlanabilir.</w:t>
            </w:r>
          </w:p>
        </w:tc>
      </w:tr>
      <w:tr w:rsidR="002460DB" w:rsidRPr="004E0665" w:rsidTr="00FF1963">
        <w:trPr>
          <w:trHeight w:val="216"/>
        </w:trPr>
        <w:tc>
          <w:tcPr>
            <w:tcW w:w="181" w:type="pct"/>
            <w:tcBorders>
              <w:top w:val="single" w:sz="6" w:space="0" w:color="auto"/>
              <w:left w:val="single" w:sz="4"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i</w:t>
            </w:r>
          </w:p>
        </w:tc>
        <w:tc>
          <w:tcPr>
            <w:tcW w:w="1578"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Yakıt seçimi</w:t>
            </w:r>
          </w:p>
        </w:tc>
        <w:tc>
          <w:tcPr>
            <w:tcW w:w="1230" w:type="pct"/>
            <w:vMerge/>
            <w:tcBorders>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2011" w:type="pct"/>
            <w:tcBorders>
              <w:top w:val="single" w:sz="6" w:space="0" w:color="auto"/>
              <w:left w:val="single" w:sz="6"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 xml:space="preserve">Enerji politikasının da etkili olabileceği farklı türde yakıtların kullanılabilirliği ile ilişkili </w:t>
            </w:r>
            <w:r w:rsidRPr="004E0665">
              <w:rPr>
                <w:rFonts w:cs="Times New Roman"/>
                <w:color w:val="000000" w:themeColor="text1"/>
                <w:szCs w:val="24"/>
                <w:lang w:val="tr-TR"/>
              </w:rPr>
              <w:lastRenderedPageBreak/>
              <w:t>kısıtlamalar dahilinde uygulanabilir.</w:t>
            </w:r>
          </w:p>
        </w:tc>
      </w:tr>
      <w:bookmarkEnd w:id="43"/>
    </w:tbl>
    <w:p w:rsidR="002460DB" w:rsidRPr="004E0665" w:rsidRDefault="002460DB" w:rsidP="002460DB">
      <w:pPr>
        <w:spacing w:before="240"/>
        <w:rPr>
          <w:rFonts w:cs="Times New Roman"/>
          <w:b/>
          <w:color w:val="000000" w:themeColor="text1"/>
          <w:szCs w:val="24"/>
          <w:lang w:val="tr-TR"/>
        </w:rPr>
      </w:pPr>
    </w:p>
    <w:p w:rsidR="002460DB" w:rsidRPr="004E0665" w:rsidRDefault="002460DB" w:rsidP="002460DB">
      <w:pPr>
        <w:pStyle w:val="ResimYazs"/>
        <w:rPr>
          <w:rFonts w:cs="Times New Roman"/>
          <w:szCs w:val="24"/>
        </w:rPr>
      </w:pPr>
      <w:r w:rsidRPr="004E0665">
        <w:rPr>
          <w:rFonts w:cs="Times New Roman"/>
          <w:szCs w:val="24"/>
        </w:rPr>
        <w:t>HFO ve/veya gaz yağının kazanlarda yakılmasından kaynaklanan, havaya NOX    emisyonlarına yönelik MET ile ilişkili emisyon seviyeleri (MET-İES’ler)</w:t>
      </w:r>
    </w:p>
    <w:tbl>
      <w:tblPr>
        <w:tblW w:w="5000" w:type="pct"/>
        <w:tblCellMar>
          <w:left w:w="40" w:type="dxa"/>
          <w:right w:w="40" w:type="dxa"/>
        </w:tblCellMar>
        <w:tblLook w:val="0000" w:firstRow="0" w:lastRow="0" w:firstColumn="0" w:lastColumn="0" w:noHBand="0" w:noVBand="0"/>
      </w:tblPr>
      <w:tblGrid>
        <w:gridCol w:w="1629"/>
        <w:gridCol w:w="860"/>
        <w:gridCol w:w="1001"/>
        <w:gridCol w:w="860"/>
        <w:gridCol w:w="1082"/>
        <w:gridCol w:w="3633"/>
      </w:tblGrid>
      <w:tr w:rsidR="002460DB" w:rsidRPr="004E0665" w:rsidTr="00FF1963">
        <w:trPr>
          <w:trHeight w:val="55"/>
        </w:trPr>
        <w:tc>
          <w:tcPr>
            <w:tcW w:w="930"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tesisi toplam anma ısıl gücü (MW</w:t>
            </w:r>
            <w:r w:rsidRPr="004E0665">
              <w:rPr>
                <w:rFonts w:cs="Times New Roman"/>
                <w:b/>
                <w:color w:val="000000" w:themeColor="text1"/>
                <w:szCs w:val="24"/>
                <w:vertAlign w:val="subscript"/>
                <w:lang w:val="tr-TR"/>
              </w:rPr>
              <w:t>th</w:t>
            </w:r>
            <w:r w:rsidRPr="004E0665">
              <w:rPr>
                <w:rFonts w:cs="Times New Roman"/>
                <w:b/>
                <w:color w:val="000000" w:themeColor="text1"/>
                <w:szCs w:val="24"/>
                <w:lang w:val="tr-TR"/>
              </w:rPr>
              <w:t>)</w:t>
            </w:r>
          </w:p>
        </w:tc>
        <w:tc>
          <w:tcPr>
            <w:tcW w:w="4070" w:type="pct"/>
            <w:gridSpan w:val="5"/>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MET-İES’ler (mg/Nm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w:t>
            </w:r>
          </w:p>
        </w:tc>
      </w:tr>
      <w:tr w:rsidR="002460DB" w:rsidRPr="004E0665" w:rsidTr="00FF1963">
        <w:trPr>
          <w:trHeight w:val="55"/>
        </w:trPr>
        <w:tc>
          <w:tcPr>
            <w:tcW w:w="930" w:type="pct"/>
            <w:vMerge/>
            <w:tcBorders>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011"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Yıllık ortalama</w:t>
            </w:r>
          </w:p>
        </w:tc>
        <w:tc>
          <w:tcPr>
            <w:tcW w:w="1" w:type="pct"/>
            <w:gridSpan w:val="3"/>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Günlük ortalama veya </w:t>
            </w: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numune alma periyodunda ortalama</w:t>
            </w:r>
          </w:p>
        </w:tc>
      </w:tr>
      <w:tr w:rsidR="002460DB" w:rsidRPr="004E0665" w:rsidTr="00FF1963">
        <w:trPr>
          <w:trHeight w:val="55"/>
        </w:trPr>
        <w:tc>
          <w:tcPr>
            <w:tcW w:w="930"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50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50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1</w:t>
            </w:r>
            <w:r w:rsidRPr="004E0665">
              <w:rPr>
                <w:rFonts w:cs="Times New Roman"/>
                <w:color w:val="000000" w:themeColor="text1"/>
                <w:szCs w:val="24"/>
                <w:lang w:val="tr-TR"/>
              </w:rPr>
              <w:t>)</w:t>
            </w:r>
          </w:p>
        </w:tc>
        <w:tc>
          <w:tcPr>
            <w:tcW w:w="50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51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Kademe 2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w:t>
            </w:r>
          </w:p>
        </w:tc>
        <w:tc>
          <w:tcPr>
            <w:tcW w:w="2035"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Mevcut tesis Kademe 1</w:t>
            </w:r>
          </w:p>
        </w:tc>
      </w:tr>
      <w:tr w:rsidR="002460DB" w:rsidRPr="004E0665" w:rsidTr="00FF1963">
        <w:trPr>
          <w:trHeight w:val="223"/>
        </w:trPr>
        <w:tc>
          <w:tcPr>
            <w:tcW w:w="930"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&lt;100</w:t>
            </w:r>
          </w:p>
        </w:tc>
        <w:tc>
          <w:tcPr>
            <w:tcW w:w="50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75-200</w:t>
            </w:r>
          </w:p>
        </w:tc>
        <w:tc>
          <w:tcPr>
            <w:tcW w:w="50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150-270</w:t>
            </w:r>
          </w:p>
        </w:tc>
        <w:tc>
          <w:tcPr>
            <w:tcW w:w="50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100-215</w:t>
            </w:r>
          </w:p>
        </w:tc>
        <w:tc>
          <w:tcPr>
            <w:tcW w:w="51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210-330 (</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w:t>
            </w:r>
          </w:p>
        </w:tc>
        <w:tc>
          <w:tcPr>
            <w:tcW w:w="2035"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450</w:t>
            </w:r>
          </w:p>
        </w:tc>
      </w:tr>
      <w:tr w:rsidR="002460DB" w:rsidRPr="004E0665" w:rsidTr="00FF1963">
        <w:trPr>
          <w:trHeight w:val="127"/>
        </w:trPr>
        <w:tc>
          <w:tcPr>
            <w:tcW w:w="930"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≥100</w:t>
            </w:r>
          </w:p>
        </w:tc>
        <w:tc>
          <w:tcPr>
            <w:tcW w:w="50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45-75</w:t>
            </w:r>
          </w:p>
        </w:tc>
        <w:tc>
          <w:tcPr>
            <w:tcW w:w="50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45-100 (</w:t>
            </w:r>
            <w:r w:rsidRPr="004E0665">
              <w:rPr>
                <w:rFonts w:cs="Times New Roman"/>
                <w:color w:val="000000" w:themeColor="text1"/>
                <w:szCs w:val="24"/>
                <w:vertAlign w:val="superscript"/>
                <w:lang w:val="tr-TR"/>
              </w:rPr>
              <w:t>4</w:t>
            </w:r>
            <w:r w:rsidRPr="004E0665">
              <w:rPr>
                <w:rFonts w:cs="Times New Roman"/>
                <w:color w:val="000000" w:themeColor="text1"/>
                <w:szCs w:val="24"/>
                <w:lang w:val="tr-TR"/>
              </w:rPr>
              <w:t>)</w:t>
            </w:r>
          </w:p>
        </w:tc>
        <w:tc>
          <w:tcPr>
            <w:tcW w:w="50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85-100</w:t>
            </w:r>
          </w:p>
        </w:tc>
        <w:tc>
          <w:tcPr>
            <w:tcW w:w="51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85-110 (</w:t>
            </w:r>
            <w:r w:rsidRPr="004E0665">
              <w:rPr>
                <w:rFonts w:cs="Times New Roman"/>
                <w:color w:val="000000" w:themeColor="text1"/>
                <w:szCs w:val="24"/>
                <w:vertAlign w:val="superscript"/>
                <w:lang w:val="tr-TR"/>
              </w:rPr>
              <w:t>5</w:t>
            </w:r>
            <w:r w:rsidRPr="004E0665">
              <w:rPr>
                <w:rFonts w:cs="Times New Roman"/>
                <w:color w:val="000000" w:themeColor="text1"/>
                <w:szCs w:val="24"/>
                <w:lang w:val="tr-TR"/>
              </w:rPr>
              <w:t>) (</w:t>
            </w:r>
            <w:r w:rsidRPr="004E0665">
              <w:rPr>
                <w:rFonts w:cs="Times New Roman"/>
                <w:color w:val="000000" w:themeColor="text1"/>
                <w:szCs w:val="24"/>
                <w:vertAlign w:val="superscript"/>
                <w:lang w:val="tr-TR"/>
              </w:rPr>
              <w:t>6</w:t>
            </w:r>
            <w:r w:rsidRPr="004E0665">
              <w:rPr>
                <w:rFonts w:cs="Times New Roman"/>
                <w:color w:val="000000" w:themeColor="text1"/>
                <w:szCs w:val="24"/>
                <w:lang w:val="tr-TR"/>
              </w:rPr>
              <w:t>)</w:t>
            </w:r>
          </w:p>
        </w:tc>
        <w:tc>
          <w:tcPr>
            <w:tcW w:w="2035"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200</w:t>
            </w:r>
          </w:p>
        </w:tc>
      </w:tr>
      <w:tr w:rsidR="002460DB" w:rsidRPr="004E0665" w:rsidTr="00FF1963">
        <w:trPr>
          <w:trHeight w:val="1348"/>
        </w:trPr>
        <w:tc>
          <w:tcPr>
            <w:tcW w:w="5000" w:type="pct"/>
            <w:gridSpan w:val="6"/>
            <w:tcBorders>
              <w:top w:val="single" w:sz="6" w:space="0" w:color="auto"/>
              <w:left w:val="single" w:sz="4" w:space="0" w:color="auto"/>
              <w:bottom w:val="single" w:sz="4" w:space="0" w:color="auto"/>
              <w:right w:val="single" w:sz="4" w:space="0" w:color="auto"/>
            </w:tcBorders>
          </w:tcPr>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1</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Bu MET-İES’ler &lt;1500 saat/yıl çalıştırılan tesislere uygulanmaz.</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2</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&lt;500 saat/yıl çalıştırılan tesisler için bu seviyeler gösterge niteliğindedir.</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&lt;1500 saat/yıl çalıştırılan ve SCR ve/veya SNCR'nin uygulanmadığı, 1 Aralık 2025 tarihinden önce devreye alınan endüstriyel kazanlar ve bölgesel merkezi ısıtma tesisleri için, MET-İES aralığının üst sınırı 450 mg/Nm</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'tür.</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4</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MET-İES aralığının üst sınırı, 1 Aralık 2025</w:t>
            </w:r>
            <w:r w:rsidRPr="001D1E24">
              <w:rPr>
                <w:rFonts w:cs="Times New Roman"/>
                <w:b/>
                <w:bCs/>
                <w:color w:val="000000" w:themeColor="text1"/>
                <w:sz w:val="20"/>
                <w:szCs w:val="20"/>
                <w:lang w:val="tr-TR"/>
              </w:rPr>
              <w:t xml:space="preserve"> </w:t>
            </w:r>
            <w:r w:rsidRPr="001D1E24">
              <w:rPr>
                <w:rFonts w:cs="Times New Roman"/>
                <w:color w:val="000000" w:themeColor="text1"/>
                <w:sz w:val="20"/>
                <w:szCs w:val="20"/>
                <w:lang w:val="tr-TR"/>
              </w:rPr>
              <w:t>tarihinden önce devreye alınan, 100-300 MW</w:t>
            </w:r>
            <w:r w:rsidRPr="001D1E24">
              <w:rPr>
                <w:rFonts w:cs="Times New Roman"/>
                <w:color w:val="000000" w:themeColor="text1"/>
                <w:sz w:val="20"/>
                <w:szCs w:val="20"/>
                <w:vertAlign w:val="subscript"/>
                <w:lang w:val="tr-TR"/>
              </w:rPr>
              <w:t>th</w:t>
            </w:r>
            <w:r w:rsidRPr="001D1E24">
              <w:rPr>
                <w:rFonts w:cs="Times New Roman"/>
                <w:color w:val="000000" w:themeColor="text1"/>
                <w:sz w:val="20"/>
                <w:szCs w:val="20"/>
                <w:lang w:val="tr-TR"/>
              </w:rPr>
              <w:t>'lik tesisler ile ≥300 MW</w:t>
            </w:r>
            <w:r w:rsidRPr="001D1E24">
              <w:rPr>
                <w:rFonts w:cs="Times New Roman"/>
                <w:color w:val="000000" w:themeColor="text1"/>
                <w:sz w:val="20"/>
                <w:szCs w:val="20"/>
                <w:vertAlign w:val="subscript"/>
                <w:lang w:val="tr-TR"/>
              </w:rPr>
              <w:t>th</w:t>
            </w:r>
            <w:r w:rsidRPr="001D1E24">
              <w:rPr>
                <w:rFonts w:cs="Times New Roman"/>
                <w:color w:val="000000" w:themeColor="text1"/>
                <w:sz w:val="20"/>
                <w:szCs w:val="20"/>
                <w:lang w:val="tr-TR"/>
              </w:rPr>
              <w:t>'lik tesisler için 110 mg/Nm</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'tür.</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5</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MET-İES aralığının üst sınırı, 1 Aralık 2025</w:t>
            </w:r>
            <w:r w:rsidRPr="001D1E24">
              <w:rPr>
                <w:rFonts w:cs="Times New Roman"/>
                <w:b/>
                <w:bCs/>
                <w:color w:val="000000" w:themeColor="text1"/>
                <w:sz w:val="20"/>
                <w:szCs w:val="20"/>
                <w:lang w:val="tr-TR"/>
              </w:rPr>
              <w:t xml:space="preserve"> </w:t>
            </w:r>
            <w:r w:rsidRPr="001D1E24">
              <w:rPr>
                <w:rFonts w:cs="Times New Roman"/>
                <w:color w:val="000000" w:themeColor="text1"/>
                <w:sz w:val="20"/>
                <w:szCs w:val="20"/>
                <w:lang w:val="tr-TR"/>
              </w:rPr>
              <w:t>tarihinden önce devreye alınan, 100-300 MW</w:t>
            </w:r>
            <w:r w:rsidRPr="001D1E24">
              <w:rPr>
                <w:rFonts w:cs="Times New Roman"/>
                <w:color w:val="000000" w:themeColor="text1"/>
                <w:sz w:val="20"/>
                <w:szCs w:val="20"/>
                <w:vertAlign w:val="subscript"/>
                <w:lang w:val="tr-TR"/>
              </w:rPr>
              <w:t>th</w:t>
            </w:r>
            <w:r w:rsidRPr="001D1E24">
              <w:rPr>
                <w:rFonts w:cs="Times New Roman"/>
                <w:color w:val="000000" w:themeColor="text1"/>
                <w:sz w:val="20"/>
                <w:szCs w:val="20"/>
                <w:lang w:val="tr-TR"/>
              </w:rPr>
              <w:t>'lik tesisler ile ≥300 MW</w:t>
            </w:r>
            <w:r w:rsidRPr="001D1E24">
              <w:rPr>
                <w:rFonts w:cs="Times New Roman"/>
                <w:color w:val="000000" w:themeColor="text1"/>
                <w:sz w:val="20"/>
                <w:szCs w:val="20"/>
                <w:vertAlign w:val="subscript"/>
                <w:lang w:val="tr-TR"/>
              </w:rPr>
              <w:t>th</w:t>
            </w:r>
            <w:r w:rsidRPr="001D1E24">
              <w:rPr>
                <w:rFonts w:cs="Times New Roman"/>
                <w:color w:val="000000" w:themeColor="text1"/>
                <w:sz w:val="20"/>
                <w:szCs w:val="20"/>
                <w:lang w:val="tr-TR"/>
              </w:rPr>
              <w:t>'lik tesisler için 145 mg/Nm</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'tür.</w:t>
            </w:r>
          </w:p>
          <w:p w:rsidR="002460DB" w:rsidRPr="004E0665" w:rsidRDefault="002460DB" w:rsidP="00FF1963">
            <w:pPr>
              <w:tabs>
                <w:tab w:val="left" w:pos="359"/>
              </w:tabs>
              <w:adjustRightInd w:val="0"/>
              <w:spacing w:line="240" w:lineRule="auto"/>
              <w:ind w:left="358" w:right="74" w:hanging="284"/>
              <w:rPr>
                <w:rFonts w:cs="Times New Roman"/>
                <w:color w:val="000000" w:themeColor="text1"/>
                <w:szCs w:val="24"/>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6</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&lt;1500 saat/yıl çalıştırılan ve SCR ve/veya SNCR'nin uygulanmadığı 1 Aralık 2025 tarihinden önce devreye alınan &gt; 100 MW</w:t>
            </w:r>
            <w:r w:rsidRPr="001D1E24">
              <w:rPr>
                <w:rFonts w:cs="Times New Roman"/>
                <w:color w:val="000000" w:themeColor="text1"/>
                <w:sz w:val="20"/>
                <w:szCs w:val="20"/>
                <w:vertAlign w:val="subscript"/>
                <w:lang w:val="tr-TR"/>
              </w:rPr>
              <w:t>th</w:t>
            </w:r>
            <w:r w:rsidRPr="001D1E24">
              <w:rPr>
                <w:rFonts w:cs="Times New Roman"/>
                <w:color w:val="000000" w:themeColor="text1"/>
                <w:sz w:val="20"/>
                <w:szCs w:val="20"/>
                <w:lang w:val="tr-TR"/>
              </w:rPr>
              <w:t>'lik endüstriyel kazanlar ve bölgesel merkezi ısıtma tesisleri için, MET-İES aralığının üst sınırı 365 mg/Nm</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'tür.</w:t>
            </w:r>
          </w:p>
        </w:tc>
      </w:tr>
    </w:tbl>
    <w:p w:rsidR="002460DB" w:rsidRPr="004E0665" w:rsidRDefault="002460DB" w:rsidP="002460DB">
      <w:pPr>
        <w:spacing w:before="240"/>
        <w:rPr>
          <w:rFonts w:cs="Times New Roman"/>
          <w:color w:val="000000" w:themeColor="text1"/>
          <w:szCs w:val="24"/>
          <w:lang w:val="tr-TR"/>
        </w:rPr>
      </w:pPr>
      <w:r w:rsidRPr="004E0665">
        <w:rPr>
          <w:rFonts w:cs="Times New Roman"/>
          <w:color w:val="000000" w:themeColor="text1"/>
          <w:szCs w:val="24"/>
          <w:lang w:val="tr-TR"/>
        </w:rPr>
        <w:t>Bir gösterge olarak, yıllık ortalama CO emisyon seviyeleri genelde aşağıdaki gibi olacaktır:</w:t>
      </w:r>
    </w:p>
    <w:p w:rsidR="002460DB" w:rsidRPr="004E0665" w:rsidRDefault="002460DB" w:rsidP="002460DB">
      <w:pPr>
        <w:pStyle w:val="ListeParagraf"/>
        <w:numPr>
          <w:ilvl w:val="0"/>
          <w:numId w:val="58"/>
        </w:numPr>
        <w:spacing w:before="240"/>
        <w:rPr>
          <w:rFonts w:cs="Times New Roman"/>
          <w:color w:val="000000" w:themeColor="text1"/>
          <w:szCs w:val="24"/>
          <w:lang w:val="tr-TR"/>
        </w:rPr>
      </w:pPr>
      <w:r w:rsidRPr="004E0665">
        <w:rPr>
          <w:rFonts w:cs="Times New Roman"/>
          <w:color w:val="000000" w:themeColor="text1"/>
          <w:szCs w:val="24"/>
          <w:lang w:val="tr-TR"/>
        </w:rPr>
        <w:t>≥1500 saat/yıl çalıştırılan, &lt;100 MWth’lik mevcut yakma tesisleri için veya &lt;100 MWth’lik yeni yakma tesisleri için 10-30 mg/ Nm</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'tür.</w:t>
      </w:r>
    </w:p>
    <w:p w:rsidR="002460DB" w:rsidRPr="004E0665" w:rsidRDefault="002460DB" w:rsidP="002460DB">
      <w:pPr>
        <w:pStyle w:val="ListeParagraf"/>
        <w:numPr>
          <w:ilvl w:val="0"/>
          <w:numId w:val="58"/>
        </w:numPr>
        <w:spacing w:before="240"/>
        <w:rPr>
          <w:rFonts w:cs="Times New Roman"/>
          <w:color w:val="000000" w:themeColor="text1"/>
          <w:szCs w:val="24"/>
          <w:lang w:val="tr-TR"/>
        </w:rPr>
      </w:pPr>
      <w:r w:rsidRPr="004E0665">
        <w:rPr>
          <w:rFonts w:cs="Times New Roman"/>
          <w:color w:val="000000" w:themeColor="text1"/>
          <w:szCs w:val="24"/>
          <w:lang w:val="tr-TR"/>
        </w:rPr>
        <w:t>≥1500 saat/yıl çalıştırılan ≥100 MWth’lik mevcut yakma tesisleri için veya &gt;100 MWth’lik yeni yakma tesisleri için 10-20mg/ Nm</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'tür.</w:t>
      </w:r>
    </w:p>
    <w:p w:rsidR="002460DB" w:rsidRPr="004E0665" w:rsidRDefault="002460DB" w:rsidP="002460DB">
      <w:pPr>
        <w:pStyle w:val="Balk3"/>
        <w:numPr>
          <w:ilvl w:val="2"/>
          <w:numId w:val="68"/>
        </w:numPr>
        <w:rPr>
          <w:rFonts w:cs="Times New Roman"/>
          <w:color w:val="000000" w:themeColor="text1"/>
          <w:lang w:val="tr-TR"/>
        </w:rPr>
      </w:pPr>
      <w:bookmarkStart w:id="44" w:name="_Toc137367311"/>
      <w:r w:rsidRPr="004E0665">
        <w:rPr>
          <w:rFonts w:cs="Times New Roman"/>
          <w:color w:val="000000" w:themeColor="text1"/>
          <w:lang w:val="tr-TR"/>
        </w:rPr>
        <w:t>Havaya SO</w:t>
      </w:r>
      <w:r w:rsidRPr="004E0665">
        <w:rPr>
          <w:rFonts w:cs="Times New Roman"/>
          <w:color w:val="000000" w:themeColor="text1"/>
          <w:vertAlign w:val="subscript"/>
          <w:lang w:val="tr-TR"/>
        </w:rPr>
        <w:t>X</w:t>
      </w:r>
      <w:r w:rsidRPr="004E0665">
        <w:rPr>
          <w:rFonts w:cs="Times New Roman"/>
          <w:color w:val="000000" w:themeColor="text1"/>
          <w:lang w:val="tr-TR"/>
        </w:rPr>
        <w:t>, HCl ve HF Emisyonları</w:t>
      </w:r>
      <w:bookmarkEnd w:id="44"/>
    </w:p>
    <w:p w:rsidR="002460DB" w:rsidRPr="004E0665" w:rsidRDefault="002460DB" w:rsidP="002460DB">
      <w:pPr>
        <w:spacing w:before="240"/>
        <w:rPr>
          <w:rFonts w:cs="Times New Roman"/>
          <w:b/>
          <w:bCs/>
          <w:color w:val="000000" w:themeColor="text1"/>
          <w:szCs w:val="24"/>
          <w:lang w:val="tr-TR"/>
        </w:rPr>
      </w:pPr>
      <w:r w:rsidRPr="004E0665">
        <w:rPr>
          <w:rFonts w:cs="Times New Roman"/>
          <w:b/>
          <w:bCs/>
          <w:color w:val="000000" w:themeColor="text1"/>
          <w:szCs w:val="24"/>
          <w:lang w:val="tr-TR"/>
        </w:rPr>
        <w:t>MET 29</w:t>
      </w:r>
      <w:bookmarkStart w:id="45" w:name="_Hlk137395141"/>
      <w:r w:rsidRPr="004E0665">
        <w:rPr>
          <w:rFonts w:cs="Times New Roman"/>
          <w:b/>
          <w:bCs/>
          <w:color w:val="000000" w:themeColor="text1"/>
          <w:szCs w:val="24"/>
          <w:lang w:val="tr-TR"/>
        </w:rPr>
        <w:t xml:space="preserve">: </w:t>
      </w:r>
      <w:r w:rsidRPr="004E0665">
        <w:rPr>
          <w:rFonts w:cs="Times New Roman"/>
          <w:bCs/>
          <w:color w:val="000000" w:themeColor="text1"/>
          <w:szCs w:val="24"/>
          <w:lang w:val="tr-TR"/>
        </w:rPr>
        <w:t>HFO ve/veya gaz yağının kazanlarda yakılmasından kaynaklanan, havaya SO</w:t>
      </w:r>
      <w:r w:rsidRPr="004E0665">
        <w:rPr>
          <w:rFonts w:cs="Times New Roman"/>
          <w:bCs/>
          <w:color w:val="000000" w:themeColor="text1"/>
          <w:szCs w:val="24"/>
          <w:vertAlign w:val="subscript"/>
          <w:lang w:val="tr-TR"/>
        </w:rPr>
        <w:t>X</w:t>
      </w:r>
      <w:r w:rsidRPr="004E0665">
        <w:rPr>
          <w:rFonts w:cs="Times New Roman"/>
          <w:bCs/>
          <w:color w:val="000000" w:themeColor="text1"/>
          <w:szCs w:val="24"/>
          <w:lang w:val="tr-TR"/>
        </w:rPr>
        <w:t>, HCl ve HF emisyonlarını önlemek veya azaltmak için aşağıda verilen tekniklerin biri veya bunların bir birleşimi kullanılır.</w:t>
      </w:r>
      <w:bookmarkEnd w:id="45"/>
    </w:p>
    <w:tbl>
      <w:tblPr>
        <w:tblpPr w:leftFromText="141" w:rightFromText="141" w:vertAnchor="text" w:horzAnchor="margin" w:tblpX="35" w:tblpY="90"/>
        <w:tblW w:w="5081" w:type="pct"/>
        <w:tblCellMar>
          <w:left w:w="40" w:type="dxa"/>
          <w:right w:w="40" w:type="dxa"/>
        </w:tblCellMar>
        <w:tblLook w:val="0000" w:firstRow="0" w:lastRow="0" w:firstColumn="0" w:lastColumn="0" w:noHBand="0" w:noVBand="0"/>
      </w:tblPr>
      <w:tblGrid>
        <w:gridCol w:w="470"/>
        <w:gridCol w:w="3069"/>
        <w:gridCol w:w="1419"/>
        <w:gridCol w:w="4254"/>
      </w:tblGrid>
      <w:tr w:rsidR="002460DB" w:rsidRPr="004E0665" w:rsidTr="00FF1963">
        <w:trPr>
          <w:trHeight w:val="87"/>
          <w:tblHeader/>
        </w:trPr>
        <w:tc>
          <w:tcPr>
            <w:tcW w:w="255" w:type="pct"/>
            <w:tcBorders>
              <w:top w:val="single" w:sz="4" w:space="0" w:color="auto"/>
              <w:left w:val="single" w:sz="4" w:space="0" w:color="auto"/>
              <w:bottom w:val="single" w:sz="6" w:space="0" w:color="auto"/>
              <w:right w:val="single" w:sz="4" w:space="0" w:color="auto"/>
            </w:tcBorders>
          </w:tcPr>
          <w:p w:rsidR="002460DB" w:rsidRPr="004E0665" w:rsidRDefault="002460DB" w:rsidP="00FF1963">
            <w:pPr>
              <w:tabs>
                <w:tab w:val="left" w:pos="915"/>
                <w:tab w:val="center" w:pos="1459"/>
              </w:tabs>
              <w:adjustRightInd w:val="0"/>
              <w:spacing w:line="240" w:lineRule="auto"/>
              <w:ind w:left="74" w:right="74"/>
              <w:jc w:val="left"/>
              <w:rPr>
                <w:rFonts w:cs="Times New Roman"/>
                <w:b/>
                <w:color w:val="000000" w:themeColor="text1"/>
                <w:szCs w:val="24"/>
                <w:lang w:val="tr-TR"/>
              </w:rPr>
            </w:pPr>
          </w:p>
        </w:tc>
        <w:tc>
          <w:tcPr>
            <w:tcW w:w="1666" w:type="pct"/>
            <w:tcBorders>
              <w:top w:val="single" w:sz="4" w:space="0" w:color="auto"/>
              <w:left w:val="single" w:sz="4" w:space="0" w:color="auto"/>
              <w:bottom w:val="single" w:sz="6" w:space="0" w:color="auto"/>
              <w:right w:val="single" w:sz="4" w:space="0" w:color="auto"/>
            </w:tcBorders>
          </w:tcPr>
          <w:p w:rsidR="002460DB" w:rsidRPr="004E0665" w:rsidRDefault="002460DB" w:rsidP="00FF1963">
            <w:pPr>
              <w:tabs>
                <w:tab w:val="left" w:pos="915"/>
                <w:tab w:val="center" w:pos="1459"/>
              </w:tabs>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770" w:type="pct"/>
            <w:tcBorders>
              <w:top w:val="single" w:sz="4" w:space="0" w:color="auto"/>
              <w:left w:val="single" w:sz="4" w:space="0" w:color="auto"/>
              <w:bottom w:val="single" w:sz="6" w:space="0" w:color="auto"/>
              <w:right w:val="single" w:sz="6" w:space="0" w:color="auto"/>
            </w:tcBorders>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c>
          <w:tcPr>
            <w:tcW w:w="2309" w:type="pct"/>
            <w:tcBorders>
              <w:top w:val="single" w:sz="4"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97"/>
        </w:trPr>
        <w:tc>
          <w:tcPr>
            <w:tcW w:w="255"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bookmarkStart w:id="46" w:name="_Hlk137395171"/>
            <w:r w:rsidRPr="004E0665">
              <w:rPr>
                <w:rFonts w:cs="Times New Roman"/>
                <w:color w:val="000000" w:themeColor="text1"/>
                <w:szCs w:val="24"/>
                <w:lang w:val="tr-TR"/>
              </w:rPr>
              <w:t>a</w:t>
            </w:r>
          </w:p>
        </w:tc>
        <w:tc>
          <w:tcPr>
            <w:tcW w:w="166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Kanala sorbent enjeksiyonu (DSI)</w:t>
            </w:r>
          </w:p>
        </w:tc>
        <w:tc>
          <w:tcPr>
            <w:tcW w:w="770" w:type="pct"/>
            <w:vMerge w:val="restart"/>
            <w:tcBorders>
              <w:top w:val="single" w:sz="6"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 xml:space="preserve">.4’teki </w:t>
            </w:r>
            <w:r w:rsidRPr="004E0665">
              <w:rPr>
                <w:rFonts w:cs="Times New Roman"/>
                <w:color w:val="000000" w:themeColor="text1"/>
                <w:szCs w:val="24"/>
                <w:lang w:val="tr-TR"/>
              </w:rPr>
              <w:lastRenderedPageBreak/>
              <w:t>açıklamaya bakınız.</w:t>
            </w:r>
          </w:p>
        </w:tc>
        <w:tc>
          <w:tcPr>
            <w:tcW w:w="2309" w:type="pct"/>
            <w:vMerge w:val="restart"/>
            <w:tcBorders>
              <w:top w:val="single" w:sz="6" w:space="0" w:color="auto"/>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lastRenderedPageBreak/>
              <w:t>Genel olarak uygulanabilir.</w:t>
            </w:r>
          </w:p>
        </w:tc>
      </w:tr>
      <w:tr w:rsidR="002460DB" w:rsidRPr="004E0665" w:rsidTr="00FF1963">
        <w:trPr>
          <w:trHeight w:val="62"/>
        </w:trPr>
        <w:tc>
          <w:tcPr>
            <w:tcW w:w="255"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lastRenderedPageBreak/>
              <w:t>b</w:t>
            </w:r>
          </w:p>
        </w:tc>
        <w:tc>
          <w:tcPr>
            <w:tcW w:w="166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Sprey kuru emici</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(SDA)</w:t>
            </w:r>
          </w:p>
        </w:tc>
        <w:tc>
          <w:tcPr>
            <w:tcW w:w="770"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2309" w:type="pct"/>
            <w:vMerge/>
            <w:tcBorders>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122"/>
        </w:trPr>
        <w:tc>
          <w:tcPr>
            <w:tcW w:w="255"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w:t>
            </w:r>
          </w:p>
        </w:tc>
        <w:tc>
          <w:tcPr>
            <w:tcW w:w="166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Baca gazı kondansatörü</w:t>
            </w:r>
          </w:p>
        </w:tc>
        <w:tc>
          <w:tcPr>
            <w:tcW w:w="770"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2309" w:type="pct"/>
            <w:vMerge/>
            <w:tcBorders>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838"/>
        </w:trPr>
        <w:tc>
          <w:tcPr>
            <w:tcW w:w="255"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w:t>
            </w:r>
          </w:p>
        </w:tc>
        <w:tc>
          <w:tcPr>
            <w:tcW w:w="166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Yaş baca gazı kükürt giderme (yaş FGD)</w:t>
            </w:r>
          </w:p>
        </w:tc>
        <w:tc>
          <w:tcPr>
            <w:tcW w:w="770"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230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Anma ısıl gücü &lt;300 MW</w:t>
            </w:r>
            <w:r w:rsidRPr="004E0665">
              <w:rPr>
                <w:rFonts w:cs="Times New Roman"/>
                <w:color w:val="000000" w:themeColor="text1"/>
                <w:szCs w:val="24"/>
                <w:vertAlign w:val="subscript"/>
                <w:lang w:val="tr-TR"/>
              </w:rPr>
              <w:t>th</w:t>
            </w:r>
            <w:r w:rsidRPr="004E0665">
              <w:rPr>
                <w:rFonts w:cs="Times New Roman"/>
                <w:color w:val="000000" w:themeColor="text1"/>
                <w:szCs w:val="24"/>
                <w:lang w:val="tr-TR"/>
              </w:rPr>
              <w:t xml:space="preserve"> olan yakma tesislerinde tekniğin uygulanması için teknik ve ekonomik kısıtlamalar bulunabilir.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&lt;500 saat/yıl çalıştırılan yakma tesislerine uygulanmaz.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500 saat/yıl ila 1500 saat/yıl arası çalıştırılan mevcut yakma tesislerinin iyileştirilmesi için teknik ve ekonomik kısıtlamalar bulunabilir.</w:t>
            </w:r>
          </w:p>
        </w:tc>
      </w:tr>
      <w:tr w:rsidR="002460DB" w:rsidRPr="004E0665" w:rsidTr="00FF1963">
        <w:trPr>
          <w:trHeight w:val="991"/>
        </w:trPr>
        <w:tc>
          <w:tcPr>
            <w:tcW w:w="255"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w:t>
            </w:r>
          </w:p>
        </w:tc>
        <w:tc>
          <w:tcPr>
            <w:tcW w:w="166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Deniz suyu FGD</w:t>
            </w:r>
          </w:p>
        </w:tc>
        <w:tc>
          <w:tcPr>
            <w:tcW w:w="770" w:type="pct"/>
            <w:vMerge/>
            <w:tcBorders>
              <w:left w:val="single" w:sz="6" w:space="0" w:color="auto"/>
              <w:right w:val="single" w:sz="6" w:space="0" w:color="auto"/>
            </w:tcBorders>
            <w:vAlign w:val="center"/>
          </w:tcPr>
          <w:p w:rsidR="002460DB" w:rsidRPr="004E0665" w:rsidRDefault="002460DB" w:rsidP="00FF1963">
            <w:pPr>
              <w:rPr>
                <w:rFonts w:cs="Times New Roman"/>
                <w:color w:val="000000" w:themeColor="text1"/>
                <w:szCs w:val="24"/>
                <w:lang w:val="tr-TR"/>
              </w:rPr>
            </w:pPr>
          </w:p>
        </w:tc>
        <w:tc>
          <w:tcPr>
            <w:tcW w:w="230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Anma ısıl gücü &lt;300 MW</w:t>
            </w:r>
            <w:r w:rsidRPr="004E0665">
              <w:rPr>
                <w:rFonts w:cs="Times New Roman"/>
                <w:color w:val="000000" w:themeColor="text1"/>
                <w:szCs w:val="24"/>
                <w:vertAlign w:val="subscript"/>
                <w:lang w:val="tr-TR"/>
              </w:rPr>
              <w:t>th</w:t>
            </w:r>
            <w:r w:rsidRPr="004E0665">
              <w:rPr>
                <w:rFonts w:cs="Times New Roman"/>
                <w:color w:val="000000" w:themeColor="text1"/>
                <w:szCs w:val="24"/>
                <w:lang w:val="tr-TR"/>
              </w:rPr>
              <w:t xml:space="preserve"> olan yakma tesislerinde tekniğin uygulanması için teknik ve ekonomik kısıtlamalar bulunabilir.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&lt;500 saat/yıl çalıştırılan yakma tesislerine uygulanmaz.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500 saat/yıl ila 1500 saat/yıl arası çalıştırılan mevcut yakma tesislerinin iyileştirilmesi için teknik ve ekonomik kısıtlamalar bulunabilir.</w:t>
            </w:r>
          </w:p>
        </w:tc>
      </w:tr>
      <w:tr w:rsidR="002460DB" w:rsidRPr="004E0665" w:rsidTr="00FF1963">
        <w:trPr>
          <w:trHeight w:val="543"/>
        </w:trPr>
        <w:tc>
          <w:tcPr>
            <w:tcW w:w="255" w:type="pct"/>
            <w:tcBorders>
              <w:top w:val="single" w:sz="6" w:space="0" w:color="auto"/>
              <w:left w:val="single" w:sz="4"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f</w:t>
            </w:r>
          </w:p>
        </w:tc>
        <w:tc>
          <w:tcPr>
            <w:tcW w:w="1666"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Yakıt seçimi</w:t>
            </w:r>
          </w:p>
        </w:tc>
        <w:tc>
          <w:tcPr>
            <w:tcW w:w="770" w:type="pct"/>
            <w:vMerge/>
            <w:tcBorders>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right="74"/>
              <w:rPr>
                <w:rFonts w:cs="Times New Roman"/>
                <w:color w:val="000000" w:themeColor="text1"/>
                <w:szCs w:val="24"/>
                <w:lang w:val="tr-TR"/>
              </w:rPr>
            </w:pPr>
          </w:p>
        </w:tc>
        <w:tc>
          <w:tcPr>
            <w:tcW w:w="2309" w:type="pct"/>
            <w:tcBorders>
              <w:top w:val="single" w:sz="6" w:space="0" w:color="auto"/>
              <w:left w:val="single" w:sz="6"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 xml:space="preserve">  Devletin enerji politikasının da etkili olabileceği farklı türde yakıtların kullanılabilirliği ile ilişkili kısıtlamalar dahilinde uygulanabilir.</w:t>
            </w:r>
          </w:p>
        </w:tc>
      </w:tr>
      <w:bookmarkEnd w:id="46"/>
    </w:tbl>
    <w:p w:rsidR="002460DB" w:rsidRPr="004E0665" w:rsidRDefault="002460DB" w:rsidP="002460DB">
      <w:pPr>
        <w:pStyle w:val="ResimYazs"/>
        <w:rPr>
          <w:rFonts w:cs="Times New Roman"/>
          <w:szCs w:val="24"/>
        </w:rPr>
      </w:pPr>
    </w:p>
    <w:p w:rsidR="002460DB" w:rsidRPr="004E0665" w:rsidRDefault="002460DB" w:rsidP="002460DB">
      <w:pPr>
        <w:pStyle w:val="ResimYazs"/>
        <w:rPr>
          <w:rFonts w:cs="Times New Roman"/>
          <w:szCs w:val="24"/>
        </w:rPr>
      </w:pPr>
      <w:r w:rsidRPr="004E0665">
        <w:rPr>
          <w:rFonts w:cs="Times New Roman"/>
          <w:szCs w:val="24"/>
        </w:rPr>
        <w:t>HFO ve/veya gaz yağının kazanlarda yakılmasından kaynaklanan, havaya SO</w:t>
      </w:r>
      <w:r w:rsidRPr="004E0665">
        <w:rPr>
          <w:rFonts w:cs="Times New Roman"/>
          <w:szCs w:val="24"/>
          <w:vertAlign w:val="subscript"/>
        </w:rPr>
        <w:t>2</w:t>
      </w:r>
      <w:r w:rsidRPr="004E0665">
        <w:rPr>
          <w:rFonts w:cs="Times New Roman"/>
          <w:szCs w:val="24"/>
        </w:rPr>
        <w:t xml:space="preserve"> emisyonlarına yönelik MET ile ilişkili emisyon seviyeleri (MET-İES’ler)</w:t>
      </w:r>
    </w:p>
    <w:tbl>
      <w:tblPr>
        <w:tblW w:w="5000" w:type="pct"/>
        <w:tblCellMar>
          <w:left w:w="40" w:type="dxa"/>
          <w:right w:w="40" w:type="dxa"/>
        </w:tblCellMar>
        <w:tblLook w:val="0000" w:firstRow="0" w:lastRow="0" w:firstColumn="0" w:lastColumn="0" w:noHBand="0" w:noVBand="0"/>
      </w:tblPr>
      <w:tblGrid>
        <w:gridCol w:w="1178"/>
        <w:gridCol w:w="1051"/>
        <w:gridCol w:w="1001"/>
        <w:gridCol w:w="892"/>
        <w:gridCol w:w="1082"/>
        <w:gridCol w:w="3861"/>
      </w:tblGrid>
      <w:tr w:rsidR="002460DB" w:rsidRPr="004E0665" w:rsidTr="00FF1963">
        <w:trPr>
          <w:trHeight w:val="53"/>
        </w:trPr>
        <w:tc>
          <w:tcPr>
            <w:tcW w:w="678"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tesisi toplam anma ısıl gücü</w:t>
            </w: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(MW</w:t>
            </w:r>
            <w:r w:rsidRPr="004E0665">
              <w:rPr>
                <w:rFonts w:cs="Times New Roman"/>
                <w:b/>
                <w:color w:val="000000" w:themeColor="text1"/>
                <w:szCs w:val="24"/>
                <w:vertAlign w:val="subscript"/>
                <w:lang w:val="tr-TR"/>
              </w:rPr>
              <w:t>th</w:t>
            </w:r>
            <w:r w:rsidRPr="004E0665">
              <w:rPr>
                <w:rFonts w:cs="Times New Roman"/>
                <w:b/>
                <w:color w:val="000000" w:themeColor="text1"/>
                <w:szCs w:val="24"/>
                <w:lang w:val="tr-TR"/>
              </w:rPr>
              <w:t>)</w:t>
            </w:r>
          </w:p>
        </w:tc>
        <w:tc>
          <w:tcPr>
            <w:tcW w:w="4322" w:type="pct"/>
            <w:gridSpan w:val="5"/>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MET-İES’ler (mg/Nm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w:t>
            </w:r>
          </w:p>
        </w:tc>
      </w:tr>
      <w:tr w:rsidR="002460DB" w:rsidRPr="004E0665" w:rsidTr="00FF1963">
        <w:trPr>
          <w:trHeight w:val="53"/>
        </w:trPr>
        <w:tc>
          <w:tcPr>
            <w:tcW w:w="678" w:type="pct"/>
            <w:vMerge/>
            <w:tcBorders>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089"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Yıllık ortalama</w:t>
            </w:r>
          </w:p>
        </w:tc>
        <w:tc>
          <w:tcPr>
            <w:tcW w:w="3233" w:type="pct"/>
            <w:gridSpan w:val="3"/>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Günlük ortalama veya</w:t>
            </w: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numune alma periyodunda ortalama</w:t>
            </w:r>
          </w:p>
        </w:tc>
      </w:tr>
      <w:tr w:rsidR="002460DB" w:rsidRPr="004E0665" w:rsidTr="00FF1963">
        <w:trPr>
          <w:trHeight w:val="482"/>
        </w:trPr>
        <w:tc>
          <w:tcPr>
            <w:tcW w:w="678"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60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48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1</w:t>
            </w:r>
            <w:r w:rsidRPr="004E0665">
              <w:rPr>
                <w:rFonts w:cs="Times New Roman"/>
                <w:color w:val="000000" w:themeColor="text1"/>
                <w:szCs w:val="24"/>
                <w:lang w:val="tr-TR"/>
              </w:rPr>
              <w:t>)</w:t>
            </w:r>
          </w:p>
        </w:tc>
        <w:tc>
          <w:tcPr>
            <w:tcW w:w="52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556"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Kademe 2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w:t>
            </w:r>
          </w:p>
        </w:tc>
        <w:tc>
          <w:tcPr>
            <w:tcW w:w="2157"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w:t>
            </w: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Kademe 1</w:t>
            </w:r>
          </w:p>
        </w:tc>
      </w:tr>
      <w:tr w:rsidR="002460DB" w:rsidRPr="004E0665" w:rsidTr="00FF1963">
        <w:trPr>
          <w:trHeight w:val="53"/>
        </w:trPr>
        <w:tc>
          <w:tcPr>
            <w:tcW w:w="678"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&lt;300</w:t>
            </w:r>
          </w:p>
        </w:tc>
        <w:tc>
          <w:tcPr>
            <w:tcW w:w="60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50-175</w:t>
            </w:r>
          </w:p>
        </w:tc>
        <w:tc>
          <w:tcPr>
            <w:tcW w:w="48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50-175</w:t>
            </w:r>
          </w:p>
        </w:tc>
        <w:tc>
          <w:tcPr>
            <w:tcW w:w="52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150-200</w:t>
            </w:r>
          </w:p>
        </w:tc>
        <w:tc>
          <w:tcPr>
            <w:tcW w:w="556"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150-200 (</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w:t>
            </w:r>
          </w:p>
        </w:tc>
        <w:tc>
          <w:tcPr>
            <w:tcW w:w="2157"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201-350</w:t>
            </w:r>
          </w:p>
        </w:tc>
      </w:tr>
      <w:tr w:rsidR="002460DB" w:rsidRPr="004E0665" w:rsidTr="00FF1963">
        <w:trPr>
          <w:trHeight w:val="53"/>
        </w:trPr>
        <w:tc>
          <w:tcPr>
            <w:tcW w:w="678"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≥300</w:t>
            </w:r>
          </w:p>
        </w:tc>
        <w:tc>
          <w:tcPr>
            <w:tcW w:w="60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35-50</w:t>
            </w:r>
          </w:p>
        </w:tc>
        <w:tc>
          <w:tcPr>
            <w:tcW w:w="48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50-110</w:t>
            </w:r>
          </w:p>
        </w:tc>
        <w:tc>
          <w:tcPr>
            <w:tcW w:w="52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50-120</w:t>
            </w:r>
          </w:p>
        </w:tc>
        <w:tc>
          <w:tcPr>
            <w:tcW w:w="556"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150-165 (</w:t>
            </w:r>
            <w:r w:rsidRPr="004E0665">
              <w:rPr>
                <w:rFonts w:cs="Times New Roman"/>
                <w:color w:val="000000" w:themeColor="text1"/>
                <w:szCs w:val="24"/>
                <w:vertAlign w:val="superscript"/>
                <w:lang w:val="tr-TR"/>
              </w:rPr>
              <w:t>4</w:t>
            </w:r>
            <w:r w:rsidRPr="004E0665">
              <w:rPr>
                <w:rFonts w:cs="Times New Roman"/>
                <w:color w:val="000000" w:themeColor="text1"/>
                <w:szCs w:val="24"/>
                <w:lang w:val="tr-TR"/>
              </w:rPr>
              <w:t>) (</w:t>
            </w:r>
            <w:r w:rsidRPr="004E0665">
              <w:rPr>
                <w:rFonts w:cs="Times New Roman"/>
                <w:color w:val="000000" w:themeColor="text1"/>
                <w:szCs w:val="24"/>
                <w:vertAlign w:val="superscript"/>
                <w:lang w:val="tr-TR"/>
              </w:rPr>
              <w:t>5</w:t>
            </w:r>
            <w:r w:rsidRPr="004E0665">
              <w:rPr>
                <w:rFonts w:cs="Times New Roman"/>
                <w:color w:val="000000" w:themeColor="text1"/>
                <w:szCs w:val="24"/>
                <w:lang w:val="tr-TR"/>
              </w:rPr>
              <w:t>)</w:t>
            </w:r>
          </w:p>
        </w:tc>
        <w:tc>
          <w:tcPr>
            <w:tcW w:w="2157"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200</w:t>
            </w:r>
          </w:p>
        </w:tc>
      </w:tr>
      <w:tr w:rsidR="002460DB" w:rsidRPr="004E0665" w:rsidTr="00FF1963">
        <w:trPr>
          <w:trHeight w:val="484"/>
        </w:trPr>
        <w:tc>
          <w:tcPr>
            <w:tcW w:w="5000" w:type="pct"/>
            <w:gridSpan w:val="6"/>
            <w:tcBorders>
              <w:top w:val="single" w:sz="6" w:space="0" w:color="auto"/>
              <w:left w:val="single" w:sz="4" w:space="0" w:color="auto"/>
              <w:bottom w:val="single" w:sz="4" w:space="0" w:color="auto"/>
              <w:right w:val="single" w:sz="4" w:space="0" w:color="auto"/>
            </w:tcBorders>
          </w:tcPr>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1</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Bu MET-İES’ler &lt;1500 saat/yıl çalıştırılan tesislere uygulanmaz.</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2</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&lt;500 saat/yıl çalıştırılan tesisler için bu seviyeler gösterge niteliğindedir.</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&lt;1500 saat/yıl çalıştırılan ve 1 Aralık 2025  tarihinden önce devreye alınan endüstriyel kazanlar ve bölgesel merkezi ısıtma tesisleri için, MET-İES aralığının üst sınırı 400 mg/Nm</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'tür.</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4</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MET-İES aralığının üst sınırı, 1 Aralık 2025  tarihinden önce devreye alınan tesisler için 175 mg/Nm</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'tür.</w:t>
            </w:r>
          </w:p>
          <w:p w:rsidR="002460DB" w:rsidRPr="004E0665" w:rsidRDefault="002460DB" w:rsidP="00FF1963">
            <w:pPr>
              <w:tabs>
                <w:tab w:val="left" w:pos="359"/>
              </w:tabs>
              <w:adjustRightInd w:val="0"/>
              <w:spacing w:line="240" w:lineRule="auto"/>
              <w:ind w:left="358" w:right="74" w:hanging="284"/>
              <w:rPr>
                <w:rFonts w:cs="Times New Roman"/>
                <w:color w:val="000000" w:themeColor="text1"/>
                <w:szCs w:val="24"/>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5</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&lt;1500 saat/yıl çalıştırılan ve yaş FGD'nin uygulanmadığı, 1 Aralık 2025 tarihinden önce devreye alınan endüstriyel kazanlar ve bölgesel merkezi ısıtma tesisleri için, MET-İES aralığının üst sınırı 200 mg/Nm</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'tür</w:t>
            </w:r>
            <w:r w:rsidRPr="001D1E24">
              <w:rPr>
                <w:rFonts w:cs="Times New Roman"/>
                <w:i/>
                <w:color w:val="000000" w:themeColor="text1"/>
                <w:sz w:val="20"/>
                <w:szCs w:val="20"/>
                <w:lang w:val="tr-TR"/>
              </w:rPr>
              <w:t>.</w:t>
            </w:r>
          </w:p>
        </w:tc>
      </w:tr>
    </w:tbl>
    <w:p w:rsidR="002460DB" w:rsidRPr="004E0665" w:rsidRDefault="002460DB" w:rsidP="002460DB">
      <w:pPr>
        <w:pStyle w:val="Balk3"/>
        <w:numPr>
          <w:ilvl w:val="2"/>
          <w:numId w:val="68"/>
        </w:numPr>
        <w:rPr>
          <w:rFonts w:cs="Times New Roman"/>
          <w:color w:val="000000" w:themeColor="text1"/>
          <w:lang w:val="tr-TR"/>
        </w:rPr>
      </w:pPr>
      <w:bookmarkStart w:id="47" w:name="_Toc137367312"/>
      <w:r w:rsidRPr="004E0665">
        <w:rPr>
          <w:rFonts w:cs="Times New Roman"/>
          <w:color w:val="000000" w:themeColor="text1"/>
          <w:lang w:val="tr-TR"/>
        </w:rPr>
        <w:lastRenderedPageBreak/>
        <w:t>Toz</w:t>
      </w:r>
      <w:r>
        <w:rPr>
          <w:rFonts w:cs="Times New Roman"/>
          <w:color w:val="000000" w:themeColor="text1"/>
          <w:lang w:val="tr-TR"/>
        </w:rPr>
        <w:t xml:space="preserve"> ve</w:t>
      </w:r>
      <w:r w:rsidRPr="004E0665">
        <w:rPr>
          <w:rFonts w:cs="Times New Roman"/>
          <w:color w:val="000000" w:themeColor="text1"/>
          <w:lang w:val="tr-TR"/>
        </w:rPr>
        <w:t xml:space="preserve"> Partiküle Bağlı Metallerin Havaya Emisyonları</w:t>
      </w:r>
      <w:bookmarkEnd w:id="47"/>
    </w:p>
    <w:p w:rsidR="002460DB" w:rsidRPr="004E0665" w:rsidRDefault="002460DB" w:rsidP="002460DB">
      <w:pPr>
        <w:spacing w:before="240"/>
        <w:rPr>
          <w:rFonts w:cs="Times New Roman"/>
          <w:b/>
          <w:bCs/>
          <w:color w:val="000000" w:themeColor="text1"/>
          <w:szCs w:val="24"/>
          <w:lang w:val="tr-TR"/>
        </w:rPr>
      </w:pPr>
      <w:r w:rsidRPr="004E0665">
        <w:rPr>
          <w:rFonts w:cs="Times New Roman"/>
          <w:b/>
          <w:bCs/>
          <w:color w:val="000000" w:themeColor="text1"/>
          <w:szCs w:val="24"/>
          <w:lang w:val="tr-TR"/>
        </w:rPr>
        <w:t>MET 30</w:t>
      </w:r>
      <w:bookmarkStart w:id="48" w:name="_Hlk137395197"/>
      <w:r w:rsidRPr="004E0665">
        <w:rPr>
          <w:rFonts w:cs="Times New Roman"/>
          <w:b/>
          <w:bCs/>
          <w:color w:val="000000" w:themeColor="text1"/>
          <w:szCs w:val="24"/>
          <w:lang w:val="tr-TR"/>
        </w:rPr>
        <w:t xml:space="preserve">: </w:t>
      </w:r>
      <w:r w:rsidRPr="004E0665">
        <w:rPr>
          <w:rFonts w:cs="Times New Roman"/>
          <w:bCs/>
          <w:color w:val="000000" w:themeColor="text1"/>
          <w:szCs w:val="24"/>
          <w:lang w:val="tr-TR"/>
        </w:rPr>
        <w:t>HFO ve/veya gaz yağının kazanlarda yakılmasından kaynaklanan, toz ve partiküle bağlı metallerin havaya emisyonlarını azaltmak için aşağıda verilen tekniklerin biri veya bunların bir birleşimi kullanılır.</w:t>
      </w:r>
    </w:p>
    <w:bookmarkEnd w:id="48"/>
    <w:tbl>
      <w:tblPr>
        <w:tblpPr w:leftFromText="141" w:rightFromText="141" w:vertAnchor="text" w:horzAnchor="margin" w:tblpXSpec="right" w:tblpY="180"/>
        <w:tblW w:w="5000" w:type="pct"/>
        <w:tblCellMar>
          <w:left w:w="40" w:type="dxa"/>
          <w:right w:w="40" w:type="dxa"/>
        </w:tblCellMar>
        <w:tblLook w:val="0000" w:firstRow="0" w:lastRow="0" w:firstColumn="0" w:lastColumn="0" w:noHBand="0" w:noVBand="0"/>
      </w:tblPr>
      <w:tblGrid>
        <w:gridCol w:w="422"/>
        <w:gridCol w:w="3622"/>
        <w:gridCol w:w="2651"/>
        <w:gridCol w:w="2370"/>
      </w:tblGrid>
      <w:tr w:rsidR="002460DB" w:rsidRPr="004E0665" w:rsidTr="00FF1963">
        <w:trPr>
          <w:trHeight w:val="367"/>
        </w:trPr>
        <w:tc>
          <w:tcPr>
            <w:tcW w:w="232" w:type="pct"/>
            <w:tcBorders>
              <w:top w:val="single" w:sz="4"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998" w:type="pct"/>
            <w:tcBorders>
              <w:top w:val="single" w:sz="4"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1462" w:type="pct"/>
            <w:tcBorders>
              <w:top w:val="single" w:sz="4"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c>
          <w:tcPr>
            <w:tcW w:w="1307" w:type="pct"/>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52"/>
        </w:trPr>
        <w:tc>
          <w:tcPr>
            <w:tcW w:w="23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bookmarkStart w:id="49" w:name="_Hlk137395210"/>
            <w:bookmarkStart w:id="50" w:name="_Hlk204333658"/>
            <w:r w:rsidRPr="004E0665">
              <w:rPr>
                <w:rFonts w:cs="Times New Roman"/>
                <w:bCs/>
                <w:color w:val="000000" w:themeColor="text1"/>
                <w:szCs w:val="24"/>
                <w:lang w:val="tr-TR"/>
              </w:rPr>
              <w:t>a</w:t>
            </w:r>
          </w:p>
        </w:tc>
        <w:tc>
          <w:tcPr>
            <w:tcW w:w="199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Elektrostatik çöktürücü (ESP)</w:t>
            </w:r>
          </w:p>
        </w:tc>
        <w:tc>
          <w:tcPr>
            <w:tcW w:w="1462" w:type="pct"/>
            <w:vMerge w:val="restart"/>
            <w:tcBorders>
              <w:top w:val="single" w:sz="6"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Pr>
                <w:rFonts w:cs="Times New Roman"/>
                <w:color w:val="000000" w:themeColor="text1"/>
                <w:szCs w:val="24"/>
                <w:lang w:val="tr-TR"/>
              </w:rPr>
              <w:t xml:space="preserve">EK-2 </w:t>
            </w:r>
            <w:r>
              <w:rPr>
                <w:rFonts w:cs="Times New Roman"/>
                <w:bCs/>
                <w:color w:val="000000" w:themeColor="text1"/>
                <w:szCs w:val="24"/>
                <w:lang w:val="tr-TR"/>
              </w:rPr>
              <w:t>b</w:t>
            </w:r>
            <w:r w:rsidRPr="004E0665">
              <w:rPr>
                <w:rFonts w:cs="Times New Roman"/>
                <w:bCs/>
                <w:color w:val="000000" w:themeColor="text1"/>
                <w:szCs w:val="24"/>
                <w:lang w:val="tr-TR"/>
              </w:rPr>
              <w:t xml:space="preserve">aşlık  </w:t>
            </w:r>
            <w:r>
              <w:rPr>
                <w:rFonts w:cs="Times New Roman"/>
                <w:bCs/>
                <w:color w:val="000000" w:themeColor="text1"/>
                <w:szCs w:val="24"/>
                <w:lang w:val="tr-TR"/>
              </w:rPr>
              <w:t>9</w:t>
            </w:r>
            <w:r w:rsidRPr="004E0665">
              <w:rPr>
                <w:rFonts w:cs="Times New Roman"/>
                <w:bCs/>
                <w:color w:val="000000" w:themeColor="text1"/>
                <w:szCs w:val="24"/>
                <w:lang w:val="tr-TR"/>
              </w:rPr>
              <w:t>.5’teki açıklamaya bakınız.</w:t>
            </w:r>
          </w:p>
        </w:tc>
        <w:tc>
          <w:tcPr>
            <w:tcW w:w="1307" w:type="pct"/>
            <w:vMerge w:val="restart"/>
            <w:tcBorders>
              <w:top w:val="single" w:sz="6" w:space="0" w:color="auto"/>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Genel olarak uygulanabilir.</w:t>
            </w:r>
          </w:p>
        </w:tc>
      </w:tr>
      <w:tr w:rsidR="002460DB" w:rsidRPr="004E0665" w:rsidTr="00FF1963">
        <w:trPr>
          <w:trHeight w:val="50"/>
        </w:trPr>
        <w:tc>
          <w:tcPr>
            <w:tcW w:w="23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b</w:t>
            </w:r>
          </w:p>
        </w:tc>
        <w:tc>
          <w:tcPr>
            <w:tcW w:w="199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Torba filtre</w:t>
            </w:r>
          </w:p>
        </w:tc>
        <w:tc>
          <w:tcPr>
            <w:tcW w:w="1462" w:type="pct"/>
            <w:vMerge/>
            <w:tcBorders>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p>
        </w:tc>
        <w:tc>
          <w:tcPr>
            <w:tcW w:w="1307" w:type="pct"/>
            <w:vMerge/>
            <w:tcBorders>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p>
        </w:tc>
      </w:tr>
      <w:tr w:rsidR="002460DB" w:rsidRPr="004E0665" w:rsidTr="00FF1963">
        <w:trPr>
          <w:trHeight w:val="494"/>
        </w:trPr>
        <w:tc>
          <w:tcPr>
            <w:tcW w:w="23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c</w:t>
            </w:r>
          </w:p>
        </w:tc>
        <w:tc>
          <w:tcPr>
            <w:tcW w:w="199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Çoklu siklonlar</w:t>
            </w:r>
          </w:p>
        </w:tc>
        <w:tc>
          <w:tcPr>
            <w:tcW w:w="146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Pr>
                <w:rFonts w:cs="Times New Roman"/>
                <w:color w:val="000000" w:themeColor="text1"/>
                <w:szCs w:val="24"/>
                <w:lang w:val="tr-TR"/>
              </w:rPr>
              <w:t xml:space="preserve">EK-2 </w:t>
            </w:r>
            <w:r>
              <w:rPr>
                <w:rFonts w:cs="Times New Roman"/>
                <w:bCs/>
                <w:color w:val="000000" w:themeColor="text1"/>
                <w:szCs w:val="24"/>
                <w:lang w:val="tr-TR"/>
              </w:rPr>
              <w:t>b</w:t>
            </w:r>
            <w:r w:rsidRPr="004E0665">
              <w:rPr>
                <w:rFonts w:cs="Times New Roman"/>
                <w:bCs/>
                <w:color w:val="000000" w:themeColor="text1"/>
                <w:szCs w:val="24"/>
                <w:lang w:val="tr-TR"/>
              </w:rPr>
              <w:t xml:space="preserve">aşlık  </w:t>
            </w:r>
            <w:r>
              <w:rPr>
                <w:rFonts w:cs="Times New Roman"/>
                <w:bCs/>
                <w:color w:val="000000" w:themeColor="text1"/>
                <w:szCs w:val="24"/>
                <w:lang w:val="tr-TR"/>
              </w:rPr>
              <w:t>9</w:t>
            </w:r>
            <w:r w:rsidRPr="004E0665">
              <w:rPr>
                <w:rFonts w:cs="Times New Roman"/>
                <w:bCs/>
                <w:color w:val="000000" w:themeColor="text1"/>
                <w:szCs w:val="24"/>
                <w:lang w:val="tr-TR"/>
              </w:rPr>
              <w:t>.5’teki açıklamaya bakınız.</w:t>
            </w:r>
          </w:p>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Çoklu siklonlar, genel olarak diğer toz giderme teknikleri ile birlikte kullanılabilir.</w:t>
            </w:r>
          </w:p>
        </w:tc>
        <w:tc>
          <w:tcPr>
            <w:tcW w:w="1307" w:type="pct"/>
            <w:vMerge/>
            <w:tcBorders>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p>
        </w:tc>
      </w:tr>
      <w:tr w:rsidR="002460DB" w:rsidRPr="004E0665" w:rsidTr="00FF1963">
        <w:trPr>
          <w:trHeight w:val="488"/>
        </w:trPr>
        <w:tc>
          <w:tcPr>
            <w:tcW w:w="23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d</w:t>
            </w:r>
          </w:p>
        </w:tc>
        <w:tc>
          <w:tcPr>
            <w:tcW w:w="199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Kuru veya yarı kuru FGD sistemi</w:t>
            </w:r>
          </w:p>
        </w:tc>
        <w:tc>
          <w:tcPr>
            <w:tcW w:w="146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Pr>
                <w:rFonts w:cs="Times New Roman"/>
                <w:color w:val="000000" w:themeColor="text1"/>
                <w:szCs w:val="24"/>
                <w:lang w:val="tr-TR"/>
              </w:rPr>
              <w:t>EK-2 b</w:t>
            </w:r>
            <w:r w:rsidRPr="004E0665">
              <w:rPr>
                <w:rFonts w:cs="Times New Roman"/>
                <w:bCs/>
                <w:color w:val="000000" w:themeColor="text1"/>
                <w:szCs w:val="24"/>
                <w:lang w:val="tr-TR"/>
              </w:rPr>
              <w:t xml:space="preserve">aşlık  </w:t>
            </w:r>
            <w:r>
              <w:rPr>
                <w:rFonts w:cs="Times New Roman"/>
                <w:bCs/>
                <w:color w:val="000000" w:themeColor="text1"/>
                <w:szCs w:val="24"/>
                <w:lang w:val="tr-TR"/>
              </w:rPr>
              <w:t>9</w:t>
            </w:r>
            <w:r w:rsidRPr="004E0665">
              <w:rPr>
                <w:rFonts w:cs="Times New Roman"/>
                <w:bCs/>
                <w:color w:val="000000" w:themeColor="text1"/>
                <w:szCs w:val="24"/>
                <w:lang w:val="tr-TR"/>
              </w:rPr>
              <w:t>.5’teki açıklamaya bakınız.</w:t>
            </w:r>
          </w:p>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Teknik, ağırlıklı olarak SO</w:t>
            </w:r>
            <w:r w:rsidRPr="004E0665">
              <w:rPr>
                <w:rFonts w:cs="Times New Roman"/>
                <w:bCs/>
                <w:color w:val="000000" w:themeColor="text1"/>
                <w:szCs w:val="24"/>
                <w:vertAlign w:val="subscript"/>
                <w:lang w:val="tr-TR"/>
              </w:rPr>
              <w:t>X</w:t>
            </w:r>
            <w:r w:rsidRPr="004E0665">
              <w:rPr>
                <w:rFonts w:cs="Times New Roman"/>
                <w:bCs/>
                <w:color w:val="000000" w:themeColor="text1"/>
                <w:szCs w:val="24"/>
                <w:lang w:val="tr-TR"/>
              </w:rPr>
              <w:t>, HCl ve/veya HF kontrolü için kullanılır.</w:t>
            </w:r>
          </w:p>
        </w:tc>
        <w:tc>
          <w:tcPr>
            <w:tcW w:w="1307" w:type="pct"/>
            <w:vMerge/>
            <w:tcBorders>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p>
        </w:tc>
      </w:tr>
      <w:tr w:rsidR="002460DB" w:rsidRPr="004E0665" w:rsidTr="00FF1963">
        <w:trPr>
          <w:trHeight w:val="73"/>
        </w:trPr>
        <w:tc>
          <w:tcPr>
            <w:tcW w:w="23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bookmarkStart w:id="51" w:name="_Hlk137395227"/>
            <w:bookmarkEnd w:id="49"/>
            <w:r w:rsidRPr="004E0665">
              <w:rPr>
                <w:rFonts w:cs="Times New Roman"/>
                <w:bCs/>
                <w:color w:val="000000" w:themeColor="text1"/>
                <w:szCs w:val="24"/>
                <w:lang w:val="tr-TR"/>
              </w:rPr>
              <w:t>e</w:t>
            </w:r>
          </w:p>
        </w:tc>
        <w:tc>
          <w:tcPr>
            <w:tcW w:w="199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p>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Yaş baca gazı kükürt giderme (yaş FGD)</w:t>
            </w:r>
          </w:p>
        </w:tc>
        <w:tc>
          <w:tcPr>
            <w:tcW w:w="146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Pr>
                <w:rFonts w:cs="Times New Roman"/>
                <w:color w:val="000000" w:themeColor="text1"/>
                <w:szCs w:val="24"/>
                <w:lang w:val="tr-TR"/>
              </w:rPr>
              <w:t xml:space="preserve">EK-2 </w:t>
            </w:r>
            <w:r>
              <w:rPr>
                <w:rFonts w:cs="Times New Roman"/>
                <w:bCs/>
                <w:color w:val="000000" w:themeColor="text1"/>
                <w:szCs w:val="24"/>
                <w:lang w:val="tr-TR"/>
              </w:rPr>
              <w:t>b</w:t>
            </w:r>
            <w:r w:rsidRPr="004E0665">
              <w:rPr>
                <w:rFonts w:cs="Times New Roman"/>
                <w:bCs/>
                <w:color w:val="000000" w:themeColor="text1"/>
                <w:szCs w:val="24"/>
                <w:lang w:val="tr-TR"/>
              </w:rPr>
              <w:t xml:space="preserve">aşlık  </w:t>
            </w:r>
            <w:r>
              <w:rPr>
                <w:rFonts w:cs="Times New Roman"/>
                <w:bCs/>
                <w:color w:val="000000" w:themeColor="text1"/>
                <w:szCs w:val="24"/>
                <w:lang w:val="tr-TR"/>
              </w:rPr>
              <w:t>9</w:t>
            </w:r>
            <w:r w:rsidRPr="004E0665">
              <w:rPr>
                <w:rFonts w:cs="Times New Roman"/>
                <w:bCs/>
                <w:color w:val="000000" w:themeColor="text1"/>
                <w:szCs w:val="24"/>
                <w:lang w:val="tr-TR"/>
              </w:rPr>
              <w:t>.5’teki açıklamaya bakınız.</w:t>
            </w:r>
          </w:p>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Teknik, ağırlıklı olarak SO</w:t>
            </w:r>
            <w:r w:rsidRPr="004E0665">
              <w:rPr>
                <w:rFonts w:cs="Times New Roman"/>
                <w:bCs/>
                <w:color w:val="000000" w:themeColor="text1"/>
                <w:szCs w:val="24"/>
                <w:vertAlign w:val="subscript"/>
                <w:lang w:val="tr-TR"/>
              </w:rPr>
              <w:t>X</w:t>
            </w:r>
            <w:r w:rsidRPr="004E0665">
              <w:rPr>
                <w:rFonts w:cs="Times New Roman"/>
                <w:bCs/>
                <w:color w:val="000000" w:themeColor="text1"/>
                <w:szCs w:val="24"/>
                <w:lang w:val="tr-TR"/>
              </w:rPr>
              <w:t>, HCl ve/veya HF kontrolü için kullanılır.</w:t>
            </w:r>
          </w:p>
        </w:tc>
        <w:tc>
          <w:tcPr>
            <w:tcW w:w="1307"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MET 29'daki uygulanabilirlik bölümüne bakınız.</w:t>
            </w:r>
          </w:p>
        </w:tc>
      </w:tr>
      <w:tr w:rsidR="002460DB" w:rsidRPr="004E0665" w:rsidTr="00FF1963">
        <w:trPr>
          <w:trHeight w:val="303"/>
        </w:trPr>
        <w:tc>
          <w:tcPr>
            <w:tcW w:w="232" w:type="pct"/>
            <w:tcBorders>
              <w:top w:val="single" w:sz="6" w:space="0" w:color="auto"/>
              <w:left w:val="single" w:sz="4"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f</w:t>
            </w:r>
          </w:p>
        </w:tc>
        <w:tc>
          <w:tcPr>
            <w:tcW w:w="1998"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Yakıt seçimi</w:t>
            </w:r>
          </w:p>
        </w:tc>
        <w:tc>
          <w:tcPr>
            <w:tcW w:w="1462"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Pr>
                <w:rFonts w:cs="Times New Roman"/>
                <w:color w:val="000000" w:themeColor="text1"/>
                <w:szCs w:val="24"/>
                <w:lang w:val="tr-TR"/>
              </w:rPr>
              <w:t xml:space="preserve">Ek-2 </w:t>
            </w:r>
            <w:r>
              <w:rPr>
                <w:rFonts w:cs="Times New Roman"/>
                <w:bCs/>
                <w:color w:val="000000" w:themeColor="text1"/>
                <w:szCs w:val="24"/>
                <w:lang w:val="tr-TR"/>
              </w:rPr>
              <w:t>b</w:t>
            </w:r>
            <w:r w:rsidRPr="004E0665">
              <w:rPr>
                <w:rFonts w:cs="Times New Roman"/>
                <w:bCs/>
                <w:color w:val="000000" w:themeColor="text1"/>
                <w:szCs w:val="24"/>
                <w:lang w:val="tr-TR"/>
              </w:rPr>
              <w:t xml:space="preserve">aşlık  </w:t>
            </w:r>
            <w:r>
              <w:rPr>
                <w:rFonts w:cs="Times New Roman"/>
                <w:bCs/>
                <w:color w:val="000000" w:themeColor="text1"/>
                <w:szCs w:val="24"/>
                <w:lang w:val="tr-TR"/>
              </w:rPr>
              <w:t>9</w:t>
            </w:r>
            <w:r w:rsidRPr="004E0665">
              <w:rPr>
                <w:rFonts w:cs="Times New Roman"/>
                <w:bCs/>
                <w:color w:val="000000" w:themeColor="text1"/>
                <w:szCs w:val="24"/>
                <w:lang w:val="tr-TR"/>
              </w:rPr>
              <w:t>.5’teki açıklamaya bakınız.</w:t>
            </w:r>
          </w:p>
          <w:p w:rsidR="002460DB" w:rsidRPr="004E0665" w:rsidRDefault="002460DB" w:rsidP="00FF1963">
            <w:pPr>
              <w:adjustRightInd w:val="0"/>
              <w:spacing w:line="240" w:lineRule="auto"/>
              <w:ind w:left="74" w:right="74"/>
              <w:rPr>
                <w:rFonts w:cs="Times New Roman"/>
                <w:bCs/>
                <w:color w:val="000000" w:themeColor="text1"/>
                <w:szCs w:val="24"/>
                <w:lang w:val="tr-TR"/>
              </w:rPr>
            </w:pPr>
          </w:p>
        </w:tc>
        <w:tc>
          <w:tcPr>
            <w:tcW w:w="1307" w:type="pct"/>
            <w:tcBorders>
              <w:top w:val="single" w:sz="6" w:space="0" w:color="auto"/>
              <w:left w:val="single" w:sz="6"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Enerji politikasının da etkili olabileceği farklı türde yakıtların kullanılabilirliği ile ilişkili kısıtlamalar dahilinde uygulanabilir.</w:t>
            </w:r>
          </w:p>
        </w:tc>
      </w:tr>
    </w:tbl>
    <w:bookmarkEnd w:id="50"/>
    <w:bookmarkEnd w:id="51"/>
    <w:p w:rsidR="002460DB" w:rsidRPr="004E0665" w:rsidRDefault="002460DB" w:rsidP="002460DB">
      <w:pPr>
        <w:pStyle w:val="ResimYazs"/>
        <w:spacing w:before="240"/>
        <w:rPr>
          <w:rFonts w:cs="Times New Roman"/>
          <w:szCs w:val="24"/>
          <w:lang w:val="tr-TR"/>
        </w:rPr>
      </w:pPr>
      <w:r w:rsidRPr="004E0665">
        <w:rPr>
          <w:rFonts w:cs="Times New Roman"/>
          <w:szCs w:val="24"/>
          <w:lang w:val="tr-TR"/>
        </w:rPr>
        <w:t>HFO ve/veya gaz yağının kazanlarda yakılmasından kaynaklanan, havaya toz emisyonlarına yönelik MET ile ilişkili emisyon seviyeleri (MET-İES’ler)</w:t>
      </w:r>
    </w:p>
    <w:tbl>
      <w:tblPr>
        <w:tblW w:w="5000" w:type="pct"/>
        <w:tblCellMar>
          <w:left w:w="40" w:type="dxa"/>
          <w:right w:w="40" w:type="dxa"/>
        </w:tblCellMar>
        <w:tblLook w:val="0000" w:firstRow="0" w:lastRow="0" w:firstColumn="0" w:lastColumn="0" w:noHBand="0" w:noVBand="0"/>
      </w:tblPr>
      <w:tblGrid>
        <w:gridCol w:w="1060"/>
        <w:gridCol w:w="708"/>
        <w:gridCol w:w="1001"/>
        <w:gridCol w:w="1310"/>
        <w:gridCol w:w="1082"/>
        <w:gridCol w:w="3904"/>
      </w:tblGrid>
      <w:tr w:rsidR="002460DB" w:rsidRPr="004E0665" w:rsidTr="00FF1963">
        <w:trPr>
          <w:trHeight w:val="49"/>
        </w:trPr>
        <w:tc>
          <w:tcPr>
            <w:tcW w:w="621"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tesisi toplam anma ısıl gücü (MW</w:t>
            </w:r>
            <w:r w:rsidRPr="004E0665">
              <w:rPr>
                <w:rFonts w:cs="Times New Roman"/>
                <w:b/>
                <w:color w:val="000000" w:themeColor="text1"/>
                <w:szCs w:val="24"/>
                <w:vertAlign w:val="subscript"/>
                <w:lang w:val="tr-TR"/>
              </w:rPr>
              <w:t>th</w:t>
            </w:r>
            <w:r w:rsidRPr="004E0665">
              <w:rPr>
                <w:rFonts w:cs="Times New Roman"/>
                <w:b/>
                <w:color w:val="000000" w:themeColor="text1"/>
                <w:szCs w:val="24"/>
                <w:lang w:val="tr-TR"/>
              </w:rPr>
              <w:t>)</w:t>
            </w:r>
          </w:p>
        </w:tc>
        <w:tc>
          <w:tcPr>
            <w:tcW w:w="4379" w:type="pct"/>
            <w:gridSpan w:val="5"/>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MET-İES’ler (mg/Nm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w:t>
            </w:r>
          </w:p>
        </w:tc>
      </w:tr>
      <w:tr w:rsidR="002460DB" w:rsidRPr="004E0665" w:rsidTr="00FF1963">
        <w:trPr>
          <w:trHeight w:val="70"/>
        </w:trPr>
        <w:tc>
          <w:tcPr>
            <w:tcW w:w="621" w:type="pct"/>
            <w:vMerge/>
            <w:tcBorders>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921"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Yıllık ortalama</w:t>
            </w:r>
          </w:p>
        </w:tc>
        <w:tc>
          <w:tcPr>
            <w:tcW w:w="3458" w:type="pct"/>
            <w:gridSpan w:val="3"/>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Günlük ortalama veya numune alma periyodunda ortalama</w:t>
            </w:r>
          </w:p>
        </w:tc>
      </w:tr>
      <w:tr w:rsidR="002460DB" w:rsidRPr="004E0665" w:rsidTr="00FF1963">
        <w:trPr>
          <w:trHeight w:val="411"/>
        </w:trPr>
        <w:tc>
          <w:tcPr>
            <w:tcW w:w="621"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37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54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1</w:t>
            </w:r>
            <w:r w:rsidRPr="004E0665">
              <w:rPr>
                <w:rFonts w:cs="Times New Roman"/>
                <w:color w:val="000000" w:themeColor="text1"/>
                <w:szCs w:val="24"/>
                <w:lang w:val="tr-TR"/>
              </w:rPr>
              <w:t>)</w:t>
            </w:r>
          </w:p>
        </w:tc>
        <w:tc>
          <w:tcPr>
            <w:tcW w:w="75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510"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Kademe 2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w:t>
            </w:r>
          </w:p>
        </w:tc>
        <w:tc>
          <w:tcPr>
            <w:tcW w:w="2189"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w:t>
            </w: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Kademe 1</w:t>
            </w:r>
          </w:p>
        </w:tc>
      </w:tr>
      <w:tr w:rsidR="002460DB" w:rsidRPr="004E0665" w:rsidTr="00FF1963">
        <w:trPr>
          <w:trHeight w:val="233"/>
        </w:trPr>
        <w:tc>
          <w:tcPr>
            <w:tcW w:w="621"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&lt;300</w:t>
            </w:r>
          </w:p>
        </w:tc>
        <w:tc>
          <w:tcPr>
            <w:tcW w:w="37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2-10</w:t>
            </w:r>
          </w:p>
        </w:tc>
        <w:tc>
          <w:tcPr>
            <w:tcW w:w="54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2-20</w:t>
            </w:r>
          </w:p>
        </w:tc>
        <w:tc>
          <w:tcPr>
            <w:tcW w:w="75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7-18</w:t>
            </w:r>
          </w:p>
        </w:tc>
        <w:tc>
          <w:tcPr>
            <w:tcW w:w="510"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7-22 (</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w:t>
            </w:r>
          </w:p>
        </w:tc>
        <w:tc>
          <w:tcPr>
            <w:tcW w:w="2189"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30</w:t>
            </w:r>
          </w:p>
        </w:tc>
      </w:tr>
      <w:tr w:rsidR="002460DB" w:rsidRPr="004E0665" w:rsidTr="00FF1963">
        <w:trPr>
          <w:trHeight w:val="278"/>
        </w:trPr>
        <w:tc>
          <w:tcPr>
            <w:tcW w:w="621"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≥300</w:t>
            </w:r>
          </w:p>
        </w:tc>
        <w:tc>
          <w:tcPr>
            <w:tcW w:w="37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2-5</w:t>
            </w:r>
          </w:p>
        </w:tc>
        <w:tc>
          <w:tcPr>
            <w:tcW w:w="54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2-10</w:t>
            </w:r>
          </w:p>
        </w:tc>
        <w:tc>
          <w:tcPr>
            <w:tcW w:w="75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7-10</w:t>
            </w:r>
          </w:p>
        </w:tc>
        <w:tc>
          <w:tcPr>
            <w:tcW w:w="510"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7-11 (</w:t>
            </w:r>
            <w:r w:rsidRPr="004E0665">
              <w:rPr>
                <w:rFonts w:cs="Times New Roman"/>
                <w:color w:val="000000" w:themeColor="text1"/>
                <w:szCs w:val="24"/>
                <w:vertAlign w:val="superscript"/>
                <w:lang w:val="tr-TR"/>
              </w:rPr>
              <w:t>4</w:t>
            </w:r>
            <w:r w:rsidRPr="004E0665">
              <w:rPr>
                <w:rFonts w:cs="Times New Roman"/>
                <w:color w:val="000000" w:themeColor="text1"/>
                <w:szCs w:val="24"/>
                <w:lang w:val="tr-TR"/>
              </w:rPr>
              <w:t>)</w:t>
            </w:r>
          </w:p>
        </w:tc>
        <w:tc>
          <w:tcPr>
            <w:tcW w:w="2189"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20</w:t>
            </w:r>
          </w:p>
        </w:tc>
      </w:tr>
      <w:tr w:rsidR="002460DB" w:rsidRPr="004E0665" w:rsidTr="00FF1963">
        <w:trPr>
          <w:trHeight w:val="608"/>
        </w:trPr>
        <w:tc>
          <w:tcPr>
            <w:tcW w:w="5000" w:type="pct"/>
            <w:gridSpan w:val="6"/>
            <w:tcBorders>
              <w:top w:val="single" w:sz="6" w:space="0" w:color="auto"/>
              <w:left w:val="single" w:sz="4" w:space="0" w:color="auto"/>
              <w:bottom w:val="single" w:sz="4" w:space="0" w:color="auto"/>
              <w:right w:val="single" w:sz="4" w:space="0" w:color="auto"/>
            </w:tcBorders>
          </w:tcPr>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1</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Bu MET-İES’ler &lt;1500 saat/yıl çalıştırılan tesislere uygulanmaz.</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2</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&lt;500 saat/yıl çalıştırılan tesisler için bu seviyeler gösterge niteliğindedir.</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MET-İES aralığının üst sınırı, 1 Aralık 2025 tarihinden önce devreye alınan tesisler için 25 mg/Nm</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'tür.</w:t>
            </w:r>
          </w:p>
          <w:p w:rsidR="002460DB" w:rsidRPr="004E0665" w:rsidRDefault="002460DB" w:rsidP="00FF1963">
            <w:pPr>
              <w:tabs>
                <w:tab w:val="left" w:pos="359"/>
              </w:tabs>
              <w:adjustRightInd w:val="0"/>
              <w:spacing w:line="240" w:lineRule="auto"/>
              <w:ind w:left="358" w:right="74" w:hanging="284"/>
              <w:rPr>
                <w:rFonts w:cs="Times New Roman"/>
                <w:color w:val="000000" w:themeColor="text1"/>
                <w:szCs w:val="24"/>
                <w:lang w:val="tr-TR"/>
              </w:rPr>
            </w:pPr>
            <w:r w:rsidRPr="001D1E24">
              <w:rPr>
                <w:rFonts w:cs="Times New Roman"/>
                <w:color w:val="000000" w:themeColor="text1"/>
                <w:sz w:val="20"/>
                <w:szCs w:val="20"/>
                <w:lang w:val="tr-TR"/>
              </w:rPr>
              <w:lastRenderedPageBreak/>
              <w:t>(</w:t>
            </w:r>
            <w:r w:rsidRPr="001D1E24">
              <w:rPr>
                <w:rFonts w:cs="Times New Roman"/>
                <w:color w:val="000000" w:themeColor="text1"/>
                <w:sz w:val="20"/>
                <w:szCs w:val="20"/>
                <w:vertAlign w:val="superscript"/>
                <w:lang w:val="tr-TR"/>
              </w:rPr>
              <w:t>4</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MET-İES aralığının üst sınırı, 1 Aralık 2025 tarihinden önce devreye alınan tesisler için 15 mg/Nm</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'tür.</w:t>
            </w:r>
          </w:p>
        </w:tc>
      </w:tr>
    </w:tbl>
    <w:p w:rsidR="002460DB" w:rsidRPr="004E0665" w:rsidRDefault="002460DB" w:rsidP="002460DB">
      <w:pPr>
        <w:pStyle w:val="Balk2"/>
        <w:numPr>
          <w:ilvl w:val="1"/>
          <w:numId w:val="68"/>
        </w:numPr>
        <w:rPr>
          <w:rFonts w:cs="Times New Roman"/>
          <w:color w:val="000000" w:themeColor="text1"/>
          <w:szCs w:val="24"/>
          <w:lang w:val="tr-TR"/>
        </w:rPr>
      </w:pPr>
      <w:bookmarkStart w:id="52" w:name="_Toc137367313"/>
      <w:r w:rsidRPr="004E0665">
        <w:rPr>
          <w:rFonts w:cs="Times New Roman"/>
          <w:color w:val="000000" w:themeColor="text1"/>
          <w:szCs w:val="24"/>
          <w:lang w:val="tr-TR"/>
        </w:rPr>
        <w:lastRenderedPageBreak/>
        <w:t>HFO ve/veya Gaz Yağı ile Çalışan Motorlar</w:t>
      </w:r>
      <w:bookmarkEnd w:id="52"/>
    </w:p>
    <w:p w:rsidR="002460DB" w:rsidRPr="004E0665" w:rsidRDefault="002460DB" w:rsidP="002460DB">
      <w:pPr>
        <w:spacing w:before="240"/>
        <w:rPr>
          <w:rFonts w:cs="Times New Roman"/>
          <w:color w:val="000000" w:themeColor="text1"/>
          <w:szCs w:val="24"/>
          <w:lang w:val="nl-NL"/>
        </w:rPr>
      </w:pPr>
      <w:r w:rsidRPr="004E0665">
        <w:rPr>
          <w:rFonts w:cs="Times New Roman"/>
          <w:color w:val="000000" w:themeColor="text1"/>
          <w:szCs w:val="24"/>
          <w:lang w:val="tr-TR"/>
        </w:rPr>
        <w:t xml:space="preserve">Bu bölümde yer alan MET sonuçları genel olarak HFO ve/veya gaz yağının pistonlu motorlarda yakılması ile ilgilidir. </w:t>
      </w:r>
      <w:r w:rsidRPr="004E0665">
        <w:rPr>
          <w:rFonts w:cs="Times New Roman"/>
          <w:color w:val="000000" w:themeColor="text1"/>
          <w:szCs w:val="24"/>
          <w:lang w:val="nl-NL"/>
        </w:rPr>
        <w:t>Bu MET sonuçları, Başlık  1’de belirtilen genel MET sonuçlarına ek olarak geçerlidir.</w:t>
      </w:r>
    </w:p>
    <w:p w:rsidR="002460DB" w:rsidRPr="004E0665" w:rsidRDefault="002460DB" w:rsidP="002460DB">
      <w:pPr>
        <w:spacing w:before="240"/>
        <w:rPr>
          <w:rFonts w:cs="Times New Roman"/>
          <w:color w:val="000000" w:themeColor="text1"/>
          <w:szCs w:val="24"/>
          <w:lang w:val="nl-NL"/>
        </w:rPr>
      </w:pPr>
      <w:r w:rsidRPr="004E0665">
        <w:rPr>
          <w:rFonts w:cs="Times New Roman"/>
          <w:color w:val="000000" w:themeColor="text1"/>
          <w:szCs w:val="24"/>
          <w:lang w:val="nl-NL"/>
        </w:rPr>
        <w:t>HFO ve/veya gaz yağı ile çalışan motorlarla ilgili olarak, NO</w:t>
      </w:r>
      <w:r w:rsidRPr="004E0665">
        <w:rPr>
          <w:rFonts w:cs="Times New Roman"/>
          <w:color w:val="000000" w:themeColor="text1"/>
          <w:szCs w:val="24"/>
          <w:vertAlign w:val="subscript"/>
          <w:lang w:val="nl-NL"/>
        </w:rPr>
        <w:t>X</w:t>
      </w:r>
      <w:r w:rsidRPr="004E0665">
        <w:rPr>
          <w:rFonts w:cs="Times New Roman"/>
          <w:color w:val="000000" w:themeColor="text1"/>
          <w:szCs w:val="24"/>
          <w:lang w:val="nl-NL"/>
        </w:rPr>
        <w:t>, SO</w:t>
      </w:r>
      <w:r w:rsidRPr="004E0665">
        <w:rPr>
          <w:rFonts w:cs="Times New Roman"/>
          <w:color w:val="000000" w:themeColor="text1"/>
          <w:szCs w:val="24"/>
          <w:vertAlign w:val="subscript"/>
          <w:lang w:val="nl-NL"/>
        </w:rPr>
        <w:t>2</w:t>
      </w:r>
      <w:r w:rsidRPr="004E0665">
        <w:rPr>
          <w:rFonts w:cs="Times New Roman"/>
          <w:color w:val="000000" w:themeColor="text1"/>
          <w:szCs w:val="24"/>
          <w:lang w:val="nl-NL"/>
        </w:rPr>
        <w:t xml:space="preserve"> ve toza yönelik ikincil azaltma teknikleri, teknik, ekonomik ve lojistik/altyapısal kısıtlamalar nedeniyle küçük izole sistemin(1) veya mikro bir yalıtılmış sistemin (2) parçası olan adalardaki motorlara, ana kara elektrik şebekesine veya bir doğalgaz kaynağına bağlanmalarına kadar uygulanmayabilir. Bu motorlara ilişkin MET-İES’ler dolayısıyla küçük izole sistem ve mikro izole sistemde yeni motorlar için 1 Ocak 2030 tarihinden itibaren geçerli olacaktır.</w:t>
      </w:r>
    </w:p>
    <w:p w:rsidR="002460DB" w:rsidRPr="004E0665" w:rsidRDefault="002460DB" w:rsidP="002460DB">
      <w:pPr>
        <w:pStyle w:val="Balk3"/>
        <w:numPr>
          <w:ilvl w:val="2"/>
          <w:numId w:val="68"/>
        </w:numPr>
        <w:rPr>
          <w:rFonts w:cs="Times New Roman"/>
          <w:color w:val="000000" w:themeColor="text1"/>
        </w:rPr>
      </w:pPr>
      <w:bookmarkStart w:id="53" w:name="_Toc137367314"/>
      <w:r w:rsidRPr="004E0665">
        <w:rPr>
          <w:rFonts w:cs="Times New Roman"/>
          <w:color w:val="000000" w:themeColor="text1"/>
        </w:rPr>
        <w:t>Enerji Verimliliği</w:t>
      </w:r>
      <w:bookmarkEnd w:id="53"/>
    </w:p>
    <w:p w:rsidR="002460DB" w:rsidRPr="004E0665" w:rsidRDefault="002460DB" w:rsidP="002460DB">
      <w:pPr>
        <w:spacing w:before="240"/>
        <w:rPr>
          <w:rFonts w:cs="Times New Roman"/>
          <w:b/>
          <w:bCs/>
          <w:color w:val="000000" w:themeColor="text1"/>
          <w:szCs w:val="24"/>
        </w:rPr>
      </w:pPr>
      <w:bookmarkStart w:id="54" w:name="_Hlk137395286"/>
      <w:r w:rsidRPr="004E0665">
        <w:rPr>
          <w:rFonts w:cs="Times New Roman"/>
          <w:b/>
          <w:bCs/>
          <w:color w:val="000000" w:themeColor="text1"/>
          <w:szCs w:val="24"/>
        </w:rPr>
        <w:t xml:space="preserve">MET 31: </w:t>
      </w:r>
      <w:r w:rsidRPr="004E0665">
        <w:rPr>
          <w:rFonts w:cs="Times New Roman"/>
          <w:bCs/>
          <w:color w:val="000000" w:themeColor="text1"/>
          <w:szCs w:val="24"/>
        </w:rPr>
        <w:t>HFO ve/veya gaz yağının pistonlu motorlarda yakılmasına ilişkin enerji verimliliğini arttırmak için</w:t>
      </w:r>
      <w:r>
        <w:rPr>
          <w:rFonts w:cs="Times New Roman"/>
          <w:bCs/>
          <w:color w:val="000000" w:themeColor="text1"/>
          <w:szCs w:val="24"/>
        </w:rPr>
        <w:t xml:space="preserve"> </w:t>
      </w:r>
      <w:r w:rsidRPr="004E0665">
        <w:rPr>
          <w:rFonts w:cs="Times New Roman"/>
          <w:bCs/>
          <w:color w:val="000000" w:themeColor="text1"/>
          <w:szCs w:val="24"/>
        </w:rPr>
        <w:t>MET 12'de ve aşağıda verilen tekniklerin uygun bir birleşimi kullanılır.</w:t>
      </w:r>
    </w:p>
    <w:bookmarkEnd w:id="54"/>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6"/>
        <w:gridCol w:w="1796"/>
        <w:gridCol w:w="2989"/>
        <w:gridCol w:w="4011"/>
      </w:tblGrid>
      <w:tr w:rsidR="002460DB" w:rsidRPr="004E0665" w:rsidTr="00FF1963">
        <w:trPr>
          <w:trHeight w:val="230"/>
        </w:trPr>
        <w:tc>
          <w:tcPr>
            <w:tcW w:w="147" w:type="pct"/>
            <w:tcBorders>
              <w:left w:val="single" w:sz="6" w:space="0" w:color="000000"/>
              <w:right w:val="single" w:sz="4" w:space="0" w:color="auto"/>
            </w:tcBorders>
            <w:vAlign w:val="center"/>
          </w:tcPr>
          <w:p w:rsidR="002460DB" w:rsidRPr="004E0665" w:rsidRDefault="002460DB" w:rsidP="00FF1963">
            <w:pPr>
              <w:pStyle w:val="TableParagraph"/>
              <w:ind w:right="74"/>
              <w:jc w:val="center"/>
              <w:rPr>
                <w:b/>
                <w:color w:val="000000" w:themeColor="text1"/>
                <w:szCs w:val="24"/>
              </w:rPr>
            </w:pPr>
          </w:p>
        </w:tc>
        <w:tc>
          <w:tcPr>
            <w:tcW w:w="991" w:type="pct"/>
            <w:tcBorders>
              <w:left w:val="single" w:sz="4" w:space="0" w:color="auto"/>
            </w:tcBorders>
            <w:vAlign w:val="center"/>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Teknik</w:t>
            </w:r>
          </w:p>
        </w:tc>
        <w:tc>
          <w:tcPr>
            <w:tcW w:w="1649" w:type="pct"/>
            <w:tcBorders>
              <w:right w:val="single" w:sz="6" w:space="0" w:color="000000"/>
            </w:tcBorders>
            <w:vAlign w:val="center"/>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Açıklama</w:t>
            </w:r>
          </w:p>
        </w:tc>
        <w:tc>
          <w:tcPr>
            <w:tcW w:w="2213" w:type="pct"/>
            <w:tcBorders>
              <w:left w:val="single" w:sz="6" w:space="0" w:color="000000"/>
            </w:tcBorders>
            <w:vAlign w:val="center"/>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Uygulanabilirlik</w:t>
            </w:r>
          </w:p>
        </w:tc>
      </w:tr>
      <w:tr w:rsidR="002460DB" w:rsidRPr="004E0665" w:rsidTr="00FF1963">
        <w:trPr>
          <w:trHeight w:val="1612"/>
        </w:trPr>
        <w:tc>
          <w:tcPr>
            <w:tcW w:w="147" w:type="pct"/>
            <w:tcBorders>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w:t>
            </w:r>
          </w:p>
        </w:tc>
        <w:tc>
          <w:tcPr>
            <w:tcW w:w="991" w:type="pct"/>
            <w:tcBorders>
              <w:lef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bookmarkStart w:id="55" w:name="_Hlk137395295"/>
            <w:r w:rsidRPr="004E0665">
              <w:rPr>
                <w:rFonts w:cs="Times New Roman"/>
                <w:color w:val="000000" w:themeColor="text1"/>
                <w:szCs w:val="24"/>
                <w:lang w:val="tr-TR"/>
              </w:rPr>
              <w:t>Kombine çevrim</w:t>
            </w:r>
            <w:bookmarkEnd w:id="55"/>
          </w:p>
        </w:tc>
        <w:tc>
          <w:tcPr>
            <w:tcW w:w="1649"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.2’deki açıklamaya bakınız</w:t>
            </w:r>
            <w:r>
              <w:rPr>
                <w:rFonts w:cs="Times New Roman"/>
                <w:color w:val="000000" w:themeColor="text1"/>
                <w:szCs w:val="24"/>
                <w:lang w:val="tr-TR"/>
              </w:rPr>
              <w:t>.</w:t>
            </w:r>
          </w:p>
        </w:tc>
        <w:tc>
          <w:tcPr>
            <w:tcW w:w="221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≥1500 saat/yıl çalıştırılan yeni ünitelere genel olarak uygulanabilir.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Buhar çevrimi tasarımı ve alan müsaitliği ile ilişkili kısıtlamalar dahilinde mevcut ünitelere uygulanabilir.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&lt;1500 saat/yıl çalıştırılan mevcut ünitelere uygulanmaz.</w:t>
            </w:r>
          </w:p>
          <w:p w:rsidR="002460DB" w:rsidRPr="004E0665" w:rsidRDefault="002460DB" w:rsidP="00FF1963">
            <w:pPr>
              <w:adjustRightInd w:val="0"/>
              <w:spacing w:line="240" w:lineRule="auto"/>
              <w:ind w:left="74" w:right="74"/>
              <w:rPr>
                <w:rFonts w:cs="Times New Roman"/>
                <w:color w:val="000000" w:themeColor="text1"/>
                <w:szCs w:val="24"/>
                <w:lang w:val="tr-TR"/>
              </w:rPr>
            </w:pPr>
          </w:p>
        </w:tc>
      </w:tr>
    </w:tbl>
    <w:p w:rsidR="002460DB" w:rsidRPr="004E0665" w:rsidRDefault="002460DB" w:rsidP="002460DB">
      <w:pPr>
        <w:pStyle w:val="ResimYazs"/>
        <w:spacing w:before="240"/>
        <w:rPr>
          <w:rFonts w:cs="Times New Roman"/>
          <w:szCs w:val="24"/>
          <w:lang w:val="tr-TR"/>
        </w:rPr>
      </w:pPr>
      <w:r w:rsidRPr="004E0665">
        <w:rPr>
          <w:rFonts w:cs="Times New Roman"/>
          <w:szCs w:val="24"/>
          <w:lang w:val="tr-TR"/>
        </w:rPr>
        <w:t>HFO ve/veya gaz yağının pistonlu motorlarda yakılmasına yönelik MET ile ilişkili enerji verimliliği seviyeleri (MET-İEVS’ler)</w:t>
      </w:r>
    </w:p>
    <w:tbl>
      <w:tblPr>
        <w:tblW w:w="5000" w:type="pct"/>
        <w:tblCellMar>
          <w:left w:w="40" w:type="dxa"/>
          <w:right w:w="40" w:type="dxa"/>
        </w:tblCellMar>
        <w:tblLook w:val="0000" w:firstRow="0" w:lastRow="0" w:firstColumn="0" w:lastColumn="0" w:noHBand="0" w:noVBand="0"/>
      </w:tblPr>
      <w:tblGrid>
        <w:gridCol w:w="3137"/>
        <w:gridCol w:w="3049"/>
        <w:gridCol w:w="2879"/>
      </w:tblGrid>
      <w:tr w:rsidR="002460DB" w:rsidRPr="004E0665" w:rsidTr="00FF1963">
        <w:trPr>
          <w:trHeight w:val="50"/>
        </w:trPr>
        <w:tc>
          <w:tcPr>
            <w:tcW w:w="1730"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ünitesi tipi</w:t>
            </w:r>
          </w:p>
        </w:tc>
        <w:tc>
          <w:tcPr>
            <w:tcW w:w="3270" w:type="pct"/>
            <w:gridSpan w:val="2"/>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MET-İEVS'ler (</w:t>
            </w:r>
            <w:r w:rsidRPr="004E0665">
              <w:rPr>
                <w:rFonts w:cs="Times New Roman"/>
                <w:b/>
                <w:color w:val="000000" w:themeColor="text1"/>
                <w:szCs w:val="24"/>
                <w:vertAlign w:val="superscript"/>
                <w:lang w:val="tr-TR"/>
              </w:rPr>
              <w:t>1</w:t>
            </w:r>
            <w:r w:rsidRPr="004E0665">
              <w:rPr>
                <w:rFonts w:cs="Times New Roman"/>
                <w:b/>
                <w:color w:val="000000" w:themeColor="text1"/>
                <w:szCs w:val="24"/>
                <w:lang w:val="tr-TR"/>
              </w:rPr>
              <w:t>)</w:t>
            </w:r>
          </w:p>
        </w:tc>
      </w:tr>
      <w:tr w:rsidR="002460DB" w:rsidRPr="004E0665" w:rsidTr="00FF1963">
        <w:trPr>
          <w:trHeight w:val="50"/>
        </w:trPr>
        <w:tc>
          <w:tcPr>
            <w:tcW w:w="1730" w:type="pct"/>
            <w:vMerge/>
            <w:tcBorders>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3270" w:type="pct"/>
            <w:gridSpan w:val="2"/>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Net elektrik verimi (%) (</w:t>
            </w:r>
            <w:r w:rsidRPr="004E0665">
              <w:rPr>
                <w:rFonts w:cs="Times New Roman"/>
                <w:b/>
                <w:color w:val="000000" w:themeColor="text1"/>
                <w:szCs w:val="24"/>
                <w:vertAlign w:val="superscript"/>
                <w:lang w:val="tr-TR"/>
              </w:rPr>
              <w:t>2</w:t>
            </w:r>
            <w:r w:rsidRPr="004E0665">
              <w:rPr>
                <w:rFonts w:cs="Times New Roman"/>
                <w:b/>
                <w:color w:val="000000" w:themeColor="text1"/>
                <w:szCs w:val="24"/>
                <w:lang w:val="tr-TR"/>
              </w:rPr>
              <w:t>)</w:t>
            </w:r>
          </w:p>
        </w:tc>
      </w:tr>
      <w:tr w:rsidR="002460DB" w:rsidRPr="004E0665" w:rsidTr="00FF1963">
        <w:trPr>
          <w:trHeight w:val="50"/>
        </w:trPr>
        <w:tc>
          <w:tcPr>
            <w:tcW w:w="1730"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68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ünite</w:t>
            </w:r>
          </w:p>
        </w:tc>
        <w:tc>
          <w:tcPr>
            <w:tcW w:w="1588"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Mevcut ünite</w:t>
            </w:r>
          </w:p>
        </w:tc>
      </w:tr>
      <w:tr w:rsidR="002460DB" w:rsidRPr="004E0665" w:rsidTr="00FF1963">
        <w:trPr>
          <w:trHeight w:val="44"/>
        </w:trPr>
        <w:tc>
          <w:tcPr>
            <w:tcW w:w="1730"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HFO ve/veya gaz yağı ile çalışan pistonlu motor— tek çevrimli</w:t>
            </w:r>
          </w:p>
        </w:tc>
        <w:tc>
          <w:tcPr>
            <w:tcW w:w="168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41,5-44,5 (</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w:t>
            </w:r>
          </w:p>
        </w:tc>
        <w:tc>
          <w:tcPr>
            <w:tcW w:w="1588"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38,3-44,5 (</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w:t>
            </w:r>
          </w:p>
        </w:tc>
      </w:tr>
      <w:tr w:rsidR="002460DB" w:rsidRPr="004E0665" w:rsidTr="00FF1963">
        <w:trPr>
          <w:trHeight w:val="152"/>
        </w:trPr>
        <w:tc>
          <w:tcPr>
            <w:tcW w:w="1730"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HFO ve/veya gaz yağı ile çalışan pistonlu motor— kombine çevrimli</w:t>
            </w:r>
          </w:p>
        </w:tc>
        <w:tc>
          <w:tcPr>
            <w:tcW w:w="168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&gt; 48 (</w:t>
            </w:r>
            <w:r w:rsidRPr="004E0665">
              <w:rPr>
                <w:rFonts w:cs="Times New Roman"/>
                <w:color w:val="000000" w:themeColor="text1"/>
                <w:szCs w:val="24"/>
                <w:vertAlign w:val="superscript"/>
                <w:lang w:val="tr-TR"/>
              </w:rPr>
              <w:t>4</w:t>
            </w:r>
            <w:r w:rsidRPr="004E0665">
              <w:rPr>
                <w:rFonts w:cs="Times New Roman"/>
                <w:color w:val="000000" w:themeColor="text1"/>
                <w:szCs w:val="24"/>
                <w:lang w:val="tr-TR"/>
              </w:rPr>
              <w:t>)</w:t>
            </w:r>
          </w:p>
        </w:tc>
        <w:tc>
          <w:tcPr>
            <w:tcW w:w="1588"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MET-İEVS bulunmamaktadır</w:t>
            </w:r>
            <w:r>
              <w:rPr>
                <w:rFonts w:cs="Times New Roman"/>
                <w:color w:val="000000" w:themeColor="text1"/>
                <w:szCs w:val="24"/>
                <w:lang w:val="tr-TR"/>
              </w:rPr>
              <w:t>.</w:t>
            </w:r>
          </w:p>
        </w:tc>
      </w:tr>
      <w:tr w:rsidR="002460DB" w:rsidRPr="004E0665" w:rsidTr="00FF1963">
        <w:trPr>
          <w:trHeight w:val="445"/>
        </w:trPr>
        <w:tc>
          <w:tcPr>
            <w:tcW w:w="5000" w:type="pct"/>
            <w:gridSpan w:val="3"/>
            <w:tcBorders>
              <w:top w:val="single" w:sz="6" w:space="0" w:color="auto"/>
              <w:left w:val="single" w:sz="4" w:space="0" w:color="auto"/>
              <w:bottom w:val="single" w:sz="4" w:space="0" w:color="auto"/>
              <w:right w:val="single" w:sz="4" w:space="0" w:color="auto"/>
            </w:tcBorders>
          </w:tcPr>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1</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 xml:space="preserve">Bu MET-İEVS’ler &lt;1500 saat/yıl çalıştırılan ünitelere uygulanmaz. </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lastRenderedPageBreak/>
              <w:t>(</w:t>
            </w:r>
            <w:r w:rsidRPr="001D1E24">
              <w:rPr>
                <w:rFonts w:cs="Times New Roman"/>
                <w:color w:val="000000" w:themeColor="text1"/>
                <w:sz w:val="20"/>
                <w:szCs w:val="20"/>
                <w:vertAlign w:val="superscript"/>
                <w:lang w:val="tr-TR"/>
              </w:rPr>
              <w:t>2</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 xml:space="preserve">Net elektrik verimliliğine yönelik MET-İEVS'ler, tasarımı güç üretimine ve sadece güç üreten ünitelere yönelik olan CHP ünitelerine uygulanır. </w:t>
            </w:r>
          </w:p>
          <w:p w:rsidR="002460DB" w:rsidRPr="001D1E24"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3</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Bu seviyelere ulaşılması, enerji yoğun ikincil azaltma teknikleri ile donatılmış olan motorlar söz konusu olduğunda zor olabilir.</w:t>
            </w:r>
          </w:p>
          <w:p w:rsidR="002460DB" w:rsidRPr="001D1E24" w:rsidRDefault="002460DB" w:rsidP="00FF1963">
            <w:pPr>
              <w:tabs>
                <w:tab w:val="left" w:pos="359"/>
              </w:tabs>
              <w:adjustRightInd w:val="0"/>
              <w:spacing w:line="240" w:lineRule="auto"/>
              <w:ind w:left="358" w:right="74" w:hanging="284"/>
              <w:rPr>
                <w:rFonts w:cs="Times New Roman"/>
                <w:i/>
                <w:color w:val="000000" w:themeColor="text1"/>
                <w:sz w:val="20"/>
                <w:szCs w:val="20"/>
                <w:lang w:val="tr-TR"/>
              </w:rPr>
            </w:pPr>
            <w:r w:rsidRPr="001D1E24">
              <w:rPr>
                <w:rFonts w:cs="Times New Roman"/>
                <w:color w:val="000000" w:themeColor="text1"/>
                <w:sz w:val="20"/>
                <w:szCs w:val="20"/>
                <w:lang w:val="tr-TR"/>
              </w:rPr>
              <w:t>(</w:t>
            </w:r>
            <w:r w:rsidRPr="001D1E24">
              <w:rPr>
                <w:rFonts w:cs="Times New Roman"/>
                <w:color w:val="000000" w:themeColor="text1"/>
                <w:sz w:val="20"/>
                <w:szCs w:val="20"/>
                <w:vertAlign w:val="superscript"/>
                <w:lang w:val="tr-TR"/>
              </w:rPr>
              <w:t>4</w:t>
            </w:r>
            <w:r w:rsidRPr="001D1E24">
              <w:rPr>
                <w:rFonts w:cs="Times New Roman"/>
                <w:color w:val="000000" w:themeColor="text1"/>
                <w:sz w:val="20"/>
                <w:szCs w:val="20"/>
                <w:lang w:val="tr-TR"/>
              </w:rPr>
              <w:t>)</w:t>
            </w:r>
            <w:r w:rsidRPr="001D1E24">
              <w:rPr>
                <w:rFonts w:cs="Times New Roman"/>
                <w:color w:val="000000" w:themeColor="text1"/>
                <w:sz w:val="20"/>
                <w:szCs w:val="20"/>
                <w:lang w:val="tr-TR"/>
              </w:rPr>
              <w:tab/>
              <w:t>Bu seviyeye ulaşmak, kuru, sıcak coğrafi yerlerde soğutma sistemi olarak radyatör kullanan motorlar söz konusu olduğunda zor olabilir.</w:t>
            </w:r>
          </w:p>
        </w:tc>
      </w:tr>
    </w:tbl>
    <w:p w:rsidR="002460DB" w:rsidRPr="004E0665" w:rsidRDefault="002460DB" w:rsidP="002460DB">
      <w:pPr>
        <w:pStyle w:val="Balk3"/>
        <w:numPr>
          <w:ilvl w:val="2"/>
          <w:numId w:val="68"/>
        </w:numPr>
        <w:rPr>
          <w:rFonts w:cs="Times New Roman"/>
          <w:color w:val="000000" w:themeColor="text1"/>
          <w:lang w:val="tr-TR"/>
        </w:rPr>
      </w:pPr>
      <w:bookmarkStart w:id="56" w:name="_Toc137367315"/>
      <w:r w:rsidRPr="004E0665">
        <w:rPr>
          <w:rFonts w:cs="Times New Roman"/>
          <w:color w:val="000000" w:themeColor="text1"/>
          <w:lang w:val="tr-TR"/>
        </w:rPr>
        <w:lastRenderedPageBreak/>
        <w:t>NO</w:t>
      </w:r>
      <w:r w:rsidRPr="004E0665">
        <w:rPr>
          <w:rFonts w:cs="Times New Roman"/>
          <w:color w:val="000000" w:themeColor="text1"/>
          <w:vertAlign w:val="subscript"/>
          <w:lang w:val="tr-TR"/>
        </w:rPr>
        <w:t>X</w:t>
      </w:r>
      <w:r w:rsidRPr="004E0665">
        <w:rPr>
          <w:rFonts w:cs="Times New Roman"/>
          <w:color w:val="000000" w:themeColor="text1"/>
          <w:lang w:val="tr-TR"/>
        </w:rPr>
        <w:t>, CO ve Uçucu Organik Bileşiklerin (VOC) Havaya Emisyonları</w:t>
      </w:r>
      <w:bookmarkEnd w:id="56"/>
    </w:p>
    <w:p w:rsidR="002460DB" w:rsidRPr="004E0665" w:rsidRDefault="002460DB" w:rsidP="002460DB">
      <w:pPr>
        <w:spacing w:before="240"/>
        <w:rPr>
          <w:rFonts w:cs="Times New Roman"/>
          <w:b/>
          <w:bCs/>
          <w:color w:val="000000" w:themeColor="text1"/>
          <w:szCs w:val="24"/>
          <w:lang w:val="tr-TR"/>
        </w:rPr>
      </w:pPr>
      <w:r w:rsidRPr="004E0665">
        <w:rPr>
          <w:rFonts w:cs="Times New Roman"/>
          <w:b/>
          <w:bCs/>
          <w:color w:val="000000" w:themeColor="text1"/>
          <w:szCs w:val="24"/>
          <w:lang w:val="tr-TR"/>
        </w:rPr>
        <w:t>MET 32</w:t>
      </w:r>
      <w:bookmarkStart w:id="57" w:name="_Hlk137395314"/>
      <w:r w:rsidRPr="004E0665">
        <w:rPr>
          <w:rFonts w:cs="Times New Roman"/>
          <w:b/>
          <w:bCs/>
          <w:color w:val="000000" w:themeColor="text1"/>
          <w:szCs w:val="24"/>
          <w:lang w:val="tr-TR"/>
        </w:rPr>
        <w:t xml:space="preserve">: </w:t>
      </w:r>
      <w:r w:rsidRPr="004E0665">
        <w:rPr>
          <w:rFonts w:cs="Times New Roman"/>
          <w:bCs/>
          <w:color w:val="000000" w:themeColor="text1"/>
          <w:szCs w:val="24"/>
          <w:lang w:val="tr-TR"/>
        </w:rPr>
        <w:t>HFO ve/veya gaz yağının pistonlu motorlarda yakılmasından kaynaklanan, havaya NO</w:t>
      </w:r>
      <w:r w:rsidRPr="004E0665">
        <w:rPr>
          <w:rFonts w:cs="Times New Roman"/>
          <w:bCs/>
          <w:color w:val="000000" w:themeColor="text1"/>
          <w:szCs w:val="24"/>
          <w:vertAlign w:val="subscript"/>
          <w:lang w:val="tr-TR"/>
        </w:rPr>
        <w:t>X</w:t>
      </w:r>
      <w:r w:rsidRPr="004E0665">
        <w:rPr>
          <w:rFonts w:cs="Times New Roman"/>
          <w:bCs/>
          <w:color w:val="000000" w:themeColor="text1"/>
          <w:szCs w:val="24"/>
          <w:lang w:val="tr-TR"/>
        </w:rPr>
        <w:t xml:space="preserve"> emisyonlarını önlemek veya azalmak için, aşağıda verilen tekniklerin biri veya bunların bir birleşimi kullanılır.</w:t>
      </w:r>
      <w:bookmarkEnd w:id="57"/>
    </w:p>
    <w:tbl>
      <w:tblPr>
        <w:tblW w:w="5000" w:type="pct"/>
        <w:tblCellMar>
          <w:left w:w="40" w:type="dxa"/>
          <w:right w:w="40" w:type="dxa"/>
        </w:tblCellMar>
        <w:tblLook w:val="0000" w:firstRow="0" w:lastRow="0" w:firstColumn="0" w:lastColumn="0" w:noHBand="0" w:noVBand="0"/>
      </w:tblPr>
      <w:tblGrid>
        <w:gridCol w:w="350"/>
        <w:gridCol w:w="2781"/>
        <w:gridCol w:w="1454"/>
        <w:gridCol w:w="4480"/>
      </w:tblGrid>
      <w:tr w:rsidR="002460DB" w:rsidRPr="004E0665" w:rsidTr="00FF1963">
        <w:trPr>
          <w:trHeight w:val="335"/>
        </w:trPr>
        <w:tc>
          <w:tcPr>
            <w:tcW w:w="193" w:type="pct"/>
            <w:tcBorders>
              <w:top w:val="single" w:sz="4"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right="74"/>
              <w:jc w:val="center"/>
              <w:rPr>
                <w:rFonts w:cs="Times New Roman"/>
                <w:b/>
                <w:color w:val="000000" w:themeColor="text1"/>
                <w:szCs w:val="24"/>
                <w:lang w:val="tr-TR"/>
              </w:rPr>
            </w:pPr>
          </w:p>
        </w:tc>
        <w:tc>
          <w:tcPr>
            <w:tcW w:w="1534" w:type="pct"/>
            <w:tcBorders>
              <w:top w:val="single" w:sz="4"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802" w:type="pct"/>
            <w:tcBorders>
              <w:top w:val="single" w:sz="4"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c>
          <w:tcPr>
            <w:tcW w:w="2471" w:type="pct"/>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179"/>
        </w:trPr>
        <w:tc>
          <w:tcPr>
            <w:tcW w:w="193" w:type="pct"/>
            <w:tcBorders>
              <w:top w:val="single" w:sz="6"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bookmarkStart w:id="58" w:name="_Hlk137395332"/>
            <w:r w:rsidRPr="004E0665">
              <w:rPr>
                <w:rFonts w:cs="Times New Roman"/>
                <w:color w:val="000000" w:themeColor="text1"/>
                <w:szCs w:val="24"/>
                <w:lang w:val="tr-TR"/>
              </w:rPr>
              <w:t>a</w:t>
            </w:r>
          </w:p>
        </w:tc>
        <w:tc>
          <w:tcPr>
            <w:tcW w:w="1534"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Dizel motorlarda düşük NO</w:t>
            </w:r>
            <w:r w:rsidRPr="004E0665">
              <w:rPr>
                <w:rFonts w:cs="Times New Roman"/>
                <w:color w:val="000000" w:themeColor="text1"/>
                <w:szCs w:val="24"/>
                <w:vertAlign w:val="subscript"/>
                <w:lang w:val="tr-TR"/>
              </w:rPr>
              <w:t xml:space="preserve">X </w:t>
            </w:r>
            <w:r w:rsidRPr="004E0665">
              <w:rPr>
                <w:rFonts w:cs="Times New Roman"/>
                <w:color w:val="000000" w:themeColor="text1"/>
                <w:szCs w:val="24"/>
                <w:lang w:val="tr-TR"/>
              </w:rPr>
              <w:t>yakma konsepti</w:t>
            </w:r>
          </w:p>
        </w:tc>
        <w:tc>
          <w:tcPr>
            <w:tcW w:w="802" w:type="pct"/>
            <w:vMerge w:val="restart"/>
            <w:tcBorders>
              <w:top w:val="single" w:sz="6"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Başlık  8.3’teki açıklamalara bakınız.</w:t>
            </w:r>
          </w:p>
        </w:tc>
        <w:tc>
          <w:tcPr>
            <w:tcW w:w="2471"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r>
              <w:rPr>
                <w:rFonts w:cs="Times New Roman"/>
                <w:color w:val="000000" w:themeColor="text1"/>
                <w:szCs w:val="24"/>
                <w:lang w:val="tr-TR"/>
              </w:rPr>
              <w:t>.</w:t>
            </w:r>
          </w:p>
        </w:tc>
      </w:tr>
      <w:tr w:rsidR="002460DB" w:rsidRPr="004E0665" w:rsidTr="00FF1963">
        <w:trPr>
          <w:trHeight w:val="50"/>
        </w:trPr>
        <w:tc>
          <w:tcPr>
            <w:tcW w:w="19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w:t>
            </w:r>
          </w:p>
        </w:tc>
        <w:tc>
          <w:tcPr>
            <w:tcW w:w="153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Egzoz gazı devridaimi (EGR)</w:t>
            </w:r>
          </w:p>
        </w:tc>
        <w:tc>
          <w:tcPr>
            <w:tcW w:w="802"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2471"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Dört zamanlı motorlara uygulanmaz.</w:t>
            </w:r>
          </w:p>
        </w:tc>
      </w:tr>
      <w:tr w:rsidR="002460DB" w:rsidRPr="004E0665" w:rsidTr="00FF1963">
        <w:trPr>
          <w:trHeight w:val="50"/>
        </w:trPr>
        <w:tc>
          <w:tcPr>
            <w:tcW w:w="19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w:t>
            </w:r>
          </w:p>
        </w:tc>
        <w:tc>
          <w:tcPr>
            <w:tcW w:w="153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Su/buhar eklenmesi</w:t>
            </w:r>
          </w:p>
        </w:tc>
        <w:tc>
          <w:tcPr>
            <w:tcW w:w="802"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2471"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Su bulunması ile ilişkili olarak uygulanabilirliği kısıtlıdır.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İyileştirme yapılması öngörülmediği durumlarda uygulanabilirliği sınırlıdır.</w:t>
            </w:r>
          </w:p>
        </w:tc>
      </w:tr>
      <w:tr w:rsidR="002460DB" w:rsidRPr="004E0665" w:rsidTr="00FF1963">
        <w:trPr>
          <w:trHeight w:val="1734"/>
        </w:trPr>
        <w:tc>
          <w:tcPr>
            <w:tcW w:w="193" w:type="pct"/>
            <w:tcBorders>
              <w:top w:val="single" w:sz="6" w:space="0" w:color="auto"/>
              <w:left w:val="single" w:sz="4"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w:t>
            </w:r>
          </w:p>
        </w:tc>
        <w:tc>
          <w:tcPr>
            <w:tcW w:w="1534"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Seçici katalitik indirgeme (SCR)</w:t>
            </w:r>
          </w:p>
        </w:tc>
        <w:tc>
          <w:tcPr>
            <w:tcW w:w="802" w:type="pct"/>
            <w:vMerge/>
            <w:tcBorders>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2471" w:type="pct"/>
            <w:tcBorders>
              <w:top w:val="single" w:sz="6" w:space="0" w:color="auto"/>
              <w:left w:val="single" w:sz="6"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&lt;500 saat/yıl çalıştırılan yakma tesislerine uygulanmaz.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500 saat/yıl ila 1500 saat/yıl arası çalıştırılan mevcut yakma tesislerinin iyileştirilmesi için teknik ve ekonomik kısıtlamalar bulunabilir.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Mevcut yakma tesislerinin iyileştirilmesi,  yeterli alan durumuna göre kısıtlanabilir.</w:t>
            </w:r>
          </w:p>
        </w:tc>
      </w:tr>
    </w:tbl>
    <w:bookmarkEnd w:id="58"/>
    <w:p w:rsidR="002460DB" w:rsidRPr="004E0665" w:rsidRDefault="002460DB" w:rsidP="002460DB">
      <w:pPr>
        <w:spacing w:before="240"/>
        <w:rPr>
          <w:rFonts w:cs="Times New Roman"/>
          <w:bCs/>
          <w:color w:val="000000" w:themeColor="text1"/>
          <w:szCs w:val="24"/>
          <w:lang w:val="tr-TR"/>
        </w:rPr>
      </w:pPr>
      <w:r w:rsidRPr="004E0665">
        <w:rPr>
          <w:rFonts w:cs="Times New Roman"/>
          <w:b/>
          <w:bCs/>
          <w:color w:val="000000" w:themeColor="text1"/>
          <w:szCs w:val="24"/>
          <w:lang w:val="tr-TR"/>
        </w:rPr>
        <w:t xml:space="preserve">MET 33: </w:t>
      </w:r>
      <w:bookmarkStart w:id="59" w:name="_Hlk137395368"/>
      <w:r w:rsidRPr="004E0665">
        <w:rPr>
          <w:rFonts w:cs="Times New Roman"/>
          <w:bCs/>
          <w:color w:val="000000" w:themeColor="text1"/>
          <w:szCs w:val="24"/>
          <w:lang w:val="tr-TR"/>
        </w:rPr>
        <w:t>MET, HFO ve/veya gaz yağının pistonlu motorlarda yakılmasından kaynaklanan CO ve uçucu organik bileşiklerin (VOC) havaya emisyonlarını önlemek veya düşürmek için</w:t>
      </w:r>
      <w:bookmarkEnd w:id="59"/>
      <w:r w:rsidRPr="004E0665">
        <w:rPr>
          <w:rFonts w:cs="Times New Roman"/>
          <w:bCs/>
          <w:color w:val="000000" w:themeColor="text1"/>
          <w:szCs w:val="24"/>
          <w:lang w:val="tr-TR"/>
        </w:rPr>
        <w:t>aşağıda verilen tekniklerin biri veya her ikisi birden kullanılır.</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40" w:type="dxa"/>
          <w:right w:w="40" w:type="dxa"/>
        </w:tblCellMar>
        <w:tblLook w:val="0000" w:firstRow="0" w:lastRow="0" w:firstColumn="0" w:lastColumn="0" w:noHBand="0" w:noVBand="0"/>
      </w:tblPr>
      <w:tblGrid>
        <w:gridCol w:w="351"/>
        <w:gridCol w:w="2288"/>
        <w:gridCol w:w="3581"/>
        <w:gridCol w:w="2845"/>
      </w:tblGrid>
      <w:tr w:rsidR="002460DB" w:rsidRPr="004E0665" w:rsidTr="00FF1963">
        <w:trPr>
          <w:trHeight w:val="356"/>
        </w:trPr>
        <w:tc>
          <w:tcPr>
            <w:tcW w:w="194" w:type="pct"/>
            <w:tcBorders>
              <w:right w:val="single" w:sz="4" w:space="0" w:color="auto"/>
            </w:tcBorders>
            <w:vAlign w:val="center"/>
          </w:tcPr>
          <w:p w:rsidR="002460DB" w:rsidRPr="004E0665" w:rsidRDefault="002460DB" w:rsidP="00FF1963">
            <w:pPr>
              <w:adjustRightInd w:val="0"/>
              <w:spacing w:line="240" w:lineRule="auto"/>
              <w:ind w:right="74"/>
              <w:jc w:val="center"/>
              <w:rPr>
                <w:rFonts w:cs="Times New Roman"/>
                <w:b/>
                <w:color w:val="000000" w:themeColor="text1"/>
                <w:szCs w:val="24"/>
                <w:lang w:val="tr-TR"/>
              </w:rPr>
            </w:pPr>
          </w:p>
        </w:tc>
        <w:tc>
          <w:tcPr>
            <w:tcW w:w="1262" w:type="pct"/>
            <w:tcBorders>
              <w:lef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1975" w:type="pc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c>
          <w:tcPr>
            <w:tcW w:w="1569" w:type="pc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46"/>
        </w:trPr>
        <w:tc>
          <w:tcPr>
            <w:tcW w:w="194"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bookmarkStart w:id="60" w:name="_Hlk137395381"/>
            <w:r w:rsidRPr="004E0665">
              <w:rPr>
                <w:rFonts w:cs="Times New Roman"/>
                <w:color w:val="000000" w:themeColor="text1"/>
                <w:szCs w:val="24"/>
                <w:lang w:val="tr-TR"/>
              </w:rPr>
              <w:t>a</w:t>
            </w:r>
          </w:p>
        </w:tc>
        <w:tc>
          <w:tcPr>
            <w:tcW w:w="126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Yakma optimizasyonu</w:t>
            </w:r>
          </w:p>
        </w:tc>
        <w:tc>
          <w:tcPr>
            <w:tcW w:w="197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569"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p>
        </w:tc>
      </w:tr>
      <w:tr w:rsidR="002460DB" w:rsidRPr="004E0665" w:rsidTr="00FF1963">
        <w:trPr>
          <w:trHeight w:val="174"/>
        </w:trPr>
        <w:tc>
          <w:tcPr>
            <w:tcW w:w="194"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w:t>
            </w:r>
          </w:p>
        </w:tc>
        <w:tc>
          <w:tcPr>
            <w:tcW w:w="126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Oksidasyon katalizörleri</w:t>
            </w:r>
          </w:p>
        </w:tc>
        <w:tc>
          <w:tcPr>
            <w:tcW w:w="197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.3’deki açıklamalara bakınız.</w:t>
            </w:r>
          </w:p>
        </w:tc>
        <w:tc>
          <w:tcPr>
            <w:tcW w:w="1569"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&lt;500 saat/yıl çalıştırılan yakma tesislerine uygulanmaz.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Uygulanabilirlik yakıtın kükürt içeriği ile sınırlanabilir.</w:t>
            </w:r>
          </w:p>
        </w:tc>
      </w:tr>
    </w:tbl>
    <w:bookmarkEnd w:id="60"/>
    <w:p w:rsidR="002460DB" w:rsidRPr="004E0665" w:rsidRDefault="002460DB" w:rsidP="002460DB">
      <w:pPr>
        <w:pStyle w:val="ResimYazs"/>
        <w:spacing w:before="240"/>
        <w:rPr>
          <w:rFonts w:cs="Times New Roman"/>
          <w:szCs w:val="24"/>
          <w:lang w:val="tr-TR"/>
        </w:rPr>
      </w:pPr>
      <w:r w:rsidRPr="004E0665">
        <w:rPr>
          <w:rFonts w:cs="Times New Roman"/>
          <w:szCs w:val="24"/>
          <w:lang w:val="tr-TR"/>
        </w:rPr>
        <w:t>HFO ve/veya gaz yağının pistonlu motorlarda yakılmasından kaynaklanan, havaya NO</w:t>
      </w:r>
      <w:r w:rsidRPr="004E0665">
        <w:rPr>
          <w:rFonts w:cs="Times New Roman"/>
          <w:szCs w:val="24"/>
          <w:vertAlign w:val="subscript"/>
          <w:lang w:val="tr-TR"/>
        </w:rPr>
        <w:t>X</w:t>
      </w:r>
      <w:r w:rsidRPr="004E0665">
        <w:rPr>
          <w:rFonts w:cs="Times New Roman"/>
          <w:szCs w:val="24"/>
          <w:lang w:val="tr-TR"/>
        </w:rPr>
        <w:t xml:space="preserve"> emisyonlarına yönelik MET ile ilişkili emisyon seviyeleri (MET-İES’ler)</w:t>
      </w:r>
    </w:p>
    <w:tbl>
      <w:tblPr>
        <w:tblpPr w:leftFromText="141" w:rightFromText="141" w:vertAnchor="text" w:horzAnchor="margin" w:tblpXSpec="right" w:tblpY="411"/>
        <w:tblW w:w="5000" w:type="pct"/>
        <w:tblCellMar>
          <w:left w:w="40" w:type="dxa"/>
          <w:right w:w="40" w:type="dxa"/>
        </w:tblCellMar>
        <w:tblLook w:val="0000" w:firstRow="0" w:lastRow="0" w:firstColumn="0" w:lastColumn="0" w:noHBand="0" w:noVBand="0"/>
      </w:tblPr>
      <w:tblGrid>
        <w:gridCol w:w="1460"/>
        <w:gridCol w:w="804"/>
        <w:gridCol w:w="1001"/>
        <w:gridCol w:w="886"/>
        <w:gridCol w:w="1140"/>
        <w:gridCol w:w="3774"/>
      </w:tblGrid>
      <w:tr w:rsidR="002460DB" w:rsidRPr="004E0665" w:rsidTr="00FF1963">
        <w:trPr>
          <w:trHeight w:val="393"/>
        </w:trPr>
        <w:tc>
          <w:tcPr>
            <w:tcW w:w="816"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lastRenderedPageBreak/>
              <w:t>Yakma tesisi toplam anma ısıl gücü (MW</w:t>
            </w:r>
            <w:r w:rsidRPr="004E0665">
              <w:rPr>
                <w:rFonts w:cs="Times New Roman"/>
                <w:b/>
                <w:color w:val="000000" w:themeColor="text1"/>
                <w:szCs w:val="24"/>
                <w:vertAlign w:val="subscript"/>
                <w:lang w:val="tr-TR"/>
              </w:rPr>
              <w:t>th</w:t>
            </w:r>
            <w:r w:rsidRPr="004E0665">
              <w:rPr>
                <w:rFonts w:cs="Times New Roman"/>
                <w:b/>
                <w:color w:val="000000" w:themeColor="text1"/>
                <w:szCs w:val="24"/>
                <w:lang w:val="tr-TR"/>
              </w:rPr>
              <w:t>)</w:t>
            </w:r>
          </w:p>
        </w:tc>
        <w:tc>
          <w:tcPr>
            <w:tcW w:w="4184" w:type="pct"/>
            <w:gridSpan w:val="5"/>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MET-İES’ler (mg/Nm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w:t>
            </w:r>
          </w:p>
        </w:tc>
      </w:tr>
      <w:tr w:rsidR="002460DB" w:rsidRPr="004E0665" w:rsidTr="00FF1963">
        <w:trPr>
          <w:trHeight w:val="119"/>
        </w:trPr>
        <w:tc>
          <w:tcPr>
            <w:tcW w:w="816" w:type="pct"/>
            <w:vMerge/>
            <w:tcBorders>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954"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Yıllık ortalama</w:t>
            </w:r>
          </w:p>
        </w:tc>
        <w:tc>
          <w:tcPr>
            <w:tcW w:w="3230" w:type="pct"/>
            <w:gridSpan w:val="3"/>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Günlük ortalama veya numune alma periyodunda ortalama</w:t>
            </w:r>
          </w:p>
        </w:tc>
      </w:tr>
      <w:tr w:rsidR="002460DB" w:rsidRPr="004E0665" w:rsidTr="00FF1963">
        <w:trPr>
          <w:trHeight w:val="50"/>
        </w:trPr>
        <w:tc>
          <w:tcPr>
            <w:tcW w:w="816"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45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50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Mevcut tesis (</w:t>
            </w:r>
            <w:r w:rsidRPr="004E0665">
              <w:rPr>
                <w:rFonts w:cs="Times New Roman"/>
                <w:b/>
                <w:color w:val="000000" w:themeColor="text1"/>
                <w:szCs w:val="24"/>
                <w:vertAlign w:val="superscript"/>
                <w:lang w:val="tr-TR"/>
              </w:rPr>
              <w:t>1</w:t>
            </w:r>
            <w:r w:rsidRPr="004E0665">
              <w:rPr>
                <w:rFonts w:cs="Times New Roman"/>
                <w:b/>
                <w:color w:val="000000" w:themeColor="text1"/>
                <w:szCs w:val="24"/>
                <w:lang w:val="tr-TR"/>
              </w:rPr>
              <w:t>)</w:t>
            </w:r>
          </w:p>
        </w:tc>
        <w:tc>
          <w:tcPr>
            <w:tcW w:w="49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63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Kademe 2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w:t>
            </w:r>
          </w:p>
        </w:tc>
        <w:tc>
          <w:tcPr>
            <w:tcW w:w="2092"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w:t>
            </w: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Kademe 1</w:t>
            </w:r>
          </w:p>
        </w:tc>
      </w:tr>
      <w:tr w:rsidR="002460DB" w:rsidRPr="004E0665" w:rsidTr="00FF1963">
        <w:trPr>
          <w:trHeight w:val="405"/>
        </w:trPr>
        <w:tc>
          <w:tcPr>
            <w:tcW w:w="816"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≥50</w:t>
            </w:r>
          </w:p>
        </w:tc>
        <w:tc>
          <w:tcPr>
            <w:tcW w:w="45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115-190 (</w:t>
            </w:r>
            <w:r w:rsidRPr="004E0665">
              <w:rPr>
                <w:rFonts w:cs="Times New Roman"/>
                <w:color w:val="000000" w:themeColor="text1"/>
                <w:szCs w:val="24"/>
                <w:vertAlign w:val="superscript"/>
                <w:lang w:val="tr-TR"/>
              </w:rPr>
              <w:t>4</w:t>
            </w:r>
            <w:r w:rsidRPr="004E0665">
              <w:rPr>
                <w:rFonts w:cs="Times New Roman"/>
                <w:color w:val="000000" w:themeColor="text1"/>
                <w:szCs w:val="24"/>
                <w:lang w:val="tr-TR"/>
              </w:rPr>
              <w:t>)</w:t>
            </w:r>
          </w:p>
        </w:tc>
        <w:tc>
          <w:tcPr>
            <w:tcW w:w="50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125-625</w:t>
            </w:r>
          </w:p>
        </w:tc>
        <w:tc>
          <w:tcPr>
            <w:tcW w:w="49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145-300</w:t>
            </w:r>
          </w:p>
        </w:tc>
        <w:tc>
          <w:tcPr>
            <w:tcW w:w="63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150-750</w:t>
            </w:r>
          </w:p>
        </w:tc>
        <w:tc>
          <w:tcPr>
            <w:tcW w:w="2092"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p>
        </w:tc>
      </w:tr>
      <w:tr w:rsidR="002460DB" w:rsidRPr="004E0665" w:rsidTr="00FF1963">
        <w:trPr>
          <w:trHeight w:val="432"/>
        </w:trPr>
        <w:tc>
          <w:tcPr>
            <w:tcW w:w="5000" w:type="pct"/>
            <w:gridSpan w:val="6"/>
            <w:tcBorders>
              <w:top w:val="single" w:sz="6" w:space="0" w:color="auto"/>
              <w:left w:val="single" w:sz="4" w:space="0" w:color="auto"/>
              <w:bottom w:val="single" w:sz="6" w:space="0" w:color="auto"/>
              <w:right w:val="single" w:sz="4" w:space="0" w:color="auto"/>
            </w:tcBorders>
          </w:tcPr>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1</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Bu MET-İES’ler &lt;1500 saat/yıl çalıştırılan tesislere veya ikincil azaltma teknikleri ile donatılamayan tesislere uygulanmaz.</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2</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MET-İES aralığı &lt;1500 saat/yıl çalıştırılan tesisler ve ikincil azaltma teknikleri ile donatılamayan tesisler için 1150-1900 mg/Nm</w:t>
            </w:r>
            <w:r w:rsidRPr="00DF43FC">
              <w:rPr>
                <w:rFonts w:cs="Times New Roman"/>
                <w:color w:val="000000" w:themeColor="text1"/>
                <w:sz w:val="20"/>
                <w:szCs w:val="20"/>
                <w:vertAlign w:val="superscript"/>
                <w:lang w:val="tr-TR"/>
              </w:rPr>
              <w:t>3</w:t>
            </w:r>
            <w:r w:rsidRPr="00DF43FC">
              <w:rPr>
                <w:rFonts w:cs="Times New Roman"/>
                <w:color w:val="000000" w:themeColor="text1"/>
                <w:sz w:val="20"/>
                <w:szCs w:val="20"/>
                <w:lang w:val="tr-TR"/>
              </w:rPr>
              <w:t>'tür.</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3</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&lt;500 saat/yıl çalıştırılan tesisler için bu seviyeler gösterge niteliğindedir.</w:t>
            </w:r>
          </w:p>
          <w:p w:rsidR="002460DB" w:rsidRPr="004E0665" w:rsidRDefault="002460DB" w:rsidP="00FF1963">
            <w:pPr>
              <w:tabs>
                <w:tab w:val="left" w:pos="359"/>
              </w:tabs>
              <w:adjustRightInd w:val="0"/>
              <w:spacing w:line="240" w:lineRule="auto"/>
              <w:ind w:left="358" w:right="74" w:hanging="284"/>
              <w:rPr>
                <w:rFonts w:cs="Times New Roman"/>
                <w:color w:val="000000" w:themeColor="text1"/>
                <w:szCs w:val="24"/>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4</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&lt;20 MW</w:t>
            </w:r>
            <w:r w:rsidRPr="00DF43FC">
              <w:rPr>
                <w:rFonts w:cs="Times New Roman"/>
                <w:color w:val="000000" w:themeColor="text1"/>
                <w:sz w:val="20"/>
                <w:szCs w:val="20"/>
                <w:vertAlign w:val="subscript"/>
                <w:lang w:val="tr-TR"/>
              </w:rPr>
              <w:t>th</w:t>
            </w:r>
            <w:r w:rsidRPr="00DF43FC">
              <w:rPr>
                <w:rFonts w:cs="Times New Roman"/>
                <w:color w:val="000000" w:themeColor="text1"/>
                <w:sz w:val="20"/>
                <w:szCs w:val="20"/>
                <w:lang w:val="tr-TR"/>
              </w:rPr>
              <w:t>'lik HFO yakan tesisler için, o üniteler için geçerli olan MET-İES aralığının üst  sınırı  225 mg/Nm</w:t>
            </w:r>
            <w:r w:rsidRPr="00DF43FC">
              <w:rPr>
                <w:rFonts w:cs="Times New Roman"/>
                <w:color w:val="000000" w:themeColor="text1"/>
                <w:sz w:val="20"/>
                <w:szCs w:val="20"/>
                <w:vertAlign w:val="superscript"/>
                <w:lang w:val="tr-TR"/>
              </w:rPr>
              <w:t>3</w:t>
            </w:r>
            <w:r w:rsidRPr="00DF43FC">
              <w:rPr>
                <w:rFonts w:cs="Times New Roman"/>
                <w:color w:val="000000" w:themeColor="text1"/>
                <w:sz w:val="20"/>
                <w:szCs w:val="20"/>
                <w:lang w:val="tr-TR"/>
              </w:rPr>
              <w:t>'tür.</w:t>
            </w:r>
          </w:p>
        </w:tc>
      </w:tr>
    </w:tbl>
    <w:p w:rsidR="002460DB" w:rsidRPr="004E0665" w:rsidRDefault="002460DB" w:rsidP="002460DB">
      <w:pPr>
        <w:rPr>
          <w:rFonts w:cs="Times New Roman"/>
          <w:color w:val="000000" w:themeColor="text1"/>
          <w:szCs w:val="24"/>
          <w:lang w:val="tr-TR"/>
        </w:rPr>
      </w:pPr>
    </w:p>
    <w:p w:rsidR="002460DB" w:rsidRPr="004E0665" w:rsidRDefault="002460DB" w:rsidP="002460DB">
      <w:pPr>
        <w:spacing w:before="240"/>
        <w:rPr>
          <w:rFonts w:cs="Times New Roman"/>
          <w:color w:val="000000" w:themeColor="text1"/>
          <w:szCs w:val="24"/>
          <w:lang w:val="tr-TR"/>
        </w:rPr>
      </w:pPr>
      <w:r w:rsidRPr="004E0665">
        <w:rPr>
          <w:rFonts w:cs="Times New Roman"/>
          <w:color w:val="000000" w:themeColor="text1"/>
          <w:szCs w:val="24"/>
          <w:lang w:val="tr-TR"/>
        </w:rPr>
        <w:t>Bir gösterge olarak, ≥1500 saat/yıl çalıştırılan sadece HFO yakan mevcut yakma tesisleri için veya sadece HFO yakan yeni yakma tesisleri için</w:t>
      </w:r>
      <w:r>
        <w:rPr>
          <w:rFonts w:cs="Times New Roman"/>
          <w:color w:val="000000" w:themeColor="text1"/>
          <w:szCs w:val="24"/>
          <w:lang w:val="tr-TR"/>
        </w:rPr>
        <w:t>:</w:t>
      </w:r>
    </w:p>
    <w:p w:rsidR="002460DB" w:rsidRPr="004E0665" w:rsidRDefault="002460DB" w:rsidP="002460DB">
      <w:pPr>
        <w:pStyle w:val="ListeParagraf"/>
        <w:numPr>
          <w:ilvl w:val="0"/>
          <w:numId w:val="58"/>
        </w:numPr>
        <w:spacing w:before="240"/>
        <w:rPr>
          <w:rFonts w:cs="Times New Roman"/>
          <w:color w:val="000000" w:themeColor="text1"/>
          <w:szCs w:val="24"/>
          <w:lang w:val="tr-TR"/>
        </w:rPr>
      </w:pPr>
      <w:r w:rsidRPr="004E0665">
        <w:rPr>
          <w:rFonts w:cs="Times New Roman"/>
          <w:color w:val="000000" w:themeColor="text1"/>
          <w:szCs w:val="24"/>
          <w:lang w:val="tr-TR"/>
        </w:rPr>
        <w:t>Yıllık ortalama CO emisyon seviyeleri genelde 50-175 mg/Nm</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 xml:space="preserve"> olacaktır.</w:t>
      </w:r>
    </w:p>
    <w:p w:rsidR="002460DB" w:rsidRPr="004E0665" w:rsidRDefault="002460DB" w:rsidP="002460DB">
      <w:pPr>
        <w:pStyle w:val="ListeParagraf"/>
        <w:numPr>
          <w:ilvl w:val="0"/>
          <w:numId w:val="58"/>
        </w:numPr>
        <w:spacing w:before="240"/>
        <w:rPr>
          <w:rFonts w:cs="Times New Roman"/>
          <w:color w:val="000000" w:themeColor="text1"/>
          <w:szCs w:val="24"/>
          <w:lang w:val="tr-TR"/>
        </w:rPr>
      </w:pPr>
      <w:r w:rsidRPr="004E0665">
        <w:rPr>
          <w:rFonts w:cs="Times New Roman"/>
          <w:color w:val="000000" w:themeColor="text1"/>
          <w:szCs w:val="24"/>
          <w:lang w:val="tr-TR"/>
        </w:rPr>
        <w:t>Numune alma periyodunda ortalama TVOC emisyon seviyeleri genelde 10-40 mg/Nm</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 xml:space="preserve"> olacaktır.</w:t>
      </w:r>
    </w:p>
    <w:p w:rsidR="002460DB" w:rsidRPr="004E0665" w:rsidRDefault="002460DB" w:rsidP="002460DB">
      <w:pPr>
        <w:pStyle w:val="Balk3"/>
        <w:numPr>
          <w:ilvl w:val="2"/>
          <w:numId w:val="68"/>
        </w:numPr>
        <w:rPr>
          <w:rFonts w:cs="Times New Roman"/>
          <w:color w:val="000000" w:themeColor="text1"/>
          <w:lang w:val="tr-TR"/>
        </w:rPr>
      </w:pPr>
      <w:bookmarkStart w:id="61" w:name="_Toc137367316"/>
      <w:r w:rsidRPr="004E0665">
        <w:rPr>
          <w:rFonts w:cs="Times New Roman"/>
          <w:color w:val="000000" w:themeColor="text1"/>
          <w:lang w:val="tr-TR"/>
        </w:rPr>
        <w:t>Havaya SO</w:t>
      </w:r>
      <w:r w:rsidRPr="004E0665">
        <w:rPr>
          <w:rFonts w:cs="Times New Roman"/>
          <w:color w:val="000000" w:themeColor="text1"/>
          <w:vertAlign w:val="subscript"/>
          <w:lang w:val="tr-TR"/>
        </w:rPr>
        <w:t>X</w:t>
      </w:r>
      <w:r w:rsidRPr="004E0665">
        <w:rPr>
          <w:rFonts w:cs="Times New Roman"/>
          <w:color w:val="000000" w:themeColor="text1"/>
          <w:lang w:val="tr-TR"/>
        </w:rPr>
        <w:t>, HCl ve HF Emisyonları</w:t>
      </w:r>
      <w:bookmarkEnd w:id="61"/>
    </w:p>
    <w:p w:rsidR="002460DB" w:rsidRPr="004E0665" w:rsidRDefault="002460DB" w:rsidP="002460DB">
      <w:pPr>
        <w:rPr>
          <w:rFonts w:cs="Times New Roman"/>
          <w:bCs/>
          <w:color w:val="000000" w:themeColor="text1"/>
          <w:szCs w:val="24"/>
          <w:lang w:val="tr-TR"/>
        </w:rPr>
      </w:pPr>
      <w:r w:rsidRPr="004E0665">
        <w:rPr>
          <w:rFonts w:cs="Times New Roman"/>
          <w:b/>
          <w:bCs/>
          <w:color w:val="000000" w:themeColor="text1"/>
          <w:szCs w:val="24"/>
          <w:lang w:val="tr-TR"/>
        </w:rPr>
        <w:t>MET 34</w:t>
      </w:r>
      <w:bookmarkStart w:id="62" w:name="_Hlk137395410"/>
      <w:r w:rsidRPr="004E0665">
        <w:rPr>
          <w:rFonts w:cs="Times New Roman"/>
          <w:b/>
          <w:bCs/>
          <w:color w:val="000000" w:themeColor="text1"/>
          <w:szCs w:val="24"/>
          <w:lang w:val="tr-TR"/>
        </w:rPr>
        <w:t xml:space="preserve">: </w:t>
      </w:r>
      <w:r w:rsidRPr="004E0665">
        <w:rPr>
          <w:rFonts w:cs="Times New Roman"/>
          <w:bCs/>
          <w:color w:val="000000" w:themeColor="text1"/>
          <w:szCs w:val="24"/>
          <w:lang w:val="tr-TR"/>
        </w:rPr>
        <w:t>HFO ve/veya gaz yağının pistonlu motorlarda yakılmasından kaynaklanan, havaya SO</w:t>
      </w:r>
      <w:r w:rsidRPr="004E0665">
        <w:rPr>
          <w:rFonts w:cs="Times New Roman"/>
          <w:bCs/>
          <w:color w:val="000000" w:themeColor="text1"/>
          <w:szCs w:val="24"/>
          <w:vertAlign w:val="subscript"/>
          <w:lang w:val="tr-TR"/>
        </w:rPr>
        <w:t>X</w:t>
      </w:r>
      <w:r w:rsidRPr="004E0665">
        <w:rPr>
          <w:rFonts w:cs="Times New Roman"/>
          <w:bCs/>
          <w:color w:val="000000" w:themeColor="text1"/>
          <w:szCs w:val="24"/>
          <w:lang w:val="tr-TR"/>
        </w:rPr>
        <w:t>, HCl ve HF emisyonlarını önlemek veya azaltmak için aşağıda verilen tekniklerin biri veya bunların bir birleşimi kullanılır.</w:t>
      </w:r>
    </w:p>
    <w:bookmarkEnd w:id="62"/>
    <w:tbl>
      <w:tblPr>
        <w:tblW w:w="5000" w:type="pct"/>
        <w:tblCellMar>
          <w:left w:w="40" w:type="dxa"/>
          <w:right w:w="40" w:type="dxa"/>
        </w:tblCellMar>
        <w:tblLook w:val="0000" w:firstRow="0" w:lastRow="0" w:firstColumn="0" w:lastColumn="0" w:noHBand="0" w:noVBand="0"/>
      </w:tblPr>
      <w:tblGrid>
        <w:gridCol w:w="422"/>
        <w:gridCol w:w="1791"/>
        <w:gridCol w:w="1592"/>
        <w:gridCol w:w="5260"/>
      </w:tblGrid>
      <w:tr w:rsidR="002460DB" w:rsidRPr="004E0665" w:rsidTr="00FF1963">
        <w:trPr>
          <w:trHeight w:val="372"/>
          <w:tblHeader/>
        </w:trPr>
        <w:tc>
          <w:tcPr>
            <w:tcW w:w="233" w:type="pct"/>
            <w:tcBorders>
              <w:top w:val="single" w:sz="4"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right="74"/>
              <w:jc w:val="center"/>
              <w:rPr>
                <w:rFonts w:cs="Times New Roman"/>
                <w:b/>
                <w:color w:val="000000" w:themeColor="text1"/>
                <w:szCs w:val="24"/>
                <w:lang w:val="tr-TR"/>
              </w:rPr>
            </w:pPr>
          </w:p>
        </w:tc>
        <w:tc>
          <w:tcPr>
            <w:tcW w:w="988" w:type="pct"/>
            <w:tcBorders>
              <w:top w:val="single" w:sz="4"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878" w:type="pct"/>
            <w:tcBorders>
              <w:top w:val="single" w:sz="4"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c>
          <w:tcPr>
            <w:tcW w:w="2901" w:type="pct"/>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307"/>
        </w:trPr>
        <w:tc>
          <w:tcPr>
            <w:tcW w:w="23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bookmarkStart w:id="63" w:name="_Hlk137395421"/>
            <w:r w:rsidRPr="004E0665">
              <w:rPr>
                <w:rFonts w:cs="Times New Roman"/>
                <w:color w:val="000000" w:themeColor="text1"/>
                <w:szCs w:val="24"/>
                <w:lang w:val="tr-TR"/>
              </w:rPr>
              <w:t>a</w:t>
            </w:r>
          </w:p>
        </w:tc>
        <w:tc>
          <w:tcPr>
            <w:tcW w:w="98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Yakıt seçimi</w:t>
            </w:r>
          </w:p>
        </w:tc>
        <w:tc>
          <w:tcPr>
            <w:tcW w:w="878" w:type="pct"/>
            <w:vMerge w:val="restart"/>
            <w:tcBorders>
              <w:top w:val="single" w:sz="6"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.4’teki açıklamalara bakınız</w:t>
            </w:r>
            <w:r>
              <w:rPr>
                <w:rFonts w:cs="Times New Roman"/>
                <w:color w:val="000000" w:themeColor="text1"/>
                <w:szCs w:val="24"/>
                <w:lang w:val="tr-TR"/>
              </w:rPr>
              <w:t>.</w:t>
            </w:r>
          </w:p>
        </w:tc>
        <w:tc>
          <w:tcPr>
            <w:tcW w:w="2901"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 xml:space="preserve">  Devletin enerji politikasının da etkili olabileceği farklı türde yakıtların kullanılabilirliği ile ilişkili kısıtlamalar dahilinde uygulanabilir.</w:t>
            </w:r>
          </w:p>
        </w:tc>
      </w:tr>
      <w:tr w:rsidR="002460DB" w:rsidRPr="004E0665" w:rsidTr="00FF1963">
        <w:trPr>
          <w:trHeight w:val="622"/>
        </w:trPr>
        <w:tc>
          <w:tcPr>
            <w:tcW w:w="23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w:t>
            </w:r>
          </w:p>
        </w:tc>
        <w:tc>
          <w:tcPr>
            <w:tcW w:w="98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Kanala sorbent enjeksiyonu (DSI)</w:t>
            </w:r>
          </w:p>
        </w:tc>
        <w:tc>
          <w:tcPr>
            <w:tcW w:w="878"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2901"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Mevcut yakma tesislerinde teknik kısıtlamalar olabilir.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&lt;500 saat/yıl çalıştırılan yakma tesislerine uygulanmaz.</w:t>
            </w:r>
          </w:p>
        </w:tc>
      </w:tr>
      <w:tr w:rsidR="002460DB" w:rsidRPr="004E0665" w:rsidTr="00FF1963">
        <w:trPr>
          <w:trHeight w:val="1021"/>
        </w:trPr>
        <w:tc>
          <w:tcPr>
            <w:tcW w:w="233" w:type="pct"/>
            <w:tcBorders>
              <w:top w:val="single" w:sz="6" w:space="0" w:color="auto"/>
              <w:left w:val="single" w:sz="4"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w:t>
            </w:r>
          </w:p>
        </w:tc>
        <w:tc>
          <w:tcPr>
            <w:tcW w:w="988"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Yaş baca gazı kükürt giderme (yaş FGD)</w:t>
            </w:r>
          </w:p>
        </w:tc>
        <w:tc>
          <w:tcPr>
            <w:tcW w:w="878" w:type="pct"/>
            <w:vMerge/>
            <w:tcBorders>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2901" w:type="pct"/>
            <w:tcBorders>
              <w:top w:val="single" w:sz="6" w:space="0" w:color="auto"/>
              <w:left w:val="single" w:sz="6"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Anma ısıl gücü &lt;300 MW</w:t>
            </w:r>
            <w:r w:rsidRPr="004E0665">
              <w:rPr>
                <w:rFonts w:cs="Times New Roman"/>
                <w:color w:val="000000" w:themeColor="text1"/>
                <w:szCs w:val="24"/>
                <w:vertAlign w:val="subscript"/>
                <w:lang w:val="tr-TR"/>
              </w:rPr>
              <w:t>th</w:t>
            </w:r>
            <w:r w:rsidRPr="004E0665">
              <w:rPr>
                <w:rFonts w:cs="Times New Roman"/>
                <w:color w:val="000000" w:themeColor="text1"/>
                <w:szCs w:val="24"/>
                <w:lang w:val="tr-TR"/>
              </w:rPr>
              <w:t xml:space="preserve"> olan yakma tesislerinde tekniğin uygulanması için teknik ve ekonomik kısıtlamalar bulunabilir.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&lt;500 saat/yıl çalıştırılan yakma tesislerine uygulanmaz.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lastRenderedPageBreak/>
              <w:t>500 saat/yıl ila 1500 saat/yıl arası çalıştırılan mevcut yakma tesislerinin iyileştirilmesi için teknik ve ekonomik kısıtlamalar bulunabilir.</w:t>
            </w:r>
          </w:p>
        </w:tc>
      </w:tr>
    </w:tbl>
    <w:bookmarkEnd w:id="63"/>
    <w:p w:rsidR="002460DB" w:rsidRPr="004E0665" w:rsidRDefault="002460DB" w:rsidP="002460DB">
      <w:pPr>
        <w:pStyle w:val="ResimYazs"/>
        <w:spacing w:before="240"/>
        <w:rPr>
          <w:rFonts w:cs="Times New Roman"/>
          <w:szCs w:val="24"/>
          <w:lang w:val="tr-TR"/>
        </w:rPr>
      </w:pPr>
      <w:r w:rsidRPr="004E0665">
        <w:rPr>
          <w:rFonts w:cs="Times New Roman"/>
          <w:szCs w:val="24"/>
          <w:lang w:val="tr-TR"/>
        </w:rPr>
        <w:lastRenderedPageBreak/>
        <w:t>HFO ve/veya gaz yağının pistonlu motorlarda yanmasından kaynaklanan, havaya SO2 emisyonlarına yönelik MET ile ilişkili emisyon seviyeleri (MET-İES’ler)</w:t>
      </w:r>
    </w:p>
    <w:tbl>
      <w:tblPr>
        <w:tblW w:w="5000" w:type="pct"/>
        <w:tblCellMar>
          <w:left w:w="40" w:type="dxa"/>
          <w:right w:w="40" w:type="dxa"/>
        </w:tblCellMar>
        <w:tblLook w:val="0000" w:firstRow="0" w:lastRow="0" w:firstColumn="0" w:lastColumn="0" w:noHBand="0" w:noVBand="0"/>
      </w:tblPr>
      <w:tblGrid>
        <w:gridCol w:w="1359"/>
        <w:gridCol w:w="1074"/>
        <w:gridCol w:w="1001"/>
        <w:gridCol w:w="805"/>
        <w:gridCol w:w="1082"/>
        <w:gridCol w:w="3744"/>
      </w:tblGrid>
      <w:tr w:rsidR="002460DB" w:rsidRPr="004E0665" w:rsidTr="00FF1963">
        <w:trPr>
          <w:trHeight w:val="55"/>
        </w:trPr>
        <w:tc>
          <w:tcPr>
            <w:tcW w:w="784"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vertAlign w:val="superscript"/>
                <w:lang w:val="tr-TR"/>
              </w:rPr>
            </w:pPr>
            <w:r w:rsidRPr="004E0665">
              <w:rPr>
                <w:rFonts w:cs="Times New Roman"/>
                <w:b/>
                <w:color w:val="000000" w:themeColor="text1"/>
                <w:szCs w:val="24"/>
                <w:lang w:val="tr-TR"/>
              </w:rPr>
              <w:t>Yakma tesisi toplam anma ısıl gücü (MW</w:t>
            </w:r>
            <w:r w:rsidRPr="004E0665">
              <w:rPr>
                <w:rFonts w:cs="Times New Roman"/>
                <w:b/>
                <w:color w:val="000000" w:themeColor="text1"/>
                <w:szCs w:val="24"/>
                <w:vertAlign w:val="subscript"/>
                <w:lang w:val="tr-TR"/>
              </w:rPr>
              <w:t>th</w:t>
            </w:r>
            <w:r w:rsidRPr="004E0665">
              <w:rPr>
                <w:rFonts w:cs="Times New Roman"/>
                <w:b/>
                <w:color w:val="000000" w:themeColor="text1"/>
                <w:szCs w:val="24"/>
                <w:lang w:val="tr-TR"/>
              </w:rPr>
              <w:t>)</w:t>
            </w:r>
          </w:p>
        </w:tc>
        <w:tc>
          <w:tcPr>
            <w:tcW w:w="4216" w:type="pct"/>
            <w:gridSpan w:val="5"/>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MET-İES (mg/Nm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w:t>
            </w:r>
          </w:p>
        </w:tc>
      </w:tr>
      <w:tr w:rsidR="002460DB" w:rsidRPr="004E0665" w:rsidTr="00FF1963">
        <w:trPr>
          <w:trHeight w:val="239"/>
        </w:trPr>
        <w:tc>
          <w:tcPr>
            <w:tcW w:w="790" w:type="pct"/>
            <w:vMerge/>
            <w:tcBorders>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130"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Yıllık ortalama</w:t>
            </w:r>
          </w:p>
        </w:tc>
        <w:tc>
          <w:tcPr>
            <w:tcW w:w="3080" w:type="pct"/>
            <w:gridSpan w:val="3"/>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Günlük ortalama veya numune alma periyodunda ortalama</w:t>
            </w:r>
          </w:p>
        </w:tc>
      </w:tr>
      <w:tr w:rsidR="002460DB" w:rsidRPr="004E0665" w:rsidTr="00FF1963">
        <w:trPr>
          <w:trHeight w:val="144"/>
        </w:trPr>
        <w:tc>
          <w:tcPr>
            <w:tcW w:w="790"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63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49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1</w:t>
            </w:r>
            <w:r w:rsidRPr="004E0665">
              <w:rPr>
                <w:rFonts w:cs="Times New Roman"/>
                <w:color w:val="000000" w:themeColor="text1"/>
                <w:szCs w:val="24"/>
                <w:lang w:val="tr-TR"/>
              </w:rPr>
              <w:t>)</w:t>
            </w:r>
          </w:p>
        </w:tc>
        <w:tc>
          <w:tcPr>
            <w:tcW w:w="48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491"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Mevcut tesis Kademe 2</w:t>
            </w:r>
            <w:r w:rsidRPr="004E0665">
              <w:rPr>
                <w:rFonts w:cs="Times New Roman"/>
                <w:color w:val="000000" w:themeColor="text1"/>
                <w:szCs w:val="24"/>
                <w:lang w:val="tr-TR"/>
              </w:rPr>
              <w:t xml:space="preserve"> (</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w:t>
            </w:r>
          </w:p>
        </w:tc>
        <w:tc>
          <w:tcPr>
            <w:tcW w:w="2105"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w:t>
            </w: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Kademe 1</w:t>
            </w:r>
          </w:p>
        </w:tc>
      </w:tr>
      <w:tr w:rsidR="002460DB" w:rsidRPr="004E0665" w:rsidTr="00FF1963">
        <w:trPr>
          <w:trHeight w:val="55"/>
        </w:trPr>
        <w:tc>
          <w:tcPr>
            <w:tcW w:w="790"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Tümü</w:t>
            </w:r>
          </w:p>
        </w:tc>
        <w:tc>
          <w:tcPr>
            <w:tcW w:w="63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45-100</w:t>
            </w:r>
          </w:p>
        </w:tc>
        <w:tc>
          <w:tcPr>
            <w:tcW w:w="49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100-200 (</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w:t>
            </w:r>
          </w:p>
        </w:tc>
        <w:tc>
          <w:tcPr>
            <w:tcW w:w="48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60-110</w:t>
            </w:r>
          </w:p>
        </w:tc>
        <w:tc>
          <w:tcPr>
            <w:tcW w:w="491"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105-235 (</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w:t>
            </w:r>
          </w:p>
        </w:tc>
        <w:tc>
          <w:tcPr>
            <w:tcW w:w="2105"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350</w:t>
            </w:r>
          </w:p>
        </w:tc>
      </w:tr>
      <w:tr w:rsidR="002460DB" w:rsidRPr="004E0665" w:rsidTr="00FF1963">
        <w:trPr>
          <w:trHeight w:val="606"/>
        </w:trPr>
        <w:tc>
          <w:tcPr>
            <w:tcW w:w="1" w:type="pct"/>
            <w:gridSpan w:val="6"/>
            <w:tcBorders>
              <w:top w:val="single" w:sz="6" w:space="0" w:color="auto"/>
              <w:left w:val="single" w:sz="4" w:space="0" w:color="auto"/>
              <w:bottom w:val="single" w:sz="4" w:space="0" w:color="auto"/>
              <w:right w:val="single" w:sz="4" w:space="0" w:color="auto"/>
            </w:tcBorders>
          </w:tcPr>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1</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Bu MET-İES’ler &lt;1500 saat/yıl çalıştırılan tesislere uygulanmaz.</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2</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&lt;500 saat/yıl çalıştırılan tesisler için bu seviyeler gösterge niteliğindedir.</w:t>
            </w:r>
          </w:p>
          <w:p w:rsidR="002460DB" w:rsidRPr="004E0665" w:rsidRDefault="002460DB" w:rsidP="00FF1963">
            <w:pPr>
              <w:tabs>
                <w:tab w:val="left" w:pos="359"/>
              </w:tabs>
              <w:adjustRightInd w:val="0"/>
              <w:spacing w:line="240" w:lineRule="auto"/>
              <w:ind w:left="358" w:right="74" w:hanging="284"/>
              <w:rPr>
                <w:rFonts w:cs="Times New Roman"/>
                <w:color w:val="000000" w:themeColor="text1"/>
                <w:szCs w:val="24"/>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3</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İkincil bir azaltma tekniği uygulanamıyorsa MET-İES aralığının üst sınırı 280 mg/Nm</w:t>
            </w:r>
            <w:r w:rsidRPr="00DF43FC">
              <w:rPr>
                <w:rFonts w:cs="Times New Roman"/>
                <w:color w:val="000000" w:themeColor="text1"/>
                <w:sz w:val="20"/>
                <w:szCs w:val="20"/>
                <w:vertAlign w:val="superscript"/>
                <w:lang w:val="tr-TR"/>
              </w:rPr>
              <w:t>3</w:t>
            </w:r>
            <w:r w:rsidRPr="00DF43FC">
              <w:rPr>
                <w:rFonts w:cs="Times New Roman"/>
                <w:color w:val="000000" w:themeColor="text1"/>
                <w:sz w:val="20"/>
                <w:szCs w:val="20"/>
                <w:lang w:val="tr-TR"/>
              </w:rPr>
              <w:t>'tür. Bu da yakıtın ağırlıkça %0,5'lik (kuru) kükürt içeriğine tekabül etmektedir.</w:t>
            </w:r>
          </w:p>
        </w:tc>
      </w:tr>
    </w:tbl>
    <w:p w:rsidR="002460DB" w:rsidRPr="004E0665" w:rsidRDefault="002460DB" w:rsidP="002460DB">
      <w:pPr>
        <w:pStyle w:val="Balk3"/>
        <w:numPr>
          <w:ilvl w:val="2"/>
          <w:numId w:val="68"/>
        </w:numPr>
        <w:rPr>
          <w:rFonts w:cs="Times New Roman"/>
          <w:color w:val="000000" w:themeColor="text1"/>
          <w:lang w:val="tr-TR"/>
        </w:rPr>
      </w:pPr>
      <w:bookmarkStart w:id="64" w:name="_Toc137367317"/>
      <w:r w:rsidRPr="004E0665">
        <w:rPr>
          <w:rFonts w:cs="Times New Roman"/>
          <w:color w:val="000000" w:themeColor="text1"/>
          <w:lang w:val="tr-TR"/>
        </w:rPr>
        <w:t>Toz ve Partiküle Bağlı Metallerin Havaya Emisyonları</w:t>
      </w:r>
      <w:bookmarkEnd w:id="64"/>
    </w:p>
    <w:p w:rsidR="002460DB" w:rsidRPr="004E0665" w:rsidRDefault="002460DB" w:rsidP="002460DB">
      <w:pPr>
        <w:rPr>
          <w:rFonts w:cs="Times New Roman"/>
          <w:b/>
          <w:bCs/>
          <w:color w:val="000000" w:themeColor="text1"/>
          <w:szCs w:val="24"/>
          <w:lang w:val="tr-TR"/>
        </w:rPr>
      </w:pPr>
      <w:r w:rsidRPr="004E0665">
        <w:rPr>
          <w:rFonts w:cs="Times New Roman"/>
          <w:b/>
          <w:bCs/>
          <w:color w:val="000000" w:themeColor="text1"/>
          <w:szCs w:val="24"/>
          <w:lang w:val="tr-TR"/>
        </w:rPr>
        <w:t>MET 35</w:t>
      </w:r>
      <w:bookmarkStart w:id="65" w:name="_Hlk137395460"/>
      <w:r w:rsidRPr="004E0665">
        <w:rPr>
          <w:rFonts w:cs="Times New Roman"/>
          <w:b/>
          <w:bCs/>
          <w:color w:val="000000" w:themeColor="text1"/>
          <w:szCs w:val="24"/>
          <w:lang w:val="tr-TR"/>
        </w:rPr>
        <w:t xml:space="preserve">: </w:t>
      </w:r>
      <w:r w:rsidRPr="004E0665">
        <w:rPr>
          <w:rFonts w:cs="Times New Roman"/>
          <w:bCs/>
          <w:color w:val="000000" w:themeColor="text1"/>
          <w:szCs w:val="24"/>
          <w:lang w:val="tr-TR"/>
        </w:rPr>
        <w:t>HFO ve/veya gaz yağının pistonlu motorlarda yanmasından kaynaklanan, toz ve partiküle bağlı metallerin havaya emisyonlarını önlemek veya düşürmek için</w:t>
      </w:r>
      <w:r>
        <w:rPr>
          <w:rFonts w:cs="Times New Roman"/>
          <w:bCs/>
          <w:color w:val="000000" w:themeColor="text1"/>
          <w:szCs w:val="24"/>
          <w:lang w:val="tr-TR"/>
        </w:rPr>
        <w:t xml:space="preserve"> </w:t>
      </w:r>
      <w:r w:rsidRPr="004E0665">
        <w:rPr>
          <w:rFonts w:cs="Times New Roman"/>
          <w:bCs/>
          <w:color w:val="000000" w:themeColor="text1"/>
          <w:szCs w:val="24"/>
          <w:lang w:val="tr-TR"/>
        </w:rPr>
        <w:t>aşağıda verilen tekniklerin biri veya bunların bir birleşimi kullanılır.</w:t>
      </w:r>
      <w:bookmarkEnd w:id="65"/>
    </w:p>
    <w:tbl>
      <w:tblPr>
        <w:tblW w:w="5000" w:type="pct"/>
        <w:tblCellMar>
          <w:left w:w="40" w:type="dxa"/>
          <w:right w:w="40" w:type="dxa"/>
        </w:tblCellMar>
        <w:tblLook w:val="0000" w:firstRow="0" w:lastRow="0" w:firstColumn="0" w:lastColumn="0" w:noHBand="0" w:noVBand="0"/>
      </w:tblPr>
      <w:tblGrid>
        <w:gridCol w:w="428"/>
        <w:gridCol w:w="2424"/>
        <w:gridCol w:w="2538"/>
        <w:gridCol w:w="3675"/>
      </w:tblGrid>
      <w:tr w:rsidR="002460DB" w:rsidRPr="004E0665" w:rsidTr="00FF1963">
        <w:trPr>
          <w:trHeight w:val="365"/>
        </w:trPr>
        <w:tc>
          <w:tcPr>
            <w:tcW w:w="236" w:type="pct"/>
            <w:tcBorders>
              <w:top w:val="single" w:sz="4"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right="74"/>
              <w:jc w:val="center"/>
              <w:rPr>
                <w:rFonts w:cs="Times New Roman"/>
                <w:b/>
                <w:color w:val="000000" w:themeColor="text1"/>
                <w:szCs w:val="24"/>
                <w:lang w:val="tr-TR"/>
              </w:rPr>
            </w:pPr>
          </w:p>
        </w:tc>
        <w:tc>
          <w:tcPr>
            <w:tcW w:w="1337" w:type="pct"/>
            <w:tcBorders>
              <w:top w:val="single" w:sz="4"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1400" w:type="pct"/>
            <w:tcBorders>
              <w:top w:val="single" w:sz="4"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c>
          <w:tcPr>
            <w:tcW w:w="2027" w:type="pct"/>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276"/>
        </w:trPr>
        <w:tc>
          <w:tcPr>
            <w:tcW w:w="236"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bookmarkStart w:id="66" w:name="_Hlk137395472"/>
            <w:r w:rsidRPr="004E0665">
              <w:rPr>
                <w:rFonts w:cs="Times New Roman"/>
                <w:color w:val="000000" w:themeColor="text1"/>
                <w:szCs w:val="24"/>
                <w:lang w:val="tr-TR"/>
              </w:rPr>
              <w:t>a</w:t>
            </w:r>
          </w:p>
        </w:tc>
        <w:tc>
          <w:tcPr>
            <w:tcW w:w="133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Yakıt seçimi</w:t>
            </w:r>
          </w:p>
        </w:tc>
        <w:tc>
          <w:tcPr>
            <w:tcW w:w="1400" w:type="pct"/>
            <w:vMerge w:val="restart"/>
            <w:tcBorders>
              <w:top w:val="single" w:sz="6"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.5’teki açıklamalara bakınız.</w:t>
            </w:r>
          </w:p>
        </w:tc>
        <w:tc>
          <w:tcPr>
            <w:tcW w:w="2027"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 xml:space="preserve"> Enerji politikasının da etkili olabileceği farklı türde yakıtların kullanılabilirliği ile ilişkili kısıtlamalar dahilinde uygulanabilir.</w:t>
            </w:r>
          </w:p>
        </w:tc>
      </w:tr>
      <w:tr w:rsidR="002460DB" w:rsidRPr="004E0665" w:rsidTr="00FF1963">
        <w:trPr>
          <w:trHeight w:val="55"/>
        </w:trPr>
        <w:tc>
          <w:tcPr>
            <w:tcW w:w="236"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w:t>
            </w:r>
          </w:p>
        </w:tc>
        <w:tc>
          <w:tcPr>
            <w:tcW w:w="133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Elektrostatik çöktürücü (ESP)</w:t>
            </w:r>
          </w:p>
        </w:tc>
        <w:tc>
          <w:tcPr>
            <w:tcW w:w="1400"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2027" w:type="pct"/>
            <w:vMerge w:val="restart"/>
            <w:tcBorders>
              <w:top w:val="single" w:sz="6" w:space="0" w:color="auto"/>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&lt;500 saat/yıl çalıştırılan yakma tesislerine uygulanmaz.</w:t>
            </w:r>
          </w:p>
        </w:tc>
      </w:tr>
      <w:tr w:rsidR="002460DB" w:rsidRPr="004E0665" w:rsidTr="00FF1963">
        <w:trPr>
          <w:trHeight w:val="114"/>
        </w:trPr>
        <w:tc>
          <w:tcPr>
            <w:tcW w:w="236" w:type="pct"/>
            <w:tcBorders>
              <w:top w:val="single" w:sz="6" w:space="0" w:color="auto"/>
              <w:left w:val="single" w:sz="4"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w:t>
            </w:r>
          </w:p>
        </w:tc>
        <w:tc>
          <w:tcPr>
            <w:tcW w:w="1337"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Torba filtre</w:t>
            </w:r>
          </w:p>
        </w:tc>
        <w:tc>
          <w:tcPr>
            <w:tcW w:w="1400" w:type="pct"/>
            <w:vMerge/>
            <w:tcBorders>
              <w:left w:val="single" w:sz="6" w:space="0" w:color="auto"/>
              <w:bottom w:val="single" w:sz="4"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2027" w:type="pct"/>
            <w:vMerge/>
            <w:tcBorders>
              <w:left w:val="single" w:sz="6" w:space="0" w:color="auto"/>
              <w:bottom w:val="single" w:sz="4" w:space="0" w:color="auto"/>
              <w:right w:val="single" w:sz="4"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p>
        </w:tc>
      </w:tr>
      <w:bookmarkEnd w:id="66"/>
    </w:tbl>
    <w:p w:rsidR="002460DB" w:rsidRPr="004E0665" w:rsidRDefault="002460DB" w:rsidP="002460DB">
      <w:pPr>
        <w:spacing w:before="240"/>
        <w:rPr>
          <w:rFonts w:cs="Times New Roman"/>
          <w:b/>
          <w:color w:val="000000" w:themeColor="text1"/>
          <w:szCs w:val="24"/>
          <w:lang w:val="tr-TR"/>
        </w:rPr>
      </w:pPr>
    </w:p>
    <w:p w:rsidR="002460DB" w:rsidRPr="004E0665" w:rsidRDefault="002460DB" w:rsidP="002460DB">
      <w:pPr>
        <w:pStyle w:val="ResimYazs"/>
        <w:spacing w:before="240"/>
        <w:rPr>
          <w:rFonts w:cs="Times New Roman"/>
          <w:szCs w:val="24"/>
          <w:lang w:val="tr-TR"/>
        </w:rPr>
      </w:pPr>
      <w:r w:rsidRPr="004E0665">
        <w:rPr>
          <w:rFonts w:cs="Times New Roman"/>
          <w:szCs w:val="24"/>
          <w:lang w:val="tr-TR"/>
        </w:rPr>
        <w:t>HFO ve/veya gaz yağının pistonlu motorlarda yanmasından kaynaklanan, havaya toz emisyonuna yönelik MET ile ilişkili emisyon seviyeleri (MET-İES’ler)</w:t>
      </w:r>
    </w:p>
    <w:tbl>
      <w:tblPr>
        <w:tblW w:w="5000" w:type="pct"/>
        <w:tblCellMar>
          <w:left w:w="40" w:type="dxa"/>
          <w:right w:w="40" w:type="dxa"/>
        </w:tblCellMar>
        <w:tblLook w:val="0000" w:firstRow="0" w:lastRow="0" w:firstColumn="0" w:lastColumn="0" w:noHBand="0" w:noVBand="0"/>
      </w:tblPr>
      <w:tblGrid>
        <w:gridCol w:w="1289"/>
        <w:gridCol w:w="927"/>
        <w:gridCol w:w="1001"/>
        <w:gridCol w:w="927"/>
        <w:gridCol w:w="1082"/>
        <w:gridCol w:w="3839"/>
      </w:tblGrid>
      <w:tr w:rsidR="002460DB" w:rsidRPr="004E0665" w:rsidTr="00FF1963">
        <w:trPr>
          <w:trHeight w:val="55"/>
          <w:tblHeader/>
        </w:trPr>
        <w:tc>
          <w:tcPr>
            <w:tcW w:w="729"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lastRenderedPageBreak/>
              <w:t>Yakma tesisi toplam anma ısıl gücü (MW</w:t>
            </w:r>
            <w:r w:rsidRPr="004E0665">
              <w:rPr>
                <w:rFonts w:cs="Times New Roman"/>
                <w:b/>
                <w:color w:val="000000" w:themeColor="text1"/>
                <w:szCs w:val="24"/>
                <w:vertAlign w:val="subscript"/>
                <w:lang w:val="tr-TR"/>
              </w:rPr>
              <w:t>th</w:t>
            </w:r>
            <w:r w:rsidRPr="004E0665">
              <w:rPr>
                <w:rFonts w:cs="Times New Roman"/>
                <w:b/>
                <w:color w:val="000000" w:themeColor="text1"/>
                <w:szCs w:val="24"/>
                <w:lang w:val="tr-TR"/>
              </w:rPr>
              <w:t>)</w:t>
            </w:r>
          </w:p>
        </w:tc>
        <w:tc>
          <w:tcPr>
            <w:tcW w:w="4271" w:type="pct"/>
            <w:gridSpan w:val="5"/>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Toza ilişkin MET-İES’ler (mg/Nm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w:t>
            </w:r>
          </w:p>
        </w:tc>
      </w:tr>
      <w:tr w:rsidR="002460DB" w:rsidRPr="004E0665" w:rsidTr="00FF1963">
        <w:trPr>
          <w:trHeight w:val="55"/>
          <w:tblHeader/>
        </w:trPr>
        <w:tc>
          <w:tcPr>
            <w:tcW w:w="729" w:type="pct"/>
            <w:vMerge/>
            <w:tcBorders>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062"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Yıllık ortalama</w:t>
            </w:r>
          </w:p>
        </w:tc>
        <w:tc>
          <w:tcPr>
            <w:tcW w:w="3209" w:type="pct"/>
            <w:gridSpan w:val="3"/>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Günlük ortalama veya numune alma periyodunda ortalama</w:t>
            </w:r>
          </w:p>
        </w:tc>
      </w:tr>
      <w:tr w:rsidR="002460DB" w:rsidRPr="004E0665" w:rsidTr="00FF1963">
        <w:trPr>
          <w:trHeight w:val="278"/>
          <w:tblHeader/>
        </w:trPr>
        <w:tc>
          <w:tcPr>
            <w:tcW w:w="729"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52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533"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1</w:t>
            </w:r>
            <w:r w:rsidRPr="004E0665">
              <w:rPr>
                <w:rFonts w:cs="Times New Roman"/>
                <w:color w:val="000000" w:themeColor="text1"/>
                <w:szCs w:val="24"/>
                <w:lang w:val="tr-TR"/>
              </w:rPr>
              <w:t>)</w:t>
            </w:r>
          </w:p>
        </w:tc>
        <w:tc>
          <w:tcPr>
            <w:tcW w:w="52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545"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Kademe 2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w:t>
            </w:r>
          </w:p>
        </w:tc>
        <w:tc>
          <w:tcPr>
            <w:tcW w:w="2135"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w:t>
            </w: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Kademe 1</w:t>
            </w:r>
          </w:p>
        </w:tc>
      </w:tr>
      <w:tr w:rsidR="002460DB" w:rsidRPr="004E0665" w:rsidTr="00FF1963">
        <w:trPr>
          <w:trHeight w:val="115"/>
        </w:trPr>
        <w:tc>
          <w:tcPr>
            <w:tcW w:w="729"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≥50</w:t>
            </w:r>
          </w:p>
        </w:tc>
        <w:tc>
          <w:tcPr>
            <w:tcW w:w="52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5-10</w:t>
            </w:r>
          </w:p>
        </w:tc>
        <w:tc>
          <w:tcPr>
            <w:tcW w:w="533"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5-35</w:t>
            </w:r>
          </w:p>
        </w:tc>
        <w:tc>
          <w:tcPr>
            <w:tcW w:w="52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10-20</w:t>
            </w:r>
          </w:p>
        </w:tc>
        <w:tc>
          <w:tcPr>
            <w:tcW w:w="545"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10-45</w:t>
            </w:r>
          </w:p>
        </w:tc>
        <w:tc>
          <w:tcPr>
            <w:tcW w:w="2135"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p>
        </w:tc>
      </w:tr>
      <w:tr w:rsidR="002460DB" w:rsidRPr="004E0665" w:rsidTr="00FF1963">
        <w:trPr>
          <w:trHeight w:val="260"/>
        </w:trPr>
        <w:tc>
          <w:tcPr>
            <w:tcW w:w="5000" w:type="pct"/>
            <w:gridSpan w:val="6"/>
            <w:tcBorders>
              <w:top w:val="single" w:sz="6" w:space="0" w:color="auto"/>
              <w:left w:val="single" w:sz="4" w:space="0" w:color="auto"/>
              <w:bottom w:val="single" w:sz="4" w:space="0" w:color="auto"/>
              <w:right w:val="single" w:sz="4" w:space="0" w:color="auto"/>
            </w:tcBorders>
          </w:tcPr>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1</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Bu MET-İES’ler &lt;1500 saat/yıl çalıştırılan tesislere uygulanmaz.</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2</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&lt;500 saat/yıl çalıştırılan tesisler için bu seviyeler gösterge niteliğindedir.</w:t>
            </w:r>
          </w:p>
        </w:tc>
      </w:tr>
    </w:tbl>
    <w:p w:rsidR="002460DB" w:rsidRPr="004E0665" w:rsidRDefault="002460DB" w:rsidP="002460DB">
      <w:pPr>
        <w:pStyle w:val="Balk2"/>
        <w:numPr>
          <w:ilvl w:val="1"/>
          <w:numId w:val="68"/>
        </w:numPr>
        <w:rPr>
          <w:rFonts w:cs="Times New Roman"/>
          <w:color w:val="000000" w:themeColor="text1"/>
          <w:szCs w:val="24"/>
        </w:rPr>
      </w:pPr>
      <w:bookmarkStart w:id="67" w:name="_Toc137367318"/>
      <w:r w:rsidRPr="004E0665">
        <w:rPr>
          <w:rFonts w:cs="Times New Roman"/>
          <w:color w:val="000000" w:themeColor="text1"/>
          <w:szCs w:val="24"/>
        </w:rPr>
        <w:t>Gaz Yağıyla Çalışan Gaz Türbinleri</w:t>
      </w:r>
      <w:bookmarkEnd w:id="67"/>
    </w:p>
    <w:p w:rsidR="002460DB" w:rsidRPr="004E0665" w:rsidRDefault="002460DB" w:rsidP="002460DB">
      <w:pPr>
        <w:spacing w:before="240"/>
        <w:rPr>
          <w:rFonts w:cs="Times New Roman"/>
          <w:color w:val="000000" w:themeColor="text1"/>
          <w:szCs w:val="24"/>
        </w:rPr>
      </w:pPr>
      <w:r w:rsidRPr="004E0665">
        <w:rPr>
          <w:rFonts w:cs="Times New Roman"/>
          <w:color w:val="000000" w:themeColor="text1"/>
          <w:szCs w:val="24"/>
        </w:rPr>
        <w:t xml:space="preserve">Bu bölümde yer alan MET sonuçları genel olarak gaz yağının gaz türbinlerinde yakılması ile ilgilidir. </w:t>
      </w:r>
      <w:r w:rsidRPr="004E0665">
        <w:rPr>
          <w:rFonts w:cs="Times New Roman"/>
          <w:color w:val="000000" w:themeColor="text1"/>
          <w:szCs w:val="24"/>
          <w:lang w:val="nl-NL"/>
        </w:rPr>
        <w:t>Bu MET sonuçları, Başlık  1’de belirtilen genel MET sonuçlarına ek olarak geçerlidir.</w:t>
      </w:r>
    </w:p>
    <w:p w:rsidR="002460DB" w:rsidRPr="004E0665" w:rsidRDefault="002460DB" w:rsidP="002460DB">
      <w:pPr>
        <w:pStyle w:val="Balk3"/>
        <w:numPr>
          <w:ilvl w:val="2"/>
          <w:numId w:val="68"/>
        </w:numPr>
        <w:rPr>
          <w:rFonts w:cs="Times New Roman"/>
          <w:color w:val="000000" w:themeColor="text1"/>
        </w:rPr>
      </w:pPr>
      <w:bookmarkStart w:id="68" w:name="_Toc137367319"/>
      <w:r w:rsidRPr="004E0665">
        <w:rPr>
          <w:rFonts w:cs="Times New Roman"/>
          <w:color w:val="000000" w:themeColor="text1"/>
        </w:rPr>
        <w:t>Enerji Verimliliği</w:t>
      </w:r>
      <w:bookmarkEnd w:id="68"/>
    </w:p>
    <w:p w:rsidR="002460DB" w:rsidRPr="004E0665" w:rsidRDefault="002460DB" w:rsidP="002460DB">
      <w:pPr>
        <w:spacing w:before="240"/>
        <w:rPr>
          <w:rFonts w:cs="Times New Roman"/>
          <w:bCs/>
          <w:color w:val="000000" w:themeColor="text1"/>
          <w:szCs w:val="24"/>
        </w:rPr>
      </w:pPr>
      <w:r w:rsidRPr="004E0665">
        <w:rPr>
          <w:rFonts w:cs="Times New Roman"/>
          <w:b/>
          <w:bCs/>
          <w:color w:val="000000" w:themeColor="text1"/>
          <w:szCs w:val="24"/>
        </w:rPr>
        <w:t>MET 36</w:t>
      </w:r>
      <w:bookmarkStart w:id="69" w:name="_Hlk137395545"/>
      <w:r w:rsidRPr="004E0665">
        <w:rPr>
          <w:rFonts w:cs="Times New Roman"/>
          <w:b/>
          <w:bCs/>
          <w:color w:val="000000" w:themeColor="text1"/>
          <w:szCs w:val="24"/>
        </w:rPr>
        <w:t xml:space="preserve">: </w:t>
      </w:r>
      <w:r w:rsidRPr="004E0665">
        <w:rPr>
          <w:rFonts w:cs="Times New Roman"/>
          <w:bCs/>
          <w:color w:val="000000" w:themeColor="text1"/>
          <w:szCs w:val="24"/>
        </w:rPr>
        <w:t>Gaz yağının gaz türbinlerinde yanmasının enerji verimliliğini arttırmak için MET 12 ve aşağıda verilen tekniklerin uygun bir birleşimi kullanılır.</w:t>
      </w:r>
      <w:bookmarkEnd w:id="69"/>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6"/>
        <w:gridCol w:w="1728"/>
        <w:gridCol w:w="3144"/>
        <w:gridCol w:w="3927"/>
      </w:tblGrid>
      <w:tr w:rsidR="002460DB" w:rsidRPr="004E0665" w:rsidTr="00FF1963">
        <w:trPr>
          <w:trHeight w:val="229"/>
        </w:trPr>
        <w:tc>
          <w:tcPr>
            <w:tcW w:w="147" w:type="pct"/>
            <w:tcBorders>
              <w:bottom w:val="single" w:sz="6" w:space="0" w:color="000000"/>
              <w:right w:val="single" w:sz="4" w:space="0" w:color="auto"/>
            </w:tcBorders>
          </w:tcPr>
          <w:p w:rsidR="002460DB" w:rsidRPr="004E0665" w:rsidRDefault="002460DB" w:rsidP="00FF1963">
            <w:pPr>
              <w:pStyle w:val="TableParagraph"/>
              <w:ind w:right="74"/>
              <w:jc w:val="center"/>
              <w:rPr>
                <w:b/>
                <w:color w:val="000000" w:themeColor="text1"/>
                <w:szCs w:val="24"/>
              </w:rPr>
            </w:pPr>
          </w:p>
        </w:tc>
        <w:tc>
          <w:tcPr>
            <w:tcW w:w="953" w:type="pct"/>
            <w:tcBorders>
              <w:left w:val="single" w:sz="4" w:space="0" w:color="auto"/>
              <w:bottom w:val="single" w:sz="6" w:space="0" w:color="000000"/>
            </w:tcBorders>
            <w:vAlign w:val="center"/>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Teknik</w:t>
            </w:r>
          </w:p>
        </w:tc>
        <w:tc>
          <w:tcPr>
            <w:tcW w:w="1734" w:type="pct"/>
            <w:tcBorders>
              <w:bottom w:val="single" w:sz="6" w:space="0" w:color="000000"/>
              <w:right w:val="single" w:sz="6" w:space="0" w:color="000000"/>
            </w:tcBorders>
            <w:vAlign w:val="center"/>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Açıklama</w:t>
            </w:r>
          </w:p>
        </w:tc>
        <w:tc>
          <w:tcPr>
            <w:tcW w:w="2166" w:type="pct"/>
            <w:tcBorders>
              <w:left w:val="single" w:sz="6" w:space="0" w:color="000000"/>
              <w:bottom w:val="single" w:sz="6" w:space="0" w:color="000000"/>
            </w:tcBorders>
            <w:vAlign w:val="center"/>
          </w:tcPr>
          <w:p w:rsidR="002460DB" w:rsidRPr="004E0665" w:rsidRDefault="002460DB" w:rsidP="00FF1963">
            <w:pPr>
              <w:pStyle w:val="TableParagraph"/>
              <w:ind w:left="74" w:right="74" w:hanging="389"/>
              <w:jc w:val="center"/>
              <w:rPr>
                <w:b/>
                <w:color w:val="000000" w:themeColor="text1"/>
                <w:szCs w:val="24"/>
              </w:rPr>
            </w:pPr>
            <w:r w:rsidRPr="004E0665">
              <w:rPr>
                <w:b/>
                <w:color w:val="000000" w:themeColor="text1"/>
                <w:szCs w:val="24"/>
              </w:rPr>
              <w:t>Uygulanabilirlik</w:t>
            </w:r>
          </w:p>
        </w:tc>
      </w:tr>
      <w:tr w:rsidR="002460DB" w:rsidRPr="004E0665" w:rsidTr="00FF1963">
        <w:trPr>
          <w:trHeight w:val="1610"/>
        </w:trPr>
        <w:tc>
          <w:tcPr>
            <w:tcW w:w="147" w:type="pct"/>
            <w:tcBorders>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w:t>
            </w:r>
          </w:p>
        </w:tc>
        <w:tc>
          <w:tcPr>
            <w:tcW w:w="953" w:type="pct"/>
            <w:tcBorders>
              <w:lef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bookmarkStart w:id="70" w:name="_Hlk137395567"/>
            <w:r w:rsidRPr="004E0665">
              <w:rPr>
                <w:rFonts w:cs="Times New Roman"/>
                <w:color w:val="000000" w:themeColor="text1"/>
                <w:szCs w:val="24"/>
                <w:lang w:val="tr-TR"/>
              </w:rPr>
              <w:t>Kombine çevrim</w:t>
            </w:r>
            <w:bookmarkEnd w:id="70"/>
          </w:p>
        </w:tc>
        <w:tc>
          <w:tcPr>
            <w:tcW w:w="1734"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.2’deki açıklamaya bakınız.</w:t>
            </w:r>
          </w:p>
        </w:tc>
        <w:tc>
          <w:tcPr>
            <w:tcW w:w="2166"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≥1500 saat/yıl çalıştırılan yeni ünitelere genel olarak uygulanabilir.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Buhar çevrimi tasarımı ve alan müsaitliği ile ilişkili kısıtlamalar içinde mevcut ünitelere uygulanabilir.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&lt;1500 saat/yıl çalıştırılan mevcut ünitelere uygulanmaz.</w:t>
            </w:r>
          </w:p>
        </w:tc>
      </w:tr>
    </w:tbl>
    <w:p w:rsidR="002460DB" w:rsidRPr="004E0665" w:rsidRDefault="002460DB" w:rsidP="002460DB">
      <w:pPr>
        <w:pStyle w:val="ResimYazs"/>
        <w:spacing w:before="240"/>
        <w:rPr>
          <w:rFonts w:cs="Times New Roman"/>
          <w:szCs w:val="24"/>
          <w:lang w:val="tr-TR"/>
        </w:rPr>
      </w:pPr>
      <w:r w:rsidRPr="004E0665">
        <w:rPr>
          <w:rFonts w:cs="Times New Roman"/>
          <w:szCs w:val="24"/>
          <w:lang w:val="tr-TR"/>
        </w:rPr>
        <w:t>Gaz yağı ile çalışan türbinlere yönelik MET ile ilişkili enerji verimliliği seviyeleri (MET-İEVS’ler)</w:t>
      </w:r>
    </w:p>
    <w:tbl>
      <w:tblPr>
        <w:tblW w:w="5000" w:type="pct"/>
        <w:tblCellMar>
          <w:left w:w="40" w:type="dxa"/>
          <w:right w:w="40" w:type="dxa"/>
        </w:tblCellMar>
        <w:tblLook w:val="0000" w:firstRow="0" w:lastRow="0" w:firstColumn="0" w:lastColumn="0" w:noHBand="0" w:noVBand="0"/>
      </w:tblPr>
      <w:tblGrid>
        <w:gridCol w:w="3924"/>
        <w:gridCol w:w="2527"/>
        <w:gridCol w:w="2614"/>
      </w:tblGrid>
      <w:tr w:rsidR="002460DB" w:rsidRPr="004E0665" w:rsidTr="00FF1963">
        <w:trPr>
          <w:trHeight w:val="55"/>
        </w:trPr>
        <w:tc>
          <w:tcPr>
            <w:tcW w:w="2164"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ünitesi tipi</w:t>
            </w:r>
          </w:p>
        </w:tc>
        <w:tc>
          <w:tcPr>
            <w:tcW w:w="2836" w:type="pct"/>
            <w:gridSpan w:val="2"/>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MET-İEVS'ler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1</w:t>
            </w:r>
            <w:r w:rsidRPr="004E0665">
              <w:rPr>
                <w:rFonts w:cs="Times New Roman"/>
                <w:color w:val="000000" w:themeColor="text1"/>
                <w:szCs w:val="24"/>
                <w:lang w:val="tr-TR"/>
              </w:rPr>
              <w:t>)</w:t>
            </w:r>
          </w:p>
        </w:tc>
      </w:tr>
      <w:tr w:rsidR="002460DB" w:rsidRPr="004E0665" w:rsidTr="00FF1963">
        <w:trPr>
          <w:trHeight w:val="55"/>
        </w:trPr>
        <w:tc>
          <w:tcPr>
            <w:tcW w:w="2164" w:type="pct"/>
            <w:vMerge/>
            <w:tcBorders>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2836" w:type="pct"/>
            <w:gridSpan w:val="2"/>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Net elektrik verimliliği (%)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w:t>
            </w:r>
          </w:p>
        </w:tc>
      </w:tr>
      <w:tr w:rsidR="002460DB" w:rsidRPr="004E0665" w:rsidTr="00FF1963">
        <w:trPr>
          <w:trHeight w:val="147"/>
        </w:trPr>
        <w:tc>
          <w:tcPr>
            <w:tcW w:w="2164"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39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ünite</w:t>
            </w:r>
          </w:p>
        </w:tc>
        <w:tc>
          <w:tcPr>
            <w:tcW w:w="1443"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Mevcut ünite</w:t>
            </w:r>
          </w:p>
        </w:tc>
      </w:tr>
      <w:tr w:rsidR="002460DB" w:rsidRPr="004E0665" w:rsidTr="00FF1963">
        <w:trPr>
          <w:trHeight w:val="81"/>
        </w:trPr>
        <w:tc>
          <w:tcPr>
            <w:tcW w:w="2164"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Gaz yağı ile çalışan açık çevrim gaz türbini</w:t>
            </w:r>
          </w:p>
        </w:tc>
        <w:tc>
          <w:tcPr>
            <w:tcW w:w="139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&gt;33</w:t>
            </w:r>
          </w:p>
        </w:tc>
        <w:tc>
          <w:tcPr>
            <w:tcW w:w="1443"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25-35,7</w:t>
            </w:r>
          </w:p>
        </w:tc>
      </w:tr>
      <w:tr w:rsidR="002460DB" w:rsidRPr="004E0665" w:rsidTr="00FF1963">
        <w:trPr>
          <w:trHeight w:val="55"/>
        </w:trPr>
        <w:tc>
          <w:tcPr>
            <w:tcW w:w="2164"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Gaz yağı ile çalışan kombine çevrim gaz türbini</w:t>
            </w:r>
          </w:p>
        </w:tc>
        <w:tc>
          <w:tcPr>
            <w:tcW w:w="139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&gt;40</w:t>
            </w:r>
          </w:p>
        </w:tc>
        <w:tc>
          <w:tcPr>
            <w:tcW w:w="1443"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33-44</w:t>
            </w:r>
          </w:p>
        </w:tc>
      </w:tr>
      <w:tr w:rsidR="002460DB" w:rsidRPr="004E0665" w:rsidTr="00FF1963">
        <w:trPr>
          <w:trHeight w:val="55"/>
        </w:trPr>
        <w:tc>
          <w:tcPr>
            <w:tcW w:w="5000" w:type="pct"/>
            <w:gridSpan w:val="3"/>
            <w:tcBorders>
              <w:top w:val="single" w:sz="6" w:space="0" w:color="auto"/>
              <w:left w:val="single" w:sz="4" w:space="0" w:color="auto"/>
              <w:bottom w:val="single" w:sz="6" w:space="0" w:color="auto"/>
              <w:right w:val="single" w:sz="4" w:space="0" w:color="auto"/>
            </w:tcBorders>
          </w:tcPr>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1</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 xml:space="preserve">Bu MET-İEVS’ler &lt;1500 saat/yıl çalıştırılan ünitelere uygulanmaz. </w:t>
            </w:r>
          </w:p>
          <w:p w:rsidR="002460DB" w:rsidRPr="004E0665" w:rsidRDefault="002460DB" w:rsidP="00FF1963">
            <w:pPr>
              <w:tabs>
                <w:tab w:val="left" w:pos="359"/>
              </w:tabs>
              <w:adjustRightInd w:val="0"/>
              <w:spacing w:line="240" w:lineRule="auto"/>
              <w:ind w:left="358" w:right="74" w:hanging="284"/>
              <w:rPr>
                <w:rFonts w:cs="Times New Roman"/>
                <w:color w:val="000000" w:themeColor="text1"/>
                <w:szCs w:val="24"/>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2</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Net elektrik verimliliğine yönelik MET-İEVS'ler, tasarımı güç üretimine ve sadece güç üreten ünitelere yönelik olan CHP üniteler için geçerlidir.</w:t>
            </w:r>
          </w:p>
        </w:tc>
      </w:tr>
    </w:tbl>
    <w:p w:rsidR="002460DB" w:rsidRPr="004E0665" w:rsidRDefault="002460DB" w:rsidP="002460DB">
      <w:pPr>
        <w:pStyle w:val="Balk3"/>
        <w:numPr>
          <w:ilvl w:val="2"/>
          <w:numId w:val="68"/>
        </w:numPr>
        <w:rPr>
          <w:rFonts w:cs="Times New Roman"/>
          <w:color w:val="000000" w:themeColor="text1"/>
        </w:rPr>
      </w:pPr>
      <w:bookmarkStart w:id="71" w:name="_Toc137367320"/>
      <w:r w:rsidRPr="004E0665">
        <w:rPr>
          <w:rFonts w:cs="Times New Roman"/>
          <w:color w:val="000000" w:themeColor="text1"/>
        </w:rPr>
        <w:lastRenderedPageBreak/>
        <w:t>Havaya NO</w:t>
      </w:r>
      <w:r w:rsidRPr="004E0665">
        <w:rPr>
          <w:rFonts w:cs="Times New Roman"/>
          <w:color w:val="000000" w:themeColor="text1"/>
          <w:vertAlign w:val="subscript"/>
        </w:rPr>
        <w:t>X</w:t>
      </w:r>
      <w:r w:rsidRPr="004E0665">
        <w:rPr>
          <w:rFonts w:cs="Times New Roman"/>
          <w:color w:val="000000" w:themeColor="text1"/>
        </w:rPr>
        <w:t xml:space="preserve"> ve CO Emisyonları</w:t>
      </w:r>
      <w:bookmarkEnd w:id="71"/>
    </w:p>
    <w:p w:rsidR="002460DB" w:rsidRPr="004E0665" w:rsidRDefault="002460DB" w:rsidP="002460DB">
      <w:pPr>
        <w:spacing w:before="240"/>
        <w:rPr>
          <w:rFonts w:cs="Times New Roman"/>
          <w:b/>
          <w:bCs/>
          <w:color w:val="000000" w:themeColor="text1"/>
          <w:szCs w:val="24"/>
        </w:rPr>
      </w:pPr>
      <w:r w:rsidRPr="004E0665">
        <w:rPr>
          <w:rFonts w:cs="Times New Roman"/>
          <w:b/>
          <w:bCs/>
          <w:color w:val="000000" w:themeColor="text1"/>
          <w:szCs w:val="24"/>
        </w:rPr>
        <w:t>MET 37</w:t>
      </w:r>
      <w:bookmarkStart w:id="72" w:name="_Hlk137395619"/>
      <w:r w:rsidRPr="004E0665">
        <w:rPr>
          <w:rFonts w:cs="Times New Roman"/>
          <w:b/>
          <w:bCs/>
          <w:color w:val="000000" w:themeColor="text1"/>
          <w:szCs w:val="24"/>
        </w:rPr>
        <w:t xml:space="preserve">: </w:t>
      </w:r>
      <w:r w:rsidRPr="004E0665">
        <w:rPr>
          <w:rFonts w:cs="Times New Roman"/>
          <w:bCs/>
          <w:color w:val="000000" w:themeColor="text1"/>
          <w:szCs w:val="24"/>
        </w:rPr>
        <w:t>Gaz yağının gaz türbinlerinde yanmasından kaynaklanan, havaya NO</w:t>
      </w:r>
      <w:r w:rsidRPr="004E0665">
        <w:rPr>
          <w:rFonts w:cs="Times New Roman"/>
          <w:bCs/>
          <w:color w:val="000000" w:themeColor="text1"/>
          <w:szCs w:val="24"/>
          <w:vertAlign w:val="subscript"/>
        </w:rPr>
        <w:t>X</w:t>
      </w:r>
      <w:r w:rsidRPr="004E0665">
        <w:rPr>
          <w:rFonts w:cs="Times New Roman"/>
          <w:bCs/>
          <w:color w:val="000000" w:themeColor="text1"/>
          <w:szCs w:val="24"/>
        </w:rPr>
        <w:t xml:space="preserve">  emisyonlarını önlemek veya düşürmek için aşağıda verilen tekniklerin biri veya bunların bir birleşimi kullanılır.</w:t>
      </w:r>
      <w:bookmarkEnd w:id="72"/>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7"/>
        <w:gridCol w:w="1992"/>
        <w:gridCol w:w="2225"/>
        <w:gridCol w:w="4531"/>
      </w:tblGrid>
      <w:tr w:rsidR="002460DB" w:rsidRPr="004E0665" w:rsidTr="00FF1963">
        <w:trPr>
          <w:trHeight w:val="321"/>
        </w:trPr>
        <w:tc>
          <w:tcPr>
            <w:tcW w:w="175" w:type="pct"/>
            <w:tcBorders>
              <w:right w:val="single" w:sz="4" w:space="0" w:color="auto"/>
            </w:tcBorders>
          </w:tcPr>
          <w:p w:rsidR="002460DB" w:rsidRPr="004E0665" w:rsidRDefault="002460DB" w:rsidP="00FF1963">
            <w:pPr>
              <w:pStyle w:val="TableParagraph"/>
              <w:ind w:right="74"/>
              <w:jc w:val="center"/>
              <w:rPr>
                <w:b/>
                <w:color w:val="000000" w:themeColor="text1"/>
                <w:szCs w:val="24"/>
              </w:rPr>
            </w:pPr>
          </w:p>
        </w:tc>
        <w:tc>
          <w:tcPr>
            <w:tcW w:w="1099" w:type="pct"/>
            <w:tcBorders>
              <w:left w:val="single" w:sz="4" w:space="0" w:color="auto"/>
            </w:tcBorders>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Teknik</w:t>
            </w:r>
          </w:p>
        </w:tc>
        <w:tc>
          <w:tcPr>
            <w:tcW w:w="1227" w:type="pct"/>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Açıklama</w:t>
            </w:r>
          </w:p>
        </w:tc>
        <w:tc>
          <w:tcPr>
            <w:tcW w:w="2499" w:type="pct"/>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Uygulanabilirlik</w:t>
            </w:r>
          </w:p>
        </w:tc>
      </w:tr>
      <w:tr w:rsidR="002460DB" w:rsidRPr="004E0665" w:rsidTr="00FF1963">
        <w:trPr>
          <w:trHeight w:val="460"/>
        </w:trPr>
        <w:tc>
          <w:tcPr>
            <w:tcW w:w="175" w:type="pct"/>
            <w:tcBorders>
              <w:top w:val="single" w:sz="6"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bookmarkStart w:id="73" w:name="_Hlk137395637"/>
            <w:r w:rsidRPr="004E0665">
              <w:rPr>
                <w:rFonts w:cs="Times New Roman"/>
                <w:color w:val="000000" w:themeColor="text1"/>
                <w:szCs w:val="24"/>
                <w:lang w:val="tr-TR"/>
              </w:rPr>
              <w:t>a</w:t>
            </w:r>
          </w:p>
        </w:tc>
        <w:tc>
          <w:tcPr>
            <w:tcW w:w="1099"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Su/buhar eklenmesi</w:t>
            </w:r>
          </w:p>
        </w:tc>
        <w:tc>
          <w:tcPr>
            <w:tcW w:w="1227" w:type="pct"/>
            <w:vMerge w:val="restart"/>
            <w:tcBorders>
              <w:top w:val="single" w:sz="6"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.3’teki açıklamaya bakınız.</w:t>
            </w:r>
          </w:p>
        </w:tc>
        <w:tc>
          <w:tcPr>
            <w:tcW w:w="249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Su mevcudiyeti ile ilişkili olarak uygulanabilirliği sınırlıdır.</w:t>
            </w:r>
          </w:p>
        </w:tc>
      </w:tr>
      <w:tr w:rsidR="002460DB" w:rsidRPr="004E0665" w:rsidTr="00FF1963">
        <w:trPr>
          <w:trHeight w:val="580"/>
        </w:trPr>
        <w:tc>
          <w:tcPr>
            <w:tcW w:w="175"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b</w:t>
            </w:r>
          </w:p>
        </w:tc>
        <w:tc>
          <w:tcPr>
            <w:tcW w:w="109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Düşük NO</w:t>
            </w:r>
            <w:r w:rsidRPr="004E0665">
              <w:rPr>
                <w:color w:val="000000" w:themeColor="text1"/>
                <w:szCs w:val="24"/>
                <w:vertAlign w:val="subscript"/>
              </w:rPr>
              <w:t>X</w:t>
            </w:r>
            <w:r w:rsidRPr="004E0665">
              <w:rPr>
                <w:color w:val="000000" w:themeColor="text1"/>
                <w:szCs w:val="24"/>
              </w:rPr>
              <w:t xml:space="preserve"> brülörler (LNB)</w:t>
            </w:r>
          </w:p>
        </w:tc>
        <w:tc>
          <w:tcPr>
            <w:tcW w:w="1227" w:type="pct"/>
            <w:vMerge/>
            <w:tcBorders>
              <w:left w:val="single" w:sz="6" w:space="0" w:color="auto"/>
              <w:right w:val="single" w:sz="6" w:space="0" w:color="auto"/>
            </w:tcBorders>
            <w:vAlign w:val="center"/>
          </w:tcPr>
          <w:p w:rsidR="002460DB" w:rsidRPr="004E0665" w:rsidRDefault="002460DB" w:rsidP="00FF1963">
            <w:pPr>
              <w:spacing w:line="240" w:lineRule="auto"/>
              <w:ind w:left="74" w:right="74"/>
              <w:rPr>
                <w:rFonts w:cs="Times New Roman"/>
                <w:color w:val="000000" w:themeColor="text1"/>
                <w:szCs w:val="24"/>
                <w:lang w:val="tr-TR"/>
              </w:rPr>
            </w:pPr>
          </w:p>
        </w:tc>
        <w:tc>
          <w:tcPr>
            <w:tcW w:w="249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Yalnızca piyasada düşük NO</w:t>
            </w:r>
            <w:r w:rsidRPr="004E0665">
              <w:rPr>
                <w:color w:val="000000" w:themeColor="text1"/>
                <w:szCs w:val="24"/>
                <w:vertAlign w:val="subscript"/>
              </w:rPr>
              <w:t>X</w:t>
            </w:r>
            <w:r w:rsidRPr="004E0665">
              <w:rPr>
                <w:color w:val="000000" w:themeColor="text1"/>
                <w:szCs w:val="24"/>
              </w:rPr>
              <w:t xml:space="preserve"> seviyeli brülörleri bulunan türbin modelleri için uygulanabilir.</w:t>
            </w:r>
          </w:p>
        </w:tc>
      </w:tr>
      <w:tr w:rsidR="002460DB" w:rsidRPr="004E0665" w:rsidTr="00FF1963">
        <w:trPr>
          <w:trHeight w:val="65"/>
        </w:trPr>
        <w:tc>
          <w:tcPr>
            <w:tcW w:w="175" w:type="pct"/>
            <w:tcBorders>
              <w:top w:val="single" w:sz="6" w:space="0" w:color="auto"/>
              <w:left w:val="single" w:sz="4" w:space="0" w:color="auto"/>
              <w:bottom w:val="single" w:sz="4" w:space="0" w:color="auto"/>
              <w:right w:val="single" w:sz="6" w:space="0" w:color="auto"/>
            </w:tcBorders>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c</w:t>
            </w:r>
          </w:p>
        </w:tc>
        <w:tc>
          <w:tcPr>
            <w:tcW w:w="1099"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Seçici katalitik indirgeme (SCR)</w:t>
            </w:r>
          </w:p>
        </w:tc>
        <w:tc>
          <w:tcPr>
            <w:tcW w:w="1227" w:type="pct"/>
            <w:vMerge/>
            <w:tcBorders>
              <w:left w:val="single" w:sz="6" w:space="0" w:color="auto"/>
              <w:right w:val="single" w:sz="6" w:space="0" w:color="auto"/>
            </w:tcBorders>
            <w:vAlign w:val="center"/>
          </w:tcPr>
          <w:p w:rsidR="002460DB" w:rsidRPr="004E0665" w:rsidRDefault="002460DB" w:rsidP="00FF1963">
            <w:pPr>
              <w:spacing w:line="240" w:lineRule="auto"/>
              <w:ind w:left="74" w:right="74"/>
              <w:rPr>
                <w:rFonts w:cs="Times New Roman"/>
                <w:color w:val="000000" w:themeColor="text1"/>
                <w:szCs w:val="24"/>
                <w:lang w:val="tr-TR"/>
              </w:rPr>
            </w:pPr>
          </w:p>
        </w:tc>
        <w:tc>
          <w:tcPr>
            <w:tcW w:w="2499" w:type="pct"/>
            <w:tcBorders>
              <w:top w:val="single" w:sz="6" w:space="0" w:color="auto"/>
              <w:left w:val="single" w:sz="6"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&lt;500 saat/yıl çalıştırılan yakma tesislerine uygulanmaz.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500 saat/yıl ila 1500 saat/yıl arası çalıştırılan mevcut yakma tesislerinin iyileştirilmesi için teknik ve ekonomik kısıtlamalar bulunabilir.</w:t>
            </w:r>
          </w:p>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Mevcut yakma tesislerinin iyileştirilmesi, yeterli alan durumuna göre kısıtlanabilir.</w:t>
            </w:r>
          </w:p>
        </w:tc>
      </w:tr>
    </w:tbl>
    <w:bookmarkEnd w:id="73"/>
    <w:p w:rsidR="002460DB" w:rsidRPr="004E0665" w:rsidRDefault="002460DB" w:rsidP="002460DB">
      <w:pPr>
        <w:spacing w:before="240"/>
        <w:rPr>
          <w:rFonts w:cs="Times New Roman"/>
          <w:b/>
          <w:bCs/>
          <w:color w:val="000000" w:themeColor="text1"/>
          <w:szCs w:val="24"/>
          <w:lang w:val="tr-TR"/>
        </w:rPr>
      </w:pPr>
      <w:r w:rsidRPr="004E0665">
        <w:rPr>
          <w:rFonts w:cs="Times New Roman"/>
          <w:b/>
          <w:bCs/>
          <w:color w:val="000000" w:themeColor="text1"/>
          <w:szCs w:val="24"/>
          <w:lang w:val="tr-TR"/>
        </w:rPr>
        <w:t>MET 38</w:t>
      </w:r>
      <w:bookmarkStart w:id="74" w:name="_Hlk137395658"/>
      <w:r w:rsidRPr="004E0665">
        <w:rPr>
          <w:rFonts w:cs="Times New Roman"/>
          <w:b/>
          <w:bCs/>
          <w:color w:val="000000" w:themeColor="text1"/>
          <w:szCs w:val="24"/>
          <w:lang w:val="tr-TR"/>
        </w:rPr>
        <w:t xml:space="preserve">: </w:t>
      </w:r>
      <w:r w:rsidRPr="004E0665">
        <w:rPr>
          <w:rFonts w:cs="Times New Roman"/>
          <w:bCs/>
          <w:color w:val="000000" w:themeColor="text1"/>
          <w:szCs w:val="24"/>
          <w:lang w:val="tr-TR"/>
        </w:rPr>
        <w:t>Gaz yağının gaz türbinlerinde yanmasından kaynaklanan, havaya CO emisyonlarını önlemek veya düşürmek için aşağıda verilen tekniklerin biri veya bunların bir birleşimi kullanılır.</w:t>
      </w:r>
    </w:p>
    <w:bookmarkEnd w:id="74"/>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1"/>
        <w:gridCol w:w="2513"/>
        <w:gridCol w:w="3037"/>
        <w:gridCol w:w="3204"/>
      </w:tblGrid>
      <w:tr w:rsidR="002460DB" w:rsidRPr="004E0665" w:rsidTr="00FF1963">
        <w:trPr>
          <w:trHeight w:val="230"/>
        </w:trPr>
        <w:tc>
          <w:tcPr>
            <w:tcW w:w="172" w:type="pct"/>
            <w:tcBorders>
              <w:right w:val="single" w:sz="4" w:space="0" w:color="auto"/>
            </w:tcBorders>
          </w:tcPr>
          <w:p w:rsidR="002460DB" w:rsidRPr="004E0665" w:rsidRDefault="002460DB" w:rsidP="00FF1963">
            <w:pPr>
              <w:pStyle w:val="TableParagraph"/>
              <w:ind w:right="74"/>
              <w:jc w:val="center"/>
              <w:rPr>
                <w:b/>
                <w:color w:val="000000" w:themeColor="text1"/>
                <w:szCs w:val="24"/>
              </w:rPr>
            </w:pPr>
          </w:p>
        </w:tc>
        <w:tc>
          <w:tcPr>
            <w:tcW w:w="1386" w:type="pct"/>
            <w:tcBorders>
              <w:left w:val="single" w:sz="4" w:space="0" w:color="auto"/>
            </w:tcBorders>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Teknik</w:t>
            </w:r>
          </w:p>
        </w:tc>
        <w:tc>
          <w:tcPr>
            <w:tcW w:w="1675" w:type="pct"/>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Açıklama</w:t>
            </w:r>
          </w:p>
        </w:tc>
        <w:tc>
          <w:tcPr>
            <w:tcW w:w="1767" w:type="pct"/>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Uygulanabilirlik</w:t>
            </w:r>
          </w:p>
        </w:tc>
      </w:tr>
      <w:tr w:rsidR="002460DB" w:rsidRPr="004E0665" w:rsidTr="00FF1963">
        <w:trPr>
          <w:trHeight w:val="349"/>
        </w:trPr>
        <w:tc>
          <w:tcPr>
            <w:tcW w:w="172" w:type="pct"/>
            <w:tcBorders>
              <w:top w:val="single" w:sz="6"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bookmarkStart w:id="75" w:name="_Hlk137395667"/>
            <w:r w:rsidRPr="004E0665">
              <w:rPr>
                <w:rFonts w:cs="Times New Roman"/>
                <w:color w:val="000000" w:themeColor="text1"/>
                <w:szCs w:val="24"/>
                <w:lang w:val="tr-TR"/>
              </w:rPr>
              <w:t>a</w:t>
            </w:r>
          </w:p>
        </w:tc>
        <w:tc>
          <w:tcPr>
            <w:tcW w:w="1386"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Yakma optimizasyonu</w:t>
            </w:r>
          </w:p>
        </w:tc>
        <w:tc>
          <w:tcPr>
            <w:tcW w:w="1675" w:type="pct"/>
            <w:vMerge w:val="restart"/>
            <w:tcBorders>
              <w:top w:val="single" w:sz="6" w:space="0" w:color="auto"/>
              <w:left w:val="single" w:sz="6" w:space="0" w:color="auto"/>
              <w:bottom w:val="nil"/>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.3’teki açıklamaya bakınız.</w:t>
            </w:r>
          </w:p>
        </w:tc>
        <w:tc>
          <w:tcPr>
            <w:tcW w:w="1767"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p>
        </w:tc>
      </w:tr>
      <w:tr w:rsidR="002460DB" w:rsidRPr="004E0665" w:rsidTr="00FF1963">
        <w:trPr>
          <w:trHeight w:val="1151"/>
        </w:trPr>
        <w:tc>
          <w:tcPr>
            <w:tcW w:w="172" w:type="pct"/>
            <w:tcBorders>
              <w:top w:val="single" w:sz="6" w:space="0" w:color="auto"/>
              <w:left w:val="single" w:sz="4" w:space="0" w:color="auto"/>
              <w:bottom w:val="single" w:sz="4" w:space="0" w:color="auto"/>
              <w:right w:val="single" w:sz="6" w:space="0" w:color="auto"/>
            </w:tcBorders>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b</w:t>
            </w:r>
          </w:p>
        </w:tc>
        <w:tc>
          <w:tcPr>
            <w:tcW w:w="1386"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Oksidasyon katalizörleri</w:t>
            </w:r>
          </w:p>
        </w:tc>
        <w:tc>
          <w:tcPr>
            <w:tcW w:w="1675" w:type="pct"/>
            <w:vMerge/>
            <w:tcBorders>
              <w:top w:val="nil"/>
              <w:left w:val="single" w:sz="6" w:space="0" w:color="auto"/>
              <w:bottom w:val="single" w:sz="4" w:space="0" w:color="auto"/>
              <w:right w:val="single" w:sz="6" w:space="0" w:color="auto"/>
            </w:tcBorders>
            <w:vAlign w:val="center"/>
          </w:tcPr>
          <w:p w:rsidR="002460DB" w:rsidRPr="004E0665" w:rsidRDefault="002460DB" w:rsidP="00FF1963">
            <w:pPr>
              <w:spacing w:line="240" w:lineRule="auto"/>
              <w:ind w:left="74" w:right="74"/>
              <w:rPr>
                <w:rFonts w:cs="Times New Roman"/>
                <w:color w:val="000000" w:themeColor="text1"/>
                <w:szCs w:val="24"/>
                <w:lang w:val="tr-TR"/>
              </w:rPr>
            </w:pPr>
          </w:p>
        </w:tc>
        <w:tc>
          <w:tcPr>
            <w:tcW w:w="1767" w:type="pct"/>
            <w:tcBorders>
              <w:top w:val="single" w:sz="6" w:space="0" w:color="auto"/>
              <w:left w:val="single" w:sz="6"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&lt;500 saat/yıl çalıştırılan yakma tesislerine uygulanmaz.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Mevcut yakma tesislerinin iyileştirilmesi, yeterli alan durumuna göre kısıtlanabilir.</w:t>
            </w:r>
          </w:p>
        </w:tc>
      </w:tr>
    </w:tbl>
    <w:bookmarkEnd w:id="75"/>
    <w:p w:rsidR="002460DB" w:rsidRPr="004E0665" w:rsidRDefault="002460DB" w:rsidP="002460DB">
      <w:pPr>
        <w:spacing w:before="240"/>
        <w:rPr>
          <w:rFonts w:cs="Times New Roman"/>
          <w:color w:val="000000" w:themeColor="text1"/>
          <w:szCs w:val="24"/>
          <w:lang w:val="tr-TR"/>
        </w:rPr>
      </w:pPr>
      <w:r w:rsidRPr="004E0665">
        <w:rPr>
          <w:rFonts w:cs="Times New Roman"/>
          <w:color w:val="000000" w:themeColor="text1"/>
          <w:szCs w:val="24"/>
          <w:lang w:val="tr-TR"/>
        </w:rPr>
        <w:t>Bir gösterge olarak, &lt;500 saat/yıl çalıştırılan acil kullanıma yönelik çift yakıtlı gaz türbinlerinde gaz yağının yanması sonucu oluşan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emisyonlarının emisyon seviyesi genelde günlük ortalama veya numune alma periyodundaki ortalama olarak 145-250 mg/Nm</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 xml:space="preserve"> olacaktır.</w:t>
      </w:r>
    </w:p>
    <w:p w:rsidR="002460DB" w:rsidRPr="004E0665" w:rsidRDefault="002460DB" w:rsidP="002460DB">
      <w:pPr>
        <w:pStyle w:val="Balk3"/>
        <w:numPr>
          <w:ilvl w:val="2"/>
          <w:numId w:val="68"/>
        </w:numPr>
        <w:rPr>
          <w:rFonts w:cs="Times New Roman"/>
          <w:color w:val="000000" w:themeColor="text1"/>
        </w:rPr>
      </w:pPr>
      <w:bookmarkStart w:id="76" w:name="_Toc137367321"/>
      <w:r w:rsidRPr="004E0665">
        <w:rPr>
          <w:rFonts w:cs="Times New Roman"/>
          <w:color w:val="000000" w:themeColor="text1"/>
        </w:rPr>
        <w:t>Havaya SO</w:t>
      </w:r>
      <w:r w:rsidRPr="004E0665">
        <w:rPr>
          <w:rFonts w:cs="Times New Roman"/>
          <w:color w:val="000000" w:themeColor="text1"/>
          <w:vertAlign w:val="subscript"/>
        </w:rPr>
        <w:t>X</w:t>
      </w:r>
      <w:r w:rsidRPr="004E0665">
        <w:rPr>
          <w:rFonts w:cs="Times New Roman"/>
          <w:color w:val="000000" w:themeColor="text1"/>
        </w:rPr>
        <w:t xml:space="preserve"> ve Toz Emisyonları</w:t>
      </w:r>
      <w:bookmarkEnd w:id="76"/>
    </w:p>
    <w:p w:rsidR="002460DB" w:rsidRPr="004E0665" w:rsidRDefault="002460DB" w:rsidP="002460DB">
      <w:pPr>
        <w:spacing w:before="240"/>
        <w:rPr>
          <w:rFonts w:cs="Times New Roman"/>
          <w:bCs/>
          <w:color w:val="000000" w:themeColor="text1"/>
          <w:szCs w:val="24"/>
        </w:rPr>
      </w:pPr>
      <w:r w:rsidRPr="004E0665">
        <w:rPr>
          <w:rFonts w:cs="Times New Roman"/>
          <w:b/>
          <w:bCs/>
          <w:color w:val="000000" w:themeColor="text1"/>
          <w:szCs w:val="24"/>
        </w:rPr>
        <w:t>MET 39</w:t>
      </w:r>
      <w:bookmarkStart w:id="77" w:name="_Hlk137395704"/>
      <w:r w:rsidRPr="004E0665">
        <w:rPr>
          <w:rFonts w:cs="Times New Roman"/>
          <w:b/>
          <w:bCs/>
          <w:color w:val="000000" w:themeColor="text1"/>
          <w:szCs w:val="24"/>
        </w:rPr>
        <w:t xml:space="preserve">: </w:t>
      </w:r>
      <w:r w:rsidRPr="004E0665">
        <w:rPr>
          <w:rFonts w:cs="Times New Roman"/>
          <w:bCs/>
          <w:color w:val="000000" w:themeColor="text1"/>
          <w:szCs w:val="24"/>
        </w:rPr>
        <w:t>Gaz yağının gaz türbinlerinde yanmasından kaynaklanan, havaya SO</w:t>
      </w:r>
      <w:r w:rsidRPr="004E0665">
        <w:rPr>
          <w:rFonts w:cs="Times New Roman"/>
          <w:bCs/>
          <w:color w:val="000000" w:themeColor="text1"/>
          <w:szCs w:val="24"/>
          <w:vertAlign w:val="subscript"/>
        </w:rPr>
        <w:t>X</w:t>
      </w:r>
      <w:r w:rsidRPr="004E0665">
        <w:rPr>
          <w:rFonts w:cs="Times New Roman"/>
          <w:bCs/>
          <w:color w:val="000000" w:themeColor="text1"/>
          <w:szCs w:val="24"/>
        </w:rPr>
        <w:t xml:space="preserve"> ve toz emisyonlarını önlemek veya düşürmek için uygun yakıt seçilir. </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1"/>
        <w:gridCol w:w="2513"/>
        <w:gridCol w:w="3037"/>
        <w:gridCol w:w="3204"/>
      </w:tblGrid>
      <w:tr w:rsidR="002460DB" w:rsidRPr="004E0665" w:rsidTr="00FF1963">
        <w:trPr>
          <w:trHeight w:val="230"/>
        </w:trPr>
        <w:tc>
          <w:tcPr>
            <w:tcW w:w="172" w:type="pct"/>
            <w:tcBorders>
              <w:right w:val="single" w:sz="4" w:space="0" w:color="auto"/>
            </w:tcBorders>
          </w:tcPr>
          <w:p w:rsidR="002460DB" w:rsidRPr="004E0665" w:rsidRDefault="002460DB" w:rsidP="00FF1963">
            <w:pPr>
              <w:pStyle w:val="TableParagraph"/>
              <w:ind w:right="74"/>
              <w:jc w:val="center"/>
              <w:rPr>
                <w:b/>
                <w:color w:val="000000" w:themeColor="text1"/>
                <w:szCs w:val="24"/>
              </w:rPr>
            </w:pPr>
          </w:p>
        </w:tc>
        <w:tc>
          <w:tcPr>
            <w:tcW w:w="1386" w:type="pct"/>
            <w:tcBorders>
              <w:left w:val="single" w:sz="4" w:space="0" w:color="auto"/>
            </w:tcBorders>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Teknik</w:t>
            </w:r>
          </w:p>
        </w:tc>
        <w:tc>
          <w:tcPr>
            <w:tcW w:w="1675" w:type="pct"/>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Açıklama</w:t>
            </w:r>
          </w:p>
        </w:tc>
        <w:tc>
          <w:tcPr>
            <w:tcW w:w="1767" w:type="pct"/>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Uygulanabilirlik</w:t>
            </w:r>
          </w:p>
        </w:tc>
      </w:tr>
      <w:tr w:rsidR="002460DB" w:rsidRPr="004E0665" w:rsidTr="00FF1963">
        <w:trPr>
          <w:trHeight w:val="349"/>
        </w:trPr>
        <w:tc>
          <w:tcPr>
            <w:tcW w:w="172" w:type="pct"/>
            <w:tcBorders>
              <w:top w:val="single" w:sz="6"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w:t>
            </w:r>
          </w:p>
        </w:tc>
        <w:tc>
          <w:tcPr>
            <w:tcW w:w="1386"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Yakıt seçimi</w:t>
            </w:r>
          </w:p>
        </w:tc>
        <w:tc>
          <w:tcPr>
            <w:tcW w:w="167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.4’teki açıklamalara bakınız.</w:t>
            </w:r>
          </w:p>
        </w:tc>
        <w:tc>
          <w:tcPr>
            <w:tcW w:w="1767"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 xml:space="preserve">Enerji politikasının da etkili olabileceği farklı türde yakıtların kullanılabilirliği ile ilişkili kısıtlamalar dahilinde </w:t>
            </w:r>
            <w:r w:rsidRPr="004E0665">
              <w:rPr>
                <w:rFonts w:cs="Times New Roman"/>
                <w:color w:val="000000" w:themeColor="text1"/>
                <w:szCs w:val="24"/>
                <w:lang w:val="tr-TR"/>
              </w:rPr>
              <w:lastRenderedPageBreak/>
              <w:t>uygulanabilir.</w:t>
            </w:r>
          </w:p>
        </w:tc>
      </w:tr>
    </w:tbl>
    <w:p w:rsidR="002460DB" w:rsidRPr="004E0665" w:rsidRDefault="002460DB" w:rsidP="002460DB">
      <w:pPr>
        <w:pStyle w:val="ResimYazs"/>
        <w:spacing w:before="240"/>
        <w:rPr>
          <w:rFonts w:cs="Times New Roman"/>
          <w:szCs w:val="24"/>
          <w:lang w:val="tr-TR"/>
        </w:rPr>
      </w:pPr>
      <w:bookmarkStart w:id="78" w:name="_Hlk137395752"/>
      <w:bookmarkEnd w:id="77"/>
      <w:r w:rsidRPr="004E0665">
        <w:rPr>
          <w:rFonts w:cs="Times New Roman"/>
          <w:szCs w:val="24"/>
          <w:lang w:val="tr-TR"/>
        </w:rPr>
        <w:lastRenderedPageBreak/>
        <w:t>Gaz yağının gaz türbinlerinde yanmasından kaynaklanan, havaya SO</w:t>
      </w:r>
      <w:r w:rsidRPr="004E0665">
        <w:rPr>
          <w:rFonts w:cs="Times New Roman"/>
          <w:szCs w:val="24"/>
          <w:vertAlign w:val="subscript"/>
          <w:lang w:val="tr-TR"/>
        </w:rPr>
        <w:t>2</w:t>
      </w:r>
      <w:r w:rsidRPr="004E0665">
        <w:rPr>
          <w:rFonts w:cs="Times New Roman"/>
          <w:szCs w:val="24"/>
          <w:lang w:val="tr-TR"/>
        </w:rPr>
        <w:t xml:space="preserve"> ve toz emisyonlarına yönelik MET ile ilişkili emisyon seviyeleri</w:t>
      </w:r>
      <w:bookmarkEnd w:id="78"/>
    </w:p>
    <w:tbl>
      <w:tblPr>
        <w:tblW w:w="5000" w:type="pct"/>
        <w:tblCellMar>
          <w:left w:w="40" w:type="dxa"/>
          <w:right w:w="40" w:type="dxa"/>
        </w:tblCellMar>
        <w:tblLook w:val="0000" w:firstRow="0" w:lastRow="0" w:firstColumn="0" w:lastColumn="0" w:noHBand="0" w:noVBand="0"/>
      </w:tblPr>
      <w:tblGrid>
        <w:gridCol w:w="1629"/>
        <w:gridCol w:w="1294"/>
        <w:gridCol w:w="1938"/>
        <w:gridCol w:w="1619"/>
        <w:gridCol w:w="2585"/>
      </w:tblGrid>
      <w:tr w:rsidR="002460DB" w:rsidRPr="004E0665" w:rsidTr="00FF1963">
        <w:trPr>
          <w:trHeight w:val="48"/>
        </w:trPr>
        <w:tc>
          <w:tcPr>
            <w:tcW w:w="898"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tesisi tipi</w:t>
            </w:r>
          </w:p>
        </w:tc>
        <w:tc>
          <w:tcPr>
            <w:tcW w:w="4102" w:type="pct"/>
            <w:gridSpan w:val="4"/>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MET-İES’ler (mg/Nm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w:t>
            </w:r>
          </w:p>
        </w:tc>
      </w:tr>
      <w:tr w:rsidR="002460DB" w:rsidRPr="004E0665" w:rsidTr="00FF1963">
        <w:trPr>
          <w:trHeight w:val="48"/>
        </w:trPr>
        <w:tc>
          <w:tcPr>
            <w:tcW w:w="898" w:type="pct"/>
            <w:vMerge/>
            <w:tcBorders>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783"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vertAlign w:val="subscript"/>
                <w:lang w:val="tr-TR"/>
              </w:rPr>
            </w:pPr>
            <w:r w:rsidRPr="004E0665">
              <w:rPr>
                <w:rFonts w:cs="Times New Roman"/>
                <w:b/>
                <w:color w:val="000000" w:themeColor="text1"/>
                <w:szCs w:val="24"/>
                <w:lang w:val="tr-TR"/>
              </w:rPr>
              <w:t>SO</w:t>
            </w:r>
            <w:r w:rsidRPr="004E0665">
              <w:rPr>
                <w:rFonts w:cs="Times New Roman"/>
                <w:b/>
                <w:color w:val="000000" w:themeColor="text1"/>
                <w:szCs w:val="24"/>
                <w:vertAlign w:val="subscript"/>
                <w:lang w:val="tr-TR"/>
              </w:rPr>
              <w:t>2</w:t>
            </w:r>
          </w:p>
        </w:tc>
        <w:tc>
          <w:tcPr>
            <w:tcW w:w="2320" w:type="pct"/>
            <w:gridSpan w:val="2"/>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Toz</w:t>
            </w:r>
          </w:p>
        </w:tc>
      </w:tr>
      <w:tr w:rsidR="002460DB" w:rsidRPr="004E0665" w:rsidTr="00FF1963">
        <w:trPr>
          <w:trHeight w:val="48"/>
        </w:trPr>
        <w:tc>
          <w:tcPr>
            <w:tcW w:w="898"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71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Yıllık ortalama (</w:t>
            </w:r>
            <w:r w:rsidRPr="004E0665">
              <w:rPr>
                <w:rFonts w:cs="Times New Roman"/>
                <w:b/>
                <w:color w:val="000000" w:themeColor="text1"/>
                <w:szCs w:val="24"/>
                <w:vertAlign w:val="superscript"/>
                <w:lang w:val="tr-TR"/>
              </w:rPr>
              <w:t>1</w:t>
            </w:r>
            <w:r w:rsidRPr="004E0665">
              <w:rPr>
                <w:rFonts w:cs="Times New Roman"/>
                <w:b/>
                <w:color w:val="000000" w:themeColor="text1"/>
                <w:szCs w:val="24"/>
                <w:lang w:val="tr-TR"/>
              </w:rPr>
              <w:t>)</w:t>
            </w:r>
          </w:p>
        </w:tc>
        <w:tc>
          <w:tcPr>
            <w:tcW w:w="106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Günlük ortalama veya numune alma periyodunda ortalama (</w:t>
            </w:r>
            <w:r w:rsidRPr="004E0665">
              <w:rPr>
                <w:rFonts w:cs="Times New Roman"/>
                <w:b/>
                <w:color w:val="000000" w:themeColor="text1"/>
                <w:szCs w:val="24"/>
                <w:vertAlign w:val="superscript"/>
                <w:lang w:val="tr-TR"/>
              </w:rPr>
              <w:t>2</w:t>
            </w:r>
            <w:r w:rsidRPr="004E0665">
              <w:rPr>
                <w:rFonts w:cs="Times New Roman"/>
                <w:b/>
                <w:color w:val="000000" w:themeColor="text1"/>
                <w:szCs w:val="24"/>
                <w:lang w:val="tr-TR"/>
              </w:rPr>
              <w:t>)</w:t>
            </w:r>
          </w:p>
        </w:tc>
        <w:tc>
          <w:tcPr>
            <w:tcW w:w="893"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Yıllık ortalama (</w:t>
            </w:r>
            <w:r w:rsidRPr="004E0665">
              <w:rPr>
                <w:rFonts w:cs="Times New Roman"/>
                <w:b/>
                <w:color w:val="000000" w:themeColor="text1"/>
                <w:szCs w:val="24"/>
                <w:vertAlign w:val="superscript"/>
                <w:lang w:val="tr-TR"/>
              </w:rPr>
              <w:t>1</w:t>
            </w:r>
            <w:r w:rsidRPr="004E0665">
              <w:rPr>
                <w:rFonts w:cs="Times New Roman"/>
                <w:b/>
                <w:color w:val="000000" w:themeColor="text1"/>
                <w:szCs w:val="24"/>
                <w:lang w:val="tr-TR"/>
              </w:rPr>
              <w:t>)</w:t>
            </w:r>
          </w:p>
        </w:tc>
        <w:tc>
          <w:tcPr>
            <w:tcW w:w="1427"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Numune alma süresinde günlük ortalama veya ortalama (</w:t>
            </w:r>
            <w:r w:rsidRPr="004E0665">
              <w:rPr>
                <w:rFonts w:cs="Times New Roman"/>
                <w:b/>
                <w:color w:val="000000" w:themeColor="text1"/>
                <w:szCs w:val="24"/>
                <w:vertAlign w:val="superscript"/>
                <w:lang w:val="tr-TR"/>
              </w:rPr>
              <w:t>2</w:t>
            </w:r>
            <w:r w:rsidRPr="004E0665">
              <w:rPr>
                <w:rFonts w:cs="Times New Roman"/>
                <w:b/>
                <w:color w:val="000000" w:themeColor="text1"/>
                <w:szCs w:val="24"/>
                <w:lang w:val="tr-TR"/>
              </w:rPr>
              <w:t>)</w:t>
            </w:r>
          </w:p>
        </w:tc>
      </w:tr>
      <w:tr w:rsidR="002460DB" w:rsidRPr="004E0665" w:rsidTr="00FF1963">
        <w:trPr>
          <w:trHeight w:val="48"/>
        </w:trPr>
        <w:tc>
          <w:tcPr>
            <w:tcW w:w="898"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Yeni ve mevcut tesisler</w:t>
            </w:r>
          </w:p>
        </w:tc>
        <w:tc>
          <w:tcPr>
            <w:tcW w:w="71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35-60</w:t>
            </w:r>
          </w:p>
        </w:tc>
        <w:tc>
          <w:tcPr>
            <w:tcW w:w="106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50-66</w:t>
            </w:r>
          </w:p>
        </w:tc>
        <w:tc>
          <w:tcPr>
            <w:tcW w:w="893"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2-5</w:t>
            </w:r>
          </w:p>
        </w:tc>
        <w:tc>
          <w:tcPr>
            <w:tcW w:w="1427"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2-10</w:t>
            </w:r>
          </w:p>
        </w:tc>
      </w:tr>
      <w:tr w:rsidR="002460DB" w:rsidRPr="004E0665" w:rsidTr="00FF1963">
        <w:trPr>
          <w:trHeight w:val="584"/>
        </w:trPr>
        <w:tc>
          <w:tcPr>
            <w:tcW w:w="5000" w:type="pct"/>
            <w:gridSpan w:val="5"/>
            <w:tcBorders>
              <w:top w:val="single" w:sz="6" w:space="0" w:color="auto"/>
              <w:left w:val="single" w:sz="4" w:space="0" w:color="auto"/>
              <w:bottom w:val="single" w:sz="4" w:space="0" w:color="auto"/>
              <w:right w:val="single" w:sz="4" w:space="0" w:color="auto"/>
            </w:tcBorders>
          </w:tcPr>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1</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Bu MET-İES’ler &lt;1500 saat/yıl çalıştırılan tesislere uygulanmaz.</w:t>
            </w:r>
          </w:p>
          <w:p w:rsidR="002460DB" w:rsidRPr="004E0665" w:rsidRDefault="002460DB" w:rsidP="00FF1963">
            <w:pPr>
              <w:tabs>
                <w:tab w:val="left" w:pos="359"/>
              </w:tabs>
              <w:adjustRightInd w:val="0"/>
              <w:spacing w:line="240" w:lineRule="auto"/>
              <w:ind w:left="358" w:right="74" w:hanging="284"/>
              <w:rPr>
                <w:rFonts w:cs="Times New Roman"/>
                <w:color w:val="000000" w:themeColor="text1"/>
                <w:szCs w:val="24"/>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2</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&lt;500 saat/yıl çalıştırılan tesisler için bu seviyeler gösterge niteliğindedir.</w:t>
            </w:r>
          </w:p>
        </w:tc>
      </w:tr>
    </w:tbl>
    <w:p w:rsidR="002460DB" w:rsidRPr="004E0665" w:rsidRDefault="002460DB" w:rsidP="002460DB">
      <w:pPr>
        <w:pStyle w:val="Balk1"/>
        <w:numPr>
          <w:ilvl w:val="0"/>
          <w:numId w:val="68"/>
        </w:numPr>
        <w:spacing w:before="240"/>
        <w:ind w:left="142" w:hanging="142"/>
        <w:rPr>
          <w:rFonts w:cs="Times New Roman"/>
          <w:color w:val="000000" w:themeColor="text1"/>
          <w:szCs w:val="24"/>
        </w:rPr>
      </w:pPr>
      <w:bookmarkStart w:id="79" w:name="_Toc137367322"/>
      <w:r>
        <w:rPr>
          <w:rFonts w:cs="Times New Roman"/>
          <w:color w:val="000000" w:themeColor="text1"/>
          <w:szCs w:val="24"/>
        </w:rPr>
        <w:t xml:space="preserve">. </w:t>
      </w:r>
      <w:r w:rsidRPr="004E0665">
        <w:rPr>
          <w:rFonts w:cs="Times New Roman"/>
          <w:color w:val="000000" w:themeColor="text1"/>
          <w:szCs w:val="24"/>
        </w:rPr>
        <w:t>GAZ YAKITLARIN YAKILMASINA İLİŞKİN MET</w:t>
      </w:r>
      <w:bookmarkEnd w:id="79"/>
    </w:p>
    <w:p w:rsidR="002460DB" w:rsidRPr="004E0665" w:rsidRDefault="002460DB" w:rsidP="002460DB">
      <w:pPr>
        <w:pStyle w:val="Balk2"/>
        <w:numPr>
          <w:ilvl w:val="1"/>
          <w:numId w:val="68"/>
        </w:numPr>
        <w:rPr>
          <w:rFonts w:cs="Times New Roman"/>
          <w:color w:val="000000" w:themeColor="text1"/>
          <w:szCs w:val="24"/>
        </w:rPr>
      </w:pPr>
      <w:bookmarkStart w:id="80" w:name="_Toc137367323"/>
      <w:r w:rsidRPr="004E0665">
        <w:rPr>
          <w:rFonts w:cs="Times New Roman"/>
          <w:color w:val="000000" w:themeColor="text1"/>
          <w:szCs w:val="24"/>
        </w:rPr>
        <w:t>Doğalgazın yakılmasına ilişkin MET</w:t>
      </w:r>
      <w:bookmarkEnd w:id="80"/>
    </w:p>
    <w:p w:rsidR="002460DB" w:rsidRPr="004E0665" w:rsidRDefault="002460DB" w:rsidP="002460DB">
      <w:pPr>
        <w:spacing w:before="240"/>
        <w:rPr>
          <w:rFonts w:cs="Times New Roman"/>
          <w:color w:val="000000" w:themeColor="text1"/>
          <w:szCs w:val="24"/>
          <w:lang w:val="nl-NL"/>
        </w:rPr>
      </w:pPr>
      <w:r w:rsidRPr="004E0665">
        <w:rPr>
          <w:rFonts w:cs="Times New Roman"/>
          <w:color w:val="000000" w:themeColor="text1"/>
          <w:szCs w:val="24"/>
        </w:rPr>
        <w:t xml:space="preserve">Bu bölümde yer alan MET genel olarak doğalgazın yakılması ile ilgilidir. </w:t>
      </w:r>
      <w:r w:rsidRPr="004E0665">
        <w:rPr>
          <w:rFonts w:cs="Times New Roman"/>
          <w:color w:val="000000" w:themeColor="text1"/>
          <w:szCs w:val="24"/>
          <w:lang w:val="nl-NL"/>
        </w:rPr>
        <w:t>Bu MET sonuçları, Başlık  1’de belirtilen genel MET sonuçlarına ek olarak geçerlidir. Bu bölümde yer alan MET sonuçları açık deniz platformlarında bulunan yakma tesislerine uygulanmaz.</w:t>
      </w:r>
    </w:p>
    <w:p w:rsidR="002460DB" w:rsidRPr="004E0665" w:rsidRDefault="002460DB" w:rsidP="002460DB">
      <w:pPr>
        <w:pStyle w:val="Balk3"/>
        <w:numPr>
          <w:ilvl w:val="2"/>
          <w:numId w:val="68"/>
        </w:numPr>
        <w:rPr>
          <w:rFonts w:cs="Times New Roman"/>
          <w:color w:val="000000" w:themeColor="text1"/>
        </w:rPr>
      </w:pPr>
      <w:bookmarkStart w:id="81" w:name="_Toc137367324"/>
      <w:r w:rsidRPr="004E0665">
        <w:rPr>
          <w:rFonts w:cs="Times New Roman"/>
          <w:color w:val="000000" w:themeColor="text1"/>
        </w:rPr>
        <w:t>Enerji Verimliliği</w:t>
      </w:r>
      <w:bookmarkEnd w:id="81"/>
    </w:p>
    <w:p w:rsidR="002460DB" w:rsidRPr="004E0665" w:rsidRDefault="002460DB" w:rsidP="002460DB">
      <w:pPr>
        <w:spacing w:before="240"/>
        <w:rPr>
          <w:rFonts w:cs="Times New Roman"/>
          <w:b/>
          <w:bCs/>
          <w:color w:val="000000" w:themeColor="text1"/>
          <w:szCs w:val="24"/>
        </w:rPr>
      </w:pPr>
      <w:r w:rsidRPr="004E0665">
        <w:rPr>
          <w:rFonts w:cs="Times New Roman"/>
          <w:b/>
          <w:bCs/>
          <w:color w:val="000000" w:themeColor="text1"/>
          <w:szCs w:val="24"/>
        </w:rPr>
        <w:t>MET 40</w:t>
      </w:r>
      <w:bookmarkStart w:id="82" w:name="_Hlk137396660"/>
      <w:r w:rsidRPr="004E0665">
        <w:rPr>
          <w:rFonts w:cs="Times New Roman"/>
          <w:b/>
          <w:bCs/>
          <w:color w:val="000000" w:themeColor="text1"/>
          <w:szCs w:val="24"/>
        </w:rPr>
        <w:t xml:space="preserve">: </w:t>
      </w:r>
      <w:r w:rsidRPr="004E0665">
        <w:rPr>
          <w:rFonts w:cs="Times New Roman"/>
          <w:bCs/>
          <w:color w:val="000000" w:themeColor="text1"/>
          <w:szCs w:val="24"/>
        </w:rPr>
        <w:t>Doğalgazın yanmasının enerji verimliliğini arttırmak için MET 12'de yer alan tekniklerin ve aşağıda verilen tekniklerin uygun bir birleşimi kullanılır.</w:t>
      </w:r>
    </w:p>
    <w:bookmarkEnd w:id="82"/>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7"/>
        <w:gridCol w:w="1554"/>
        <w:gridCol w:w="2003"/>
        <w:gridCol w:w="5131"/>
      </w:tblGrid>
      <w:tr w:rsidR="002460DB" w:rsidRPr="004E0665" w:rsidTr="00FF1963">
        <w:trPr>
          <w:trHeight w:val="230"/>
        </w:trPr>
        <w:tc>
          <w:tcPr>
            <w:tcW w:w="208" w:type="pct"/>
            <w:tcBorders>
              <w:right w:val="single" w:sz="4" w:space="0" w:color="auto"/>
            </w:tcBorders>
          </w:tcPr>
          <w:p w:rsidR="002460DB" w:rsidRPr="004E0665" w:rsidRDefault="002460DB" w:rsidP="00FF1963">
            <w:pPr>
              <w:pStyle w:val="TableParagraph"/>
              <w:ind w:right="74"/>
              <w:jc w:val="center"/>
              <w:rPr>
                <w:b/>
                <w:color w:val="000000" w:themeColor="text1"/>
                <w:szCs w:val="24"/>
              </w:rPr>
            </w:pPr>
          </w:p>
        </w:tc>
        <w:tc>
          <w:tcPr>
            <w:tcW w:w="857" w:type="pct"/>
            <w:tcBorders>
              <w:left w:val="single" w:sz="4" w:space="0" w:color="auto"/>
            </w:tcBorders>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Teknik</w:t>
            </w:r>
          </w:p>
        </w:tc>
        <w:tc>
          <w:tcPr>
            <w:tcW w:w="1105" w:type="pct"/>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Açıklama</w:t>
            </w:r>
          </w:p>
        </w:tc>
        <w:tc>
          <w:tcPr>
            <w:tcW w:w="2830" w:type="pct"/>
          </w:tcPr>
          <w:p w:rsidR="002460DB" w:rsidRPr="004E0665" w:rsidRDefault="002460DB" w:rsidP="00FF1963">
            <w:pPr>
              <w:pStyle w:val="TableParagraph"/>
              <w:ind w:left="74" w:right="74" w:hanging="391"/>
              <w:jc w:val="center"/>
              <w:rPr>
                <w:b/>
                <w:color w:val="000000" w:themeColor="text1"/>
                <w:szCs w:val="24"/>
              </w:rPr>
            </w:pPr>
            <w:r w:rsidRPr="004E0665">
              <w:rPr>
                <w:b/>
                <w:color w:val="000000" w:themeColor="text1"/>
                <w:szCs w:val="24"/>
              </w:rPr>
              <w:t>Uygulanabilirlik</w:t>
            </w:r>
          </w:p>
        </w:tc>
      </w:tr>
      <w:tr w:rsidR="002460DB" w:rsidRPr="004E0665" w:rsidTr="00FF1963">
        <w:trPr>
          <w:trHeight w:val="2529"/>
        </w:trPr>
        <w:tc>
          <w:tcPr>
            <w:tcW w:w="208" w:type="pct"/>
            <w:tcBorders>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a</w:t>
            </w:r>
          </w:p>
        </w:tc>
        <w:tc>
          <w:tcPr>
            <w:tcW w:w="857" w:type="pct"/>
            <w:tcBorders>
              <w:lef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bookmarkStart w:id="83" w:name="_Hlk137396695"/>
            <w:r w:rsidRPr="004E0665">
              <w:rPr>
                <w:rFonts w:cs="Times New Roman"/>
                <w:color w:val="000000" w:themeColor="text1"/>
                <w:szCs w:val="24"/>
                <w:lang w:val="tr-TR"/>
              </w:rPr>
              <w:t>Kombine çevrim</w:t>
            </w:r>
            <w:bookmarkEnd w:id="83"/>
          </w:p>
        </w:tc>
        <w:tc>
          <w:tcPr>
            <w:tcW w:w="1105" w:type="pct"/>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.2’deki açıklamaya bakınız.</w:t>
            </w:r>
          </w:p>
        </w:tc>
        <w:tc>
          <w:tcPr>
            <w:tcW w:w="2830" w:type="pct"/>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&lt;1500 saat/yıl olarak çalıştırıldığı durumlar dışında yeni gaz türbinleri ve motorlarında genel olarak uygulanabilir.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Buhar çevrimi tasarımı ve alan müsaitliği ile ilişkili kısıtlamalar dahilinde mevcut gaz türbinleri ve gaz motorlarına uygulanabilir.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 xml:space="preserve">&lt;1500 saat/yıl çalıştırılan mevcut gaz türbinleri ve gaz motorlarına uygulanmaz. </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Geniş aralıkta yük varyasyonları olan ve sıklıkla devreye alınarak ve devre dışı bırakılarak kesikli modda çalışan mekanik tahrikli gaz türbinlerine uygulanmaz.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Kazanlara uygulanmaz.</w:t>
            </w:r>
          </w:p>
        </w:tc>
      </w:tr>
    </w:tbl>
    <w:p w:rsidR="002460DB" w:rsidRPr="004E0665" w:rsidRDefault="002460DB" w:rsidP="002460DB">
      <w:pPr>
        <w:pStyle w:val="ResimYazs"/>
        <w:spacing w:before="240"/>
        <w:rPr>
          <w:rFonts w:cs="Times New Roman"/>
          <w:szCs w:val="24"/>
          <w:lang w:val="tr-TR"/>
        </w:rPr>
      </w:pPr>
      <w:r w:rsidRPr="004E0665">
        <w:rPr>
          <w:rFonts w:cs="Times New Roman"/>
          <w:szCs w:val="24"/>
          <w:lang w:val="tr-TR"/>
        </w:rPr>
        <w:lastRenderedPageBreak/>
        <w:t>Doğalgazın yanmasına yönelik MET ile ilişkili enerji verimliliği seviyeleri (MET-İEVS’ler)</w:t>
      </w:r>
    </w:p>
    <w:tbl>
      <w:tblPr>
        <w:tblW w:w="5000" w:type="pct"/>
        <w:tblCellMar>
          <w:left w:w="40" w:type="dxa"/>
          <w:right w:w="40" w:type="dxa"/>
        </w:tblCellMar>
        <w:tblLook w:val="0000" w:firstRow="0" w:lastRow="0" w:firstColumn="0" w:lastColumn="0" w:noHBand="0" w:noVBand="0"/>
      </w:tblPr>
      <w:tblGrid>
        <w:gridCol w:w="2079"/>
        <w:gridCol w:w="1225"/>
        <w:gridCol w:w="1227"/>
        <w:gridCol w:w="2300"/>
        <w:gridCol w:w="1232"/>
        <w:gridCol w:w="1002"/>
      </w:tblGrid>
      <w:tr w:rsidR="002460DB" w:rsidRPr="004E0665" w:rsidTr="00FF1963">
        <w:trPr>
          <w:trHeight w:val="47"/>
        </w:trPr>
        <w:tc>
          <w:tcPr>
            <w:tcW w:w="1148"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ünitesi tipi</w:t>
            </w:r>
          </w:p>
        </w:tc>
        <w:tc>
          <w:tcPr>
            <w:tcW w:w="3852" w:type="pct"/>
            <w:gridSpan w:val="5"/>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MET-İEVS'ler (</w:t>
            </w:r>
            <w:r w:rsidRPr="004E0665">
              <w:rPr>
                <w:rFonts w:cs="Times New Roman"/>
                <w:b/>
                <w:color w:val="000000" w:themeColor="text1"/>
                <w:szCs w:val="24"/>
                <w:vertAlign w:val="superscript"/>
                <w:lang w:val="tr-TR"/>
              </w:rPr>
              <w:t>1</w:t>
            </w:r>
            <w:r w:rsidRPr="004E0665">
              <w:rPr>
                <w:rFonts w:cs="Times New Roman"/>
                <w:b/>
                <w:color w:val="000000" w:themeColor="text1"/>
                <w:szCs w:val="24"/>
                <w:lang w:val="tr-TR"/>
              </w:rPr>
              <w:t>) (</w:t>
            </w:r>
            <w:r w:rsidRPr="004E0665">
              <w:rPr>
                <w:rFonts w:cs="Times New Roman"/>
                <w:b/>
                <w:color w:val="000000" w:themeColor="text1"/>
                <w:szCs w:val="24"/>
                <w:vertAlign w:val="superscript"/>
                <w:lang w:val="tr-TR"/>
              </w:rPr>
              <w:t>2</w:t>
            </w:r>
            <w:r w:rsidRPr="004E0665">
              <w:rPr>
                <w:rFonts w:cs="Times New Roman"/>
                <w:b/>
                <w:color w:val="000000" w:themeColor="text1"/>
                <w:szCs w:val="24"/>
                <w:lang w:val="tr-TR"/>
              </w:rPr>
              <w:t>)</w:t>
            </w:r>
          </w:p>
        </w:tc>
      </w:tr>
      <w:tr w:rsidR="002460DB" w:rsidRPr="004E0665" w:rsidTr="00FF1963">
        <w:trPr>
          <w:trHeight w:val="88"/>
        </w:trPr>
        <w:tc>
          <w:tcPr>
            <w:tcW w:w="1148" w:type="pct"/>
            <w:vMerge/>
            <w:tcBorders>
              <w:left w:val="single" w:sz="4" w:space="0" w:color="auto"/>
              <w:right w:val="single" w:sz="6" w:space="0" w:color="auto"/>
            </w:tcBorders>
          </w:tcPr>
          <w:p w:rsidR="002460DB" w:rsidRPr="004E0665" w:rsidRDefault="002460DB" w:rsidP="00FF1963">
            <w:pPr>
              <w:adjustRightInd w:val="0"/>
              <w:spacing w:line="240" w:lineRule="auto"/>
              <w:ind w:left="74" w:right="74"/>
              <w:rPr>
                <w:rFonts w:cs="Times New Roman"/>
                <w:b/>
                <w:color w:val="000000" w:themeColor="text1"/>
                <w:szCs w:val="24"/>
                <w:lang w:val="tr-TR"/>
              </w:rPr>
            </w:pPr>
          </w:p>
        </w:tc>
        <w:tc>
          <w:tcPr>
            <w:tcW w:w="1355"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Net elektrik verimliliği (%)</w:t>
            </w:r>
          </w:p>
        </w:tc>
        <w:tc>
          <w:tcPr>
            <w:tcW w:w="1269" w:type="pct"/>
            <w:vMerge w:val="restart"/>
            <w:tcBorders>
              <w:top w:val="single" w:sz="6"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Net toplam yakıt kullanımı (%) </w:t>
            </w:r>
          </w:p>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 (</w:t>
            </w:r>
            <w:r w:rsidRPr="004E0665">
              <w:rPr>
                <w:rFonts w:cs="Times New Roman"/>
                <w:color w:val="000000" w:themeColor="text1"/>
                <w:szCs w:val="24"/>
                <w:vertAlign w:val="superscript"/>
                <w:lang w:val="tr-TR"/>
              </w:rPr>
              <w:t>4</w:t>
            </w:r>
            <w:r w:rsidRPr="004E0665">
              <w:rPr>
                <w:rFonts w:cs="Times New Roman"/>
                <w:color w:val="000000" w:themeColor="text1"/>
                <w:szCs w:val="24"/>
                <w:lang w:val="tr-TR"/>
              </w:rPr>
              <w:t>)</w:t>
            </w: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228" w:type="pct"/>
            <w:gridSpan w:val="2"/>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Net mekanik enerji verimliliği (%)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4</w:t>
            </w:r>
            <w:r w:rsidRPr="004E0665">
              <w:rPr>
                <w:rFonts w:cs="Times New Roman"/>
                <w:color w:val="000000" w:themeColor="text1"/>
                <w:szCs w:val="24"/>
                <w:lang w:val="tr-TR"/>
              </w:rPr>
              <w:t>) (</w:t>
            </w:r>
            <w:r w:rsidRPr="004E0665">
              <w:rPr>
                <w:rFonts w:cs="Times New Roman"/>
                <w:color w:val="000000" w:themeColor="text1"/>
                <w:szCs w:val="24"/>
                <w:vertAlign w:val="superscript"/>
                <w:lang w:val="tr-TR"/>
              </w:rPr>
              <w:t>5</w:t>
            </w:r>
            <w:r w:rsidRPr="004E0665">
              <w:rPr>
                <w:rFonts w:cs="Times New Roman"/>
                <w:color w:val="000000" w:themeColor="text1"/>
                <w:szCs w:val="24"/>
                <w:lang w:val="tr-TR"/>
              </w:rPr>
              <w:t>)</w:t>
            </w:r>
          </w:p>
        </w:tc>
      </w:tr>
      <w:tr w:rsidR="002460DB" w:rsidRPr="004E0665" w:rsidTr="00FF1963">
        <w:trPr>
          <w:trHeight w:val="47"/>
        </w:trPr>
        <w:tc>
          <w:tcPr>
            <w:tcW w:w="1148" w:type="pct"/>
            <w:vMerge/>
            <w:tcBorders>
              <w:left w:val="single" w:sz="4" w:space="0" w:color="auto"/>
              <w:bottom w:val="single" w:sz="6" w:space="0" w:color="auto"/>
              <w:right w:val="single" w:sz="6" w:space="0" w:color="auto"/>
            </w:tcBorders>
          </w:tcPr>
          <w:p w:rsidR="002460DB" w:rsidRPr="004E0665" w:rsidRDefault="002460DB" w:rsidP="00FF1963">
            <w:pPr>
              <w:adjustRightInd w:val="0"/>
              <w:spacing w:line="240" w:lineRule="auto"/>
              <w:ind w:left="74" w:right="74"/>
              <w:rPr>
                <w:rFonts w:cs="Times New Roman"/>
                <w:b/>
                <w:color w:val="000000" w:themeColor="text1"/>
                <w:szCs w:val="24"/>
                <w:lang w:val="tr-TR"/>
              </w:rPr>
            </w:pPr>
          </w:p>
        </w:tc>
        <w:tc>
          <w:tcPr>
            <w:tcW w:w="67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ünite</w:t>
            </w:r>
          </w:p>
        </w:tc>
        <w:tc>
          <w:tcPr>
            <w:tcW w:w="67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Mevcut ünite</w:t>
            </w:r>
          </w:p>
        </w:tc>
        <w:tc>
          <w:tcPr>
            <w:tcW w:w="1269" w:type="pct"/>
            <w:vMerge/>
            <w:tcBorders>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68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ünite</w:t>
            </w:r>
          </w:p>
        </w:tc>
        <w:tc>
          <w:tcPr>
            <w:tcW w:w="548"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Mevcut ünite</w:t>
            </w:r>
          </w:p>
        </w:tc>
      </w:tr>
      <w:tr w:rsidR="002460DB" w:rsidRPr="004E0665" w:rsidTr="00FF1963">
        <w:trPr>
          <w:trHeight w:val="47"/>
        </w:trPr>
        <w:tc>
          <w:tcPr>
            <w:tcW w:w="1148"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Gaz motoru</w:t>
            </w:r>
          </w:p>
        </w:tc>
        <w:tc>
          <w:tcPr>
            <w:tcW w:w="67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39,5-44 (</w:t>
            </w:r>
            <w:r w:rsidRPr="004E0665">
              <w:rPr>
                <w:rFonts w:cs="Times New Roman"/>
                <w:color w:val="000000" w:themeColor="text1"/>
                <w:szCs w:val="24"/>
                <w:vertAlign w:val="superscript"/>
                <w:lang w:val="tr-TR"/>
              </w:rPr>
              <w:t>6</w:t>
            </w:r>
            <w:r w:rsidRPr="004E0665">
              <w:rPr>
                <w:rFonts w:cs="Times New Roman"/>
                <w:color w:val="000000" w:themeColor="text1"/>
                <w:szCs w:val="24"/>
                <w:lang w:val="tr-TR"/>
              </w:rPr>
              <w:t>)</w:t>
            </w:r>
          </w:p>
        </w:tc>
        <w:tc>
          <w:tcPr>
            <w:tcW w:w="67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35-44 (</w:t>
            </w:r>
            <w:r w:rsidRPr="004E0665">
              <w:rPr>
                <w:rFonts w:cs="Times New Roman"/>
                <w:color w:val="000000" w:themeColor="text1"/>
                <w:szCs w:val="24"/>
                <w:vertAlign w:val="superscript"/>
                <w:lang w:val="tr-TR"/>
              </w:rPr>
              <w:t>6</w:t>
            </w:r>
            <w:r w:rsidRPr="004E0665">
              <w:rPr>
                <w:rFonts w:cs="Times New Roman"/>
                <w:color w:val="000000" w:themeColor="text1"/>
                <w:szCs w:val="24"/>
                <w:lang w:val="tr-TR"/>
              </w:rPr>
              <w:t>)</w:t>
            </w:r>
          </w:p>
        </w:tc>
        <w:tc>
          <w:tcPr>
            <w:tcW w:w="126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56-85 (</w:t>
            </w:r>
            <w:r w:rsidRPr="004E0665">
              <w:rPr>
                <w:rFonts w:cs="Times New Roman"/>
                <w:color w:val="000000" w:themeColor="text1"/>
                <w:szCs w:val="24"/>
                <w:vertAlign w:val="superscript"/>
                <w:lang w:val="tr-TR"/>
              </w:rPr>
              <w:t>6</w:t>
            </w:r>
            <w:r w:rsidRPr="004E0665">
              <w:rPr>
                <w:rFonts w:cs="Times New Roman"/>
                <w:color w:val="000000" w:themeColor="text1"/>
                <w:szCs w:val="24"/>
                <w:lang w:val="tr-TR"/>
              </w:rPr>
              <w:t>)</w:t>
            </w:r>
          </w:p>
        </w:tc>
        <w:tc>
          <w:tcPr>
            <w:tcW w:w="1228" w:type="pct"/>
            <w:gridSpan w:val="2"/>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MET-İEVS bulunmamaktadır.</w:t>
            </w:r>
          </w:p>
        </w:tc>
      </w:tr>
      <w:tr w:rsidR="002460DB" w:rsidRPr="004E0665" w:rsidTr="00FF1963">
        <w:trPr>
          <w:trHeight w:val="47"/>
        </w:trPr>
        <w:tc>
          <w:tcPr>
            <w:tcW w:w="1148"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Gazla çalışan kazan</w:t>
            </w:r>
          </w:p>
        </w:tc>
        <w:tc>
          <w:tcPr>
            <w:tcW w:w="67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39-42,5</w:t>
            </w:r>
          </w:p>
        </w:tc>
        <w:tc>
          <w:tcPr>
            <w:tcW w:w="67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38-40</w:t>
            </w:r>
          </w:p>
        </w:tc>
        <w:tc>
          <w:tcPr>
            <w:tcW w:w="126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78-95</w:t>
            </w:r>
          </w:p>
        </w:tc>
        <w:tc>
          <w:tcPr>
            <w:tcW w:w="1228" w:type="pct"/>
            <w:gridSpan w:val="2"/>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MET-İEVS bulunmamaktadır.</w:t>
            </w:r>
          </w:p>
        </w:tc>
      </w:tr>
      <w:tr w:rsidR="002460DB" w:rsidRPr="004E0665" w:rsidTr="00FF1963">
        <w:trPr>
          <w:trHeight w:val="47"/>
        </w:trPr>
        <w:tc>
          <w:tcPr>
            <w:tcW w:w="1148"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Açık çevrim gaz türbini, ≥50 MWth</w:t>
            </w:r>
          </w:p>
        </w:tc>
        <w:tc>
          <w:tcPr>
            <w:tcW w:w="67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36-41,5</w:t>
            </w:r>
          </w:p>
        </w:tc>
        <w:tc>
          <w:tcPr>
            <w:tcW w:w="67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33-41,5</w:t>
            </w:r>
          </w:p>
        </w:tc>
        <w:tc>
          <w:tcPr>
            <w:tcW w:w="126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MET-İEVS bulunmamaktadır</w:t>
            </w:r>
          </w:p>
        </w:tc>
        <w:tc>
          <w:tcPr>
            <w:tcW w:w="68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36,5-41</w:t>
            </w:r>
          </w:p>
        </w:tc>
        <w:tc>
          <w:tcPr>
            <w:tcW w:w="548"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33,5-41</w:t>
            </w:r>
          </w:p>
        </w:tc>
      </w:tr>
      <w:tr w:rsidR="002460DB" w:rsidRPr="004E0665" w:rsidTr="00FF1963">
        <w:trPr>
          <w:trHeight w:val="204"/>
        </w:trPr>
        <w:tc>
          <w:tcPr>
            <w:tcW w:w="5000" w:type="pct"/>
            <w:gridSpan w:val="6"/>
            <w:tcBorders>
              <w:top w:val="single" w:sz="6" w:space="0" w:color="auto"/>
              <w:left w:val="single" w:sz="4" w:space="0" w:color="auto"/>
              <w:bottom w:val="single" w:sz="6" w:space="0" w:color="auto"/>
              <w:right w:val="single" w:sz="4" w:space="0" w:color="auto"/>
            </w:tcBorders>
          </w:tcPr>
          <w:p w:rsidR="002460DB" w:rsidRPr="004E0665" w:rsidRDefault="002460DB" w:rsidP="00FF1963">
            <w:pPr>
              <w:adjustRightInd w:val="0"/>
              <w:spacing w:line="240" w:lineRule="auto"/>
              <w:ind w:left="74" w:right="74"/>
              <w:rPr>
                <w:rFonts w:cs="Times New Roman"/>
                <w:b/>
                <w:color w:val="000000" w:themeColor="text1"/>
                <w:szCs w:val="24"/>
                <w:lang w:val="tr-TR"/>
              </w:rPr>
            </w:pPr>
            <w:r w:rsidRPr="004E0665">
              <w:rPr>
                <w:rFonts w:cs="Times New Roman"/>
                <w:b/>
                <w:color w:val="000000" w:themeColor="text1"/>
                <w:szCs w:val="24"/>
                <w:lang w:val="tr-TR"/>
              </w:rPr>
              <w:t>Kombine çevrim gaz türbini (CCGT)</w:t>
            </w:r>
          </w:p>
        </w:tc>
      </w:tr>
      <w:tr w:rsidR="002460DB" w:rsidRPr="004E0665" w:rsidTr="00FF1963">
        <w:trPr>
          <w:trHeight w:val="47"/>
        </w:trPr>
        <w:tc>
          <w:tcPr>
            <w:tcW w:w="1148"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vertAlign w:val="subscript"/>
                <w:lang w:val="tr-TR"/>
              </w:rPr>
            </w:pPr>
            <w:r w:rsidRPr="004E0665">
              <w:rPr>
                <w:rFonts w:cs="Times New Roman"/>
                <w:color w:val="000000" w:themeColor="text1"/>
                <w:szCs w:val="24"/>
                <w:lang w:val="tr-TR"/>
              </w:rPr>
              <w:t>CCGT, 50-600 MW</w:t>
            </w:r>
            <w:r w:rsidRPr="004E0665">
              <w:rPr>
                <w:rFonts w:cs="Times New Roman"/>
                <w:color w:val="000000" w:themeColor="text1"/>
                <w:szCs w:val="24"/>
                <w:vertAlign w:val="subscript"/>
                <w:lang w:val="tr-TR"/>
              </w:rPr>
              <w:t>th</w:t>
            </w:r>
          </w:p>
        </w:tc>
        <w:tc>
          <w:tcPr>
            <w:tcW w:w="67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53-58,5</w:t>
            </w:r>
          </w:p>
        </w:tc>
        <w:tc>
          <w:tcPr>
            <w:tcW w:w="67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46-54</w:t>
            </w:r>
          </w:p>
        </w:tc>
        <w:tc>
          <w:tcPr>
            <w:tcW w:w="126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MET-İEVS bulunmamaktadır</w:t>
            </w:r>
          </w:p>
        </w:tc>
        <w:tc>
          <w:tcPr>
            <w:tcW w:w="1228" w:type="pct"/>
            <w:gridSpan w:val="2"/>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MET-İEVS bulunmamaktadır</w:t>
            </w:r>
          </w:p>
        </w:tc>
      </w:tr>
      <w:tr w:rsidR="002460DB" w:rsidRPr="004E0665" w:rsidTr="00FF1963">
        <w:trPr>
          <w:trHeight w:val="47"/>
        </w:trPr>
        <w:tc>
          <w:tcPr>
            <w:tcW w:w="1148"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vertAlign w:val="subscript"/>
                <w:lang w:val="tr-TR"/>
              </w:rPr>
            </w:pPr>
            <w:r w:rsidRPr="004E0665">
              <w:rPr>
                <w:rFonts w:cs="Times New Roman"/>
                <w:color w:val="000000" w:themeColor="text1"/>
                <w:szCs w:val="24"/>
                <w:lang w:val="tr-TR"/>
              </w:rPr>
              <w:t>CCGT, ≥600 MW</w:t>
            </w:r>
            <w:r w:rsidRPr="004E0665">
              <w:rPr>
                <w:rFonts w:cs="Times New Roman"/>
                <w:color w:val="000000" w:themeColor="text1"/>
                <w:szCs w:val="24"/>
                <w:vertAlign w:val="subscript"/>
                <w:lang w:val="tr-TR"/>
              </w:rPr>
              <w:t>th</w:t>
            </w:r>
          </w:p>
        </w:tc>
        <w:tc>
          <w:tcPr>
            <w:tcW w:w="67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57-60,5</w:t>
            </w:r>
          </w:p>
        </w:tc>
        <w:tc>
          <w:tcPr>
            <w:tcW w:w="67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50-60</w:t>
            </w:r>
          </w:p>
        </w:tc>
        <w:tc>
          <w:tcPr>
            <w:tcW w:w="126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MET-İEVS bulunmamaktadır</w:t>
            </w:r>
          </w:p>
        </w:tc>
        <w:tc>
          <w:tcPr>
            <w:tcW w:w="1228" w:type="pct"/>
            <w:gridSpan w:val="2"/>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MET-İEVS bulunmamaktadır</w:t>
            </w:r>
          </w:p>
        </w:tc>
      </w:tr>
      <w:tr w:rsidR="002460DB" w:rsidRPr="004E0665" w:rsidTr="00FF1963">
        <w:trPr>
          <w:trHeight w:val="47"/>
        </w:trPr>
        <w:tc>
          <w:tcPr>
            <w:tcW w:w="1148"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vertAlign w:val="subscript"/>
                <w:lang w:val="tr-TR"/>
              </w:rPr>
            </w:pPr>
            <w:r w:rsidRPr="004E0665">
              <w:rPr>
                <w:rFonts w:cs="Times New Roman"/>
                <w:color w:val="000000" w:themeColor="text1"/>
                <w:szCs w:val="24"/>
                <w:lang w:val="tr-TR"/>
              </w:rPr>
              <w:t>CHP CCGT, 50-600 MW</w:t>
            </w:r>
            <w:r w:rsidRPr="004E0665">
              <w:rPr>
                <w:rFonts w:cs="Times New Roman"/>
                <w:color w:val="000000" w:themeColor="text1"/>
                <w:szCs w:val="24"/>
                <w:vertAlign w:val="subscript"/>
                <w:lang w:val="tr-TR"/>
              </w:rPr>
              <w:t>th</w:t>
            </w:r>
          </w:p>
        </w:tc>
        <w:tc>
          <w:tcPr>
            <w:tcW w:w="67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53-58,5</w:t>
            </w:r>
          </w:p>
        </w:tc>
        <w:tc>
          <w:tcPr>
            <w:tcW w:w="67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46-54</w:t>
            </w:r>
          </w:p>
        </w:tc>
        <w:tc>
          <w:tcPr>
            <w:tcW w:w="126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65-95</w:t>
            </w:r>
          </w:p>
        </w:tc>
        <w:tc>
          <w:tcPr>
            <w:tcW w:w="1228" w:type="pct"/>
            <w:gridSpan w:val="2"/>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MET-İEVS bulunmamaktadır</w:t>
            </w:r>
          </w:p>
        </w:tc>
      </w:tr>
      <w:tr w:rsidR="002460DB" w:rsidRPr="004E0665" w:rsidTr="00FF1963">
        <w:trPr>
          <w:trHeight w:val="47"/>
        </w:trPr>
        <w:tc>
          <w:tcPr>
            <w:tcW w:w="1148"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vertAlign w:val="subscript"/>
                <w:lang w:val="tr-TR"/>
              </w:rPr>
            </w:pPr>
            <w:r w:rsidRPr="004E0665">
              <w:rPr>
                <w:rFonts w:cs="Times New Roman"/>
                <w:color w:val="000000" w:themeColor="text1"/>
                <w:szCs w:val="24"/>
                <w:lang w:val="tr-TR"/>
              </w:rPr>
              <w:t xml:space="preserve">CHP CCGT, </w:t>
            </w:r>
            <w:r w:rsidRPr="004E0665">
              <w:rPr>
                <w:rFonts w:cs="Times New Roman"/>
                <w:color w:val="000000" w:themeColor="text1"/>
                <w:szCs w:val="24"/>
              </w:rPr>
              <w:t xml:space="preserve">≥ </w:t>
            </w:r>
            <w:r w:rsidRPr="004E0665">
              <w:rPr>
                <w:rFonts w:cs="Times New Roman"/>
                <w:color w:val="000000" w:themeColor="text1"/>
                <w:szCs w:val="24"/>
                <w:lang w:val="tr-TR"/>
              </w:rPr>
              <w:t>600 MW</w:t>
            </w:r>
            <w:r w:rsidRPr="004E0665">
              <w:rPr>
                <w:rFonts w:cs="Times New Roman"/>
                <w:color w:val="000000" w:themeColor="text1"/>
                <w:szCs w:val="24"/>
                <w:vertAlign w:val="subscript"/>
                <w:lang w:val="tr-TR"/>
              </w:rPr>
              <w:t>th</w:t>
            </w:r>
          </w:p>
        </w:tc>
        <w:tc>
          <w:tcPr>
            <w:tcW w:w="67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57-60,5</w:t>
            </w:r>
          </w:p>
        </w:tc>
        <w:tc>
          <w:tcPr>
            <w:tcW w:w="67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50-60</w:t>
            </w:r>
          </w:p>
        </w:tc>
        <w:tc>
          <w:tcPr>
            <w:tcW w:w="126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65-95</w:t>
            </w:r>
          </w:p>
        </w:tc>
        <w:tc>
          <w:tcPr>
            <w:tcW w:w="1228" w:type="pct"/>
            <w:gridSpan w:val="2"/>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MET-İEVS bulunmamaktadır</w:t>
            </w:r>
          </w:p>
        </w:tc>
      </w:tr>
      <w:tr w:rsidR="002460DB" w:rsidRPr="004E0665" w:rsidTr="00FF1963">
        <w:trPr>
          <w:trHeight w:val="274"/>
        </w:trPr>
        <w:tc>
          <w:tcPr>
            <w:tcW w:w="5000" w:type="pct"/>
            <w:gridSpan w:val="6"/>
            <w:tcBorders>
              <w:top w:val="single" w:sz="6" w:space="0" w:color="auto"/>
              <w:left w:val="single" w:sz="4" w:space="0" w:color="auto"/>
              <w:bottom w:val="single" w:sz="4" w:space="0" w:color="auto"/>
              <w:right w:val="single" w:sz="4" w:space="0" w:color="auto"/>
            </w:tcBorders>
          </w:tcPr>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4"/>
                <w:lang w:val="tr-TR"/>
              </w:rPr>
            </w:pPr>
            <w:r w:rsidRPr="00DF43FC">
              <w:rPr>
                <w:rFonts w:cs="Times New Roman"/>
                <w:color w:val="000000" w:themeColor="text1"/>
                <w:sz w:val="20"/>
                <w:szCs w:val="24"/>
                <w:lang w:val="tr-TR"/>
              </w:rPr>
              <w:t>(</w:t>
            </w:r>
            <w:r w:rsidRPr="00DF43FC">
              <w:rPr>
                <w:rFonts w:cs="Times New Roman"/>
                <w:color w:val="000000" w:themeColor="text1"/>
                <w:sz w:val="20"/>
                <w:szCs w:val="24"/>
                <w:vertAlign w:val="superscript"/>
                <w:lang w:val="tr-TR"/>
              </w:rPr>
              <w:t>1</w:t>
            </w:r>
            <w:r w:rsidRPr="00DF43FC">
              <w:rPr>
                <w:rFonts w:cs="Times New Roman"/>
                <w:color w:val="000000" w:themeColor="text1"/>
                <w:sz w:val="20"/>
                <w:szCs w:val="24"/>
                <w:lang w:val="tr-TR"/>
              </w:rPr>
              <w:t>)</w:t>
            </w:r>
            <w:r w:rsidRPr="00DF43FC">
              <w:rPr>
                <w:rFonts w:cs="Times New Roman"/>
                <w:color w:val="000000" w:themeColor="text1"/>
                <w:sz w:val="20"/>
                <w:szCs w:val="24"/>
                <w:lang w:val="tr-TR"/>
              </w:rPr>
              <w:tab/>
              <w:t xml:space="preserve">Bu MET-İEVS’ler &lt;1500 saat/yıl çalıştırılan ünitelere uygulanmaz. </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4"/>
                <w:lang w:val="tr-TR"/>
              </w:rPr>
            </w:pPr>
            <w:r w:rsidRPr="00DF43FC">
              <w:rPr>
                <w:rFonts w:cs="Times New Roman"/>
                <w:color w:val="000000" w:themeColor="text1"/>
                <w:sz w:val="20"/>
                <w:szCs w:val="24"/>
                <w:lang w:val="tr-TR"/>
              </w:rPr>
              <w:t>(</w:t>
            </w:r>
            <w:r w:rsidRPr="00DF43FC">
              <w:rPr>
                <w:rFonts w:cs="Times New Roman"/>
                <w:color w:val="000000" w:themeColor="text1"/>
                <w:sz w:val="20"/>
                <w:szCs w:val="24"/>
                <w:vertAlign w:val="superscript"/>
                <w:lang w:val="tr-TR"/>
              </w:rPr>
              <w:t>2</w:t>
            </w:r>
            <w:r w:rsidRPr="00DF43FC">
              <w:rPr>
                <w:rFonts w:cs="Times New Roman"/>
                <w:color w:val="000000" w:themeColor="text1"/>
                <w:sz w:val="20"/>
                <w:szCs w:val="24"/>
                <w:lang w:val="tr-TR"/>
              </w:rPr>
              <w:t>)</w:t>
            </w:r>
            <w:r w:rsidRPr="00DF43FC">
              <w:rPr>
                <w:rFonts w:cs="Times New Roman"/>
                <w:color w:val="000000" w:themeColor="text1"/>
                <w:sz w:val="20"/>
                <w:szCs w:val="24"/>
                <w:lang w:val="tr-TR"/>
              </w:rPr>
              <w:tab/>
              <w:t>CHP üniteleri söz konusu olduğunda, CHP ünite tasarımına göre 'Net elektrik verimliliği' veya 'Net toplam yakıt kullanımı' şeklindeki iki MET-İEVS'den sadece birisi uygulanır (yani elektrik üretimine ya da ısı üretimi yönelik olandan biri).</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4"/>
                <w:lang w:val="tr-TR"/>
              </w:rPr>
            </w:pPr>
            <w:r w:rsidRPr="00DF43FC">
              <w:rPr>
                <w:rFonts w:cs="Times New Roman"/>
                <w:color w:val="000000" w:themeColor="text1"/>
                <w:sz w:val="20"/>
                <w:szCs w:val="24"/>
                <w:lang w:val="tr-TR"/>
              </w:rPr>
              <w:t>(</w:t>
            </w:r>
            <w:r w:rsidRPr="00DF43FC">
              <w:rPr>
                <w:rFonts w:cs="Times New Roman"/>
                <w:color w:val="000000" w:themeColor="text1"/>
                <w:sz w:val="20"/>
                <w:szCs w:val="24"/>
                <w:vertAlign w:val="superscript"/>
                <w:lang w:val="tr-TR"/>
              </w:rPr>
              <w:t>3</w:t>
            </w:r>
            <w:r w:rsidRPr="00DF43FC">
              <w:rPr>
                <w:rFonts w:cs="Times New Roman"/>
                <w:color w:val="000000" w:themeColor="text1"/>
                <w:sz w:val="20"/>
                <w:szCs w:val="24"/>
                <w:lang w:val="tr-TR"/>
              </w:rPr>
              <w:t>)</w:t>
            </w:r>
            <w:r w:rsidRPr="00DF43FC">
              <w:rPr>
                <w:rFonts w:cs="Times New Roman"/>
                <w:color w:val="000000" w:themeColor="text1"/>
                <w:sz w:val="20"/>
                <w:szCs w:val="24"/>
                <w:lang w:val="tr-TR"/>
              </w:rPr>
              <w:tab/>
              <w:t xml:space="preserve">Eğer potansiyel ısı talebi çok düşükse, net toplam yakıt kullanımına yönelik MET-İEVS'lere ulaşılamayabilir. </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4"/>
                <w:lang w:val="tr-TR"/>
              </w:rPr>
            </w:pPr>
            <w:r w:rsidRPr="00DF43FC">
              <w:rPr>
                <w:rFonts w:cs="Times New Roman"/>
                <w:color w:val="000000" w:themeColor="text1"/>
                <w:sz w:val="20"/>
                <w:szCs w:val="24"/>
                <w:lang w:val="tr-TR"/>
              </w:rPr>
              <w:t>(</w:t>
            </w:r>
            <w:r w:rsidRPr="00DF43FC">
              <w:rPr>
                <w:rFonts w:cs="Times New Roman"/>
                <w:color w:val="000000" w:themeColor="text1"/>
                <w:sz w:val="20"/>
                <w:szCs w:val="24"/>
                <w:vertAlign w:val="superscript"/>
                <w:lang w:val="tr-TR"/>
              </w:rPr>
              <w:t>4</w:t>
            </w:r>
            <w:r w:rsidRPr="00DF43FC">
              <w:rPr>
                <w:rFonts w:cs="Times New Roman"/>
                <w:color w:val="000000" w:themeColor="text1"/>
                <w:sz w:val="20"/>
                <w:szCs w:val="24"/>
                <w:lang w:val="tr-TR"/>
              </w:rPr>
              <w:t>)</w:t>
            </w:r>
            <w:r w:rsidRPr="00DF43FC">
              <w:rPr>
                <w:rFonts w:cs="Times New Roman"/>
                <w:color w:val="000000" w:themeColor="text1"/>
                <w:sz w:val="20"/>
                <w:szCs w:val="24"/>
                <w:lang w:val="tr-TR"/>
              </w:rPr>
              <w:tab/>
              <w:t>Bu MET-İEVS'ler sadece elektrik üreten tesislere uygulanmaz.</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4"/>
                <w:lang w:val="tr-TR"/>
              </w:rPr>
            </w:pPr>
            <w:r w:rsidRPr="00DF43FC">
              <w:rPr>
                <w:rFonts w:cs="Times New Roman"/>
                <w:color w:val="000000" w:themeColor="text1"/>
                <w:sz w:val="20"/>
                <w:szCs w:val="24"/>
                <w:lang w:val="tr-TR"/>
              </w:rPr>
              <w:t>(</w:t>
            </w:r>
            <w:r w:rsidRPr="00DF43FC">
              <w:rPr>
                <w:rFonts w:cs="Times New Roman"/>
                <w:color w:val="000000" w:themeColor="text1"/>
                <w:sz w:val="20"/>
                <w:szCs w:val="24"/>
                <w:vertAlign w:val="superscript"/>
                <w:lang w:val="tr-TR"/>
              </w:rPr>
              <w:t>5</w:t>
            </w:r>
            <w:r w:rsidRPr="00DF43FC">
              <w:rPr>
                <w:rFonts w:cs="Times New Roman"/>
                <w:color w:val="000000" w:themeColor="text1"/>
                <w:sz w:val="20"/>
                <w:szCs w:val="24"/>
                <w:lang w:val="tr-TR"/>
              </w:rPr>
              <w:t>)</w:t>
            </w:r>
            <w:r w:rsidRPr="00DF43FC">
              <w:rPr>
                <w:rFonts w:cs="Times New Roman"/>
                <w:color w:val="000000" w:themeColor="text1"/>
                <w:sz w:val="20"/>
                <w:szCs w:val="24"/>
                <w:lang w:val="tr-TR"/>
              </w:rPr>
              <w:tab/>
              <w:t xml:space="preserve">Bu MET-İEVS'ler mekanik tahrik uygulamaları için kullanılan ünitelere uygulanır. </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4"/>
                <w:lang w:val="tr-TR"/>
              </w:rPr>
            </w:pPr>
            <w:r w:rsidRPr="00DF43FC">
              <w:rPr>
                <w:rFonts w:cs="Times New Roman"/>
                <w:color w:val="000000" w:themeColor="text1"/>
                <w:sz w:val="20"/>
                <w:szCs w:val="24"/>
                <w:lang w:val="tr-TR"/>
              </w:rPr>
              <w:t>(</w:t>
            </w:r>
            <w:r w:rsidRPr="00DF43FC">
              <w:rPr>
                <w:rFonts w:cs="Times New Roman"/>
                <w:color w:val="000000" w:themeColor="text1"/>
                <w:sz w:val="20"/>
                <w:szCs w:val="24"/>
                <w:vertAlign w:val="superscript"/>
                <w:lang w:val="tr-TR"/>
              </w:rPr>
              <w:t>6</w:t>
            </w:r>
            <w:r w:rsidRPr="00DF43FC">
              <w:rPr>
                <w:rFonts w:cs="Times New Roman"/>
                <w:color w:val="000000" w:themeColor="text1"/>
                <w:sz w:val="20"/>
                <w:szCs w:val="24"/>
                <w:lang w:val="tr-TR"/>
              </w:rPr>
              <w:t>)</w:t>
            </w:r>
            <w:r w:rsidRPr="00DF43FC">
              <w:rPr>
                <w:rFonts w:cs="Times New Roman"/>
                <w:color w:val="000000" w:themeColor="text1"/>
                <w:sz w:val="20"/>
                <w:szCs w:val="24"/>
                <w:lang w:val="tr-TR"/>
              </w:rPr>
              <w:tab/>
              <w:t>190 mg/Nm</w:t>
            </w:r>
            <w:r w:rsidRPr="00DF43FC">
              <w:rPr>
                <w:rFonts w:cs="Times New Roman"/>
                <w:color w:val="000000" w:themeColor="text1"/>
                <w:sz w:val="20"/>
                <w:szCs w:val="24"/>
                <w:vertAlign w:val="superscript"/>
                <w:lang w:val="tr-TR"/>
              </w:rPr>
              <w:t xml:space="preserve">3’ </w:t>
            </w:r>
            <w:r w:rsidRPr="00DF43FC">
              <w:rPr>
                <w:rFonts w:cs="Times New Roman"/>
                <w:color w:val="000000" w:themeColor="text1"/>
                <w:sz w:val="20"/>
                <w:szCs w:val="24"/>
                <w:lang w:val="tr-TR"/>
              </w:rPr>
              <w:t>ün altında NO</w:t>
            </w:r>
            <w:r w:rsidRPr="00DF43FC">
              <w:rPr>
                <w:rFonts w:cs="Times New Roman"/>
                <w:color w:val="000000" w:themeColor="text1"/>
                <w:sz w:val="20"/>
                <w:szCs w:val="24"/>
                <w:vertAlign w:val="subscript"/>
                <w:lang w:val="tr-TR"/>
              </w:rPr>
              <w:t>X</w:t>
            </w:r>
            <w:r w:rsidRPr="00DF43FC">
              <w:rPr>
                <w:rFonts w:cs="Times New Roman"/>
                <w:color w:val="000000" w:themeColor="text1"/>
                <w:sz w:val="20"/>
                <w:szCs w:val="24"/>
                <w:lang w:val="tr-TR"/>
              </w:rPr>
              <w:t xml:space="preserve"> seviyelerine ulaşmak için ayarlanmış motorlarda bu seviyelere ulaşılması zor olabilir.</w:t>
            </w:r>
          </w:p>
        </w:tc>
      </w:tr>
    </w:tbl>
    <w:p w:rsidR="002460DB" w:rsidRPr="004E0665" w:rsidRDefault="002460DB" w:rsidP="002460DB">
      <w:pPr>
        <w:pStyle w:val="Balk3"/>
        <w:numPr>
          <w:ilvl w:val="2"/>
          <w:numId w:val="68"/>
        </w:numPr>
        <w:rPr>
          <w:rFonts w:cs="Times New Roman"/>
          <w:color w:val="000000" w:themeColor="text1"/>
          <w:lang w:val="tr-TR"/>
        </w:rPr>
      </w:pPr>
      <w:bookmarkStart w:id="84" w:name="_Toc137367325"/>
      <w:r w:rsidRPr="004E0665">
        <w:rPr>
          <w:rFonts w:cs="Times New Roman"/>
          <w:color w:val="000000" w:themeColor="text1"/>
          <w:lang w:val="tr-TR"/>
        </w:rPr>
        <w:t>Havaya NO</w:t>
      </w:r>
      <w:r w:rsidRPr="004E0665">
        <w:rPr>
          <w:rFonts w:cs="Times New Roman"/>
          <w:color w:val="000000" w:themeColor="text1"/>
          <w:vertAlign w:val="subscript"/>
          <w:lang w:val="tr-TR"/>
        </w:rPr>
        <w:t>X</w:t>
      </w:r>
      <w:r w:rsidRPr="004E0665">
        <w:rPr>
          <w:rFonts w:cs="Times New Roman"/>
          <w:color w:val="000000" w:themeColor="text1"/>
          <w:lang w:val="tr-TR"/>
        </w:rPr>
        <w:t>, CO, NMVOC ve CH</w:t>
      </w:r>
      <w:r w:rsidRPr="004E0665">
        <w:rPr>
          <w:rFonts w:cs="Times New Roman"/>
          <w:color w:val="000000" w:themeColor="text1"/>
          <w:vertAlign w:val="subscript"/>
          <w:lang w:val="tr-TR"/>
        </w:rPr>
        <w:t>4</w:t>
      </w:r>
      <w:r w:rsidRPr="004E0665">
        <w:rPr>
          <w:rFonts w:cs="Times New Roman"/>
          <w:color w:val="000000" w:themeColor="text1"/>
          <w:lang w:val="tr-TR"/>
        </w:rPr>
        <w:t xml:space="preserve"> Emisyonları</w:t>
      </w:r>
      <w:bookmarkEnd w:id="84"/>
    </w:p>
    <w:p w:rsidR="002460DB" w:rsidRPr="004E0665" w:rsidRDefault="002460DB" w:rsidP="002460DB">
      <w:pPr>
        <w:spacing w:before="240"/>
        <w:rPr>
          <w:rFonts w:cs="Times New Roman"/>
          <w:b/>
          <w:bCs/>
          <w:color w:val="000000" w:themeColor="text1"/>
          <w:szCs w:val="24"/>
          <w:lang w:val="tr-TR"/>
        </w:rPr>
      </w:pPr>
      <w:r w:rsidRPr="004E0665">
        <w:rPr>
          <w:rFonts w:cs="Times New Roman"/>
          <w:b/>
          <w:bCs/>
          <w:color w:val="000000" w:themeColor="text1"/>
          <w:szCs w:val="24"/>
          <w:lang w:val="tr-TR"/>
        </w:rPr>
        <w:t>MET 41</w:t>
      </w:r>
      <w:bookmarkStart w:id="85" w:name="_Hlk137396734"/>
      <w:r w:rsidRPr="004E0665">
        <w:rPr>
          <w:rFonts w:cs="Times New Roman"/>
          <w:b/>
          <w:bCs/>
          <w:color w:val="000000" w:themeColor="text1"/>
          <w:szCs w:val="24"/>
          <w:lang w:val="tr-TR"/>
        </w:rPr>
        <w:t xml:space="preserve">: </w:t>
      </w:r>
      <w:r w:rsidRPr="004E0665">
        <w:rPr>
          <w:rFonts w:cs="Times New Roman"/>
          <w:bCs/>
          <w:color w:val="000000" w:themeColor="text1"/>
          <w:szCs w:val="24"/>
          <w:lang w:val="tr-TR"/>
        </w:rPr>
        <w:t>Doğalgazın kazanlarda yakılmasından kaynaklanan, havaya NO</w:t>
      </w:r>
      <w:r w:rsidRPr="004E0665">
        <w:rPr>
          <w:rFonts w:cs="Times New Roman"/>
          <w:bCs/>
          <w:color w:val="000000" w:themeColor="text1"/>
          <w:szCs w:val="24"/>
          <w:vertAlign w:val="subscript"/>
          <w:lang w:val="tr-TR"/>
        </w:rPr>
        <w:t>X</w:t>
      </w:r>
      <w:r w:rsidRPr="004E0665">
        <w:rPr>
          <w:rFonts w:cs="Times New Roman"/>
          <w:bCs/>
          <w:color w:val="000000" w:themeColor="text1"/>
          <w:szCs w:val="24"/>
          <w:lang w:val="tr-TR"/>
        </w:rPr>
        <w:t xml:space="preserve"> emisyonlarını önlemek veya düşürmek için aşağıda verilen tekniklerin biri veya bunların bir birleşimi kullanılır.</w:t>
      </w:r>
    </w:p>
    <w:bookmarkEnd w:id="85"/>
    <w:tbl>
      <w:tblPr>
        <w:tblW w:w="5000" w:type="pct"/>
        <w:tblCellMar>
          <w:left w:w="40" w:type="dxa"/>
          <w:right w:w="40" w:type="dxa"/>
        </w:tblCellMar>
        <w:tblLook w:val="0000" w:firstRow="0" w:lastRow="0" w:firstColumn="0" w:lastColumn="0" w:noHBand="0" w:noVBand="0"/>
      </w:tblPr>
      <w:tblGrid>
        <w:gridCol w:w="348"/>
        <w:gridCol w:w="2555"/>
        <w:gridCol w:w="2855"/>
        <w:gridCol w:w="3307"/>
      </w:tblGrid>
      <w:tr w:rsidR="002460DB" w:rsidRPr="004E0665" w:rsidTr="00FF1963">
        <w:trPr>
          <w:trHeight w:val="366"/>
          <w:tblHeader/>
        </w:trPr>
        <w:tc>
          <w:tcPr>
            <w:tcW w:w="192" w:type="pct"/>
            <w:tcBorders>
              <w:top w:val="single" w:sz="4"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right="74"/>
              <w:jc w:val="center"/>
              <w:rPr>
                <w:rFonts w:cs="Times New Roman"/>
                <w:b/>
                <w:color w:val="000000" w:themeColor="text1"/>
                <w:szCs w:val="24"/>
                <w:lang w:val="tr-TR"/>
              </w:rPr>
            </w:pPr>
          </w:p>
        </w:tc>
        <w:tc>
          <w:tcPr>
            <w:tcW w:w="1409" w:type="pct"/>
            <w:tcBorders>
              <w:top w:val="single" w:sz="4"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1575" w:type="pct"/>
            <w:tcBorders>
              <w:top w:val="single" w:sz="4"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c>
          <w:tcPr>
            <w:tcW w:w="1824" w:type="pct"/>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229"/>
        </w:trPr>
        <w:tc>
          <w:tcPr>
            <w:tcW w:w="192" w:type="pct"/>
            <w:tcBorders>
              <w:top w:val="single" w:sz="6"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bookmarkStart w:id="86" w:name="_Hlk137396748"/>
            <w:r w:rsidRPr="004E0665">
              <w:rPr>
                <w:rFonts w:cs="Times New Roman"/>
                <w:color w:val="000000" w:themeColor="text1"/>
                <w:szCs w:val="24"/>
                <w:lang w:val="tr-TR"/>
              </w:rPr>
              <w:t>a</w:t>
            </w:r>
          </w:p>
        </w:tc>
        <w:tc>
          <w:tcPr>
            <w:tcW w:w="1409"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Kademeli hava ve/veya yakıt besleme</w:t>
            </w:r>
          </w:p>
        </w:tc>
        <w:tc>
          <w:tcPr>
            <w:tcW w:w="157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.3’teki açıklamalara bakınız.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Kademeli hava besleme çoğunlukla düşük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seviyeli brülörler ile ilişkilidir.</w:t>
            </w:r>
          </w:p>
        </w:tc>
        <w:tc>
          <w:tcPr>
            <w:tcW w:w="1824" w:type="pct"/>
            <w:vMerge w:val="restart"/>
            <w:tcBorders>
              <w:top w:val="single" w:sz="6" w:space="0" w:color="auto"/>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p>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47"/>
        </w:trPr>
        <w:tc>
          <w:tcPr>
            <w:tcW w:w="19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w:t>
            </w:r>
          </w:p>
        </w:tc>
        <w:tc>
          <w:tcPr>
            <w:tcW w:w="140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Baca gazı geri besleme</w:t>
            </w:r>
          </w:p>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575" w:type="pct"/>
            <w:vMerge w:val="restart"/>
            <w:tcBorders>
              <w:top w:val="single" w:sz="6"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.3’teki açıklamaya bakınız.</w:t>
            </w:r>
          </w:p>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824" w:type="pct"/>
            <w:vMerge/>
            <w:tcBorders>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47"/>
        </w:trPr>
        <w:tc>
          <w:tcPr>
            <w:tcW w:w="19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lastRenderedPageBreak/>
              <w:t>c</w:t>
            </w:r>
          </w:p>
        </w:tc>
        <w:tc>
          <w:tcPr>
            <w:tcW w:w="140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Düşük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brülörler (LNB)</w:t>
            </w:r>
          </w:p>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575" w:type="pct"/>
            <w:vMerge/>
            <w:tcBorders>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824" w:type="pct"/>
            <w:vMerge/>
            <w:tcBorders>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636"/>
        </w:trPr>
        <w:tc>
          <w:tcPr>
            <w:tcW w:w="19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w:t>
            </w:r>
          </w:p>
        </w:tc>
        <w:tc>
          <w:tcPr>
            <w:tcW w:w="140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Gelişmiş kontrol sistemi</w:t>
            </w:r>
          </w:p>
        </w:tc>
        <w:tc>
          <w:tcPr>
            <w:tcW w:w="157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.3’teki açıklamaya bakınız.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Bu teknik genelde diğer tekniklerle birlikte kullanılır veya &lt;500 saat/yıl çalıştırılan yakma tesislerinde tek başına kullanılabilir.</w:t>
            </w:r>
          </w:p>
        </w:tc>
        <w:tc>
          <w:tcPr>
            <w:tcW w:w="1824"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Yakma sisteminde ve/veya kontrol kumanda sisteminde iyileştirme gerektirdiğinden eski yakma tesislerinde uygulanabilirliği kısıtlanabilir.</w:t>
            </w:r>
          </w:p>
        </w:tc>
      </w:tr>
      <w:tr w:rsidR="002460DB" w:rsidRPr="004E0665" w:rsidTr="00FF1963">
        <w:trPr>
          <w:trHeight w:val="230"/>
        </w:trPr>
        <w:tc>
          <w:tcPr>
            <w:tcW w:w="19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w:t>
            </w:r>
          </w:p>
        </w:tc>
        <w:tc>
          <w:tcPr>
            <w:tcW w:w="140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Yanma havası sıcaklığının düşürülmesi</w:t>
            </w:r>
          </w:p>
        </w:tc>
        <w:tc>
          <w:tcPr>
            <w:tcW w:w="1575" w:type="pct"/>
            <w:vMerge w:val="restart"/>
            <w:tcBorders>
              <w:top w:val="single" w:sz="6"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başlık</w:t>
            </w:r>
            <w:r w:rsidRPr="004E0665">
              <w:rPr>
                <w:rFonts w:cs="Times New Roman"/>
                <w:color w:val="000000" w:themeColor="text1"/>
                <w:szCs w:val="24"/>
                <w:lang w:val="tr-TR"/>
              </w:rPr>
              <w:t xml:space="preserve">  </w:t>
            </w:r>
            <w:r>
              <w:rPr>
                <w:rFonts w:cs="Times New Roman"/>
                <w:color w:val="000000" w:themeColor="text1"/>
                <w:szCs w:val="24"/>
                <w:lang w:val="tr-TR"/>
              </w:rPr>
              <w:t>9</w:t>
            </w:r>
            <w:r w:rsidRPr="004E0665">
              <w:rPr>
                <w:rFonts w:cs="Times New Roman"/>
                <w:color w:val="000000" w:themeColor="text1"/>
                <w:szCs w:val="24"/>
                <w:lang w:val="tr-TR"/>
              </w:rPr>
              <w:t>.3’teki açıklamaya bakınız.</w:t>
            </w:r>
          </w:p>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824"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proses ihtiyaçları ile ilişkili kısıtlamalar dahilinde uygulanabilir.</w:t>
            </w:r>
          </w:p>
        </w:tc>
      </w:tr>
      <w:tr w:rsidR="002460DB" w:rsidRPr="004E0665" w:rsidTr="00FF1963">
        <w:trPr>
          <w:trHeight w:val="922"/>
        </w:trPr>
        <w:tc>
          <w:tcPr>
            <w:tcW w:w="19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f</w:t>
            </w:r>
          </w:p>
        </w:tc>
        <w:tc>
          <w:tcPr>
            <w:tcW w:w="140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Seçici katalitik olmayan indirgeme (SNCR)</w:t>
            </w:r>
          </w:p>
        </w:tc>
        <w:tc>
          <w:tcPr>
            <w:tcW w:w="1575"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824"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Yüksek değişken kazan yüklü &lt;500 saat/yıl çalıştırılan yakma tesislerine uygulanmaz.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Yüksek değişken kazan yüklü 500 saat/yıl ila &lt;1500 saat/yıl çalıştırılan yakma tesislerinde uygulanabilirliği sınırlanabilir.</w:t>
            </w:r>
          </w:p>
        </w:tc>
      </w:tr>
      <w:tr w:rsidR="002460DB" w:rsidRPr="004E0665" w:rsidTr="00FF1963">
        <w:trPr>
          <w:trHeight w:val="823"/>
        </w:trPr>
        <w:tc>
          <w:tcPr>
            <w:tcW w:w="192" w:type="pct"/>
            <w:tcBorders>
              <w:top w:val="single" w:sz="6" w:space="0" w:color="auto"/>
              <w:left w:val="single" w:sz="4"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w:t>
            </w:r>
          </w:p>
        </w:tc>
        <w:tc>
          <w:tcPr>
            <w:tcW w:w="1409"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Seçici katalitik indirgeme (SCR)</w:t>
            </w:r>
          </w:p>
        </w:tc>
        <w:tc>
          <w:tcPr>
            <w:tcW w:w="1575" w:type="pct"/>
            <w:vMerge/>
            <w:tcBorders>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824" w:type="pct"/>
            <w:tcBorders>
              <w:top w:val="single" w:sz="6" w:space="0" w:color="auto"/>
              <w:left w:val="single" w:sz="6"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&lt;500 saat/yıl çalıştırılan yakma tesislerine uygulanmaz.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Anma ısıl gücü &lt;100 MW</w:t>
            </w:r>
            <w:r w:rsidRPr="004E0665">
              <w:rPr>
                <w:rFonts w:cs="Times New Roman"/>
                <w:color w:val="000000" w:themeColor="text1"/>
                <w:szCs w:val="24"/>
                <w:vertAlign w:val="subscript"/>
                <w:lang w:val="tr-TR"/>
              </w:rPr>
              <w:t>th</w:t>
            </w:r>
            <w:r w:rsidRPr="004E0665">
              <w:rPr>
                <w:rFonts w:cs="Times New Roman"/>
                <w:color w:val="000000" w:themeColor="text1"/>
                <w:szCs w:val="24"/>
                <w:lang w:val="tr-TR"/>
              </w:rPr>
              <w:t xml:space="preserve"> olan yakma tesislerine genel olarak uygulanmaz.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500 saat/yıl ila 1500 saat/yıl arası çalıştırılan mevcut yakma tesislerinin iyileştirilmesi için teknik ve ekonomik kısıtlamalar bulunabilir.</w:t>
            </w:r>
          </w:p>
        </w:tc>
      </w:tr>
    </w:tbl>
    <w:bookmarkEnd w:id="86"/>
    <w:p w:rsidR="002460DB" w:rsidRPr="004E0665" w:rsidRDefault="002460DB" w:rsidP="002460DB">
      <w:pPr>
        <w:spacing w:before="240"/>
        <w:rPr>
          <w:rFonts w:cs="Times New Roman"/>
          <w:b/>
          <w:bCs/>
          <w:color w:val="000000" w:themeColor="text1"/>
          <w:szCs w:val="24"/>
          <w:lang w:val="tr-TR"/>
        </w:rPr>
      </w:pPr>
      <w:r w:rsidRPr="004E0665">
        <w:rPr>
          <w:rFonts w:cs="Times New Roman"/>
          <w:b/>
          <w:bCs/>
          <w:color w:val="000000" w:themeColor="text1"/>
          <w:szCs w:val="24"/>
          <w:lang w:val="tr-TR"/>
        </w:rPr>
        <w:t>MET 42</w:t>
      </w:r>
      <w:bookmarkStart w:id="87" w:name="_Hlk137396840"/>
      <w:r w:rsidRPr="004E0665">
        <w:rPr>
          <w:rFonts w:cs="Times New Roman"/>
          <w:b/>
          <w:bCs/>
          <w:color w:val="000000" w:themeColor="text1"/>
          <w:szCs w:val="24"/>
          <w:lang w:val="tr-TR"/>
        </w:rPr>
        <w:t xml:space="preserve">: </w:t>
      </w:r>
      <w:r w:rsidRPr="004E0665">
        <w:rPr>
          <w:rFonts w:cs="Times New Roman"/>
          <w:bCs/>
          <w:color w:val="000000" w:themeColor="text1"/>
          <w:szCs w:val="24"/>
          <w:lang w:val="tr-TR"/>
        </w:rPr>
        <w:t>Doğalgazın gaz türbinlerinde yakılmasından kaynaklanan, havaya NO</w:t>
      </w:r>
      <w:r w:rsidRPr="004E0665">
        <w:rPr>
          <w:rFonts w:cs="Times New Roman"/>
          <w:bCs/>
          <w:color w:val="000000" w:themeColor="text1"/>
          <w:szCs w:val="24"/>
          <w:vertAlign w:val="subscript"/>
          <w:lang w:val="tr-TR"/>
        </w:rPr>
        <w:t>X</w:t>
      </w:r>
      <w:r w:rsidRPr="004E0665">
        <w:rPr>
          <w:rFonts w:cs="Times New Roman"/>
          <w:bCs/>
          <w:color w:val="000000" w:themeColor="text1"/>
          <w:szCs w:val="24"/>
          <w:lang w:val="tr-TR"/>
        </w:rPr>
        <w:t xml:space="preserve">  emisyonlarını önlemek veya düşürmek için aşağıda verilen tekniklerin biri veya bunların bir birleşimi kullanılır.</w:t>
      </w:r>
    </w:p>
    <w:bookmarkEnd w:id="87"/>
    <w:tbl>
      <w:tblPr>
        <w:tblW w:w="5000" w:type="pct"/>
        <w:tblCellMar>
          <w:left w:w="40" w:type="dxa"/>
          <w:right w:w="40" w:type="dxa"/>
        </w:tblCellMar>
        <w:tblLook w:val="0000" w:firstRow="0" w:lastRow="0" w:firstColumn="0" w:lastColumn="0" w:noHBand="0" w:noVBand="0"/>
      </w:tblPr>
      <w:tblGrid>
        <w:gridCol w:w="350"/>
        <w:gridCol w:w="2096"/>
        <w:gridCol w:w="3236"/>
        <w:gridCol w:w="3383"/>
      </w:tblGrid>
      <w:tr w:rsidR="002460DB" w:rsidRPr="004E0665" w:rsidTr="00FF1963">
        <w:trPr>
          <w:trHeight w:val="47"/>
          <w:tblHeader/>
        </w:trPr>
        <w:tc>
          <w:tcPr>
            <w:tcW w:w="193" w:type="pct"/>
            <w:tcBorders>
              <w:top w:val="single" w:sz="4"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right="74"/>
              <w:jc w:val="center"/>
              <w:rPr>
                <w:rFonts w:cs="Times New Roman"/>
                <w:b/>
                <w:color w:val="000000" w:themeColor="text1"/>
                <w:szCs w:val="24"/>
                <w:lang w:val="tr-TR"/>
              </w:rPr>
            </w:pPr>
          </w:p>
        </w:tc>
        <w:tc>
          <w:tcPr>
            <w:tcW w:w="1156" w:type="pct"/>
            <w:tcBorders>
              <w:top w:val="single" w:sz="4"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1785" w:type="pct"/>
            <w:tcBorders>
              <w:top w:val="single" w:sz="4"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c>
          <w:tcPr>
            <w:tcW w:w="1866" w:type="pct"/>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953"/>
        </w:trPr>
        <w:tc>
          <w:tcPr>
            <w:tcW w:w="193" w:type="pct"/>
            <w:tcBorders>
              <w:top w:val="single" w:sz="6"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bookmarkStart w:id="88" w:name="_Hlk137396854"/>
            <w:r w:rsidRPr="004E0665">
              <w:rPr>
                <w:rFonts w:cs="Times New Roman"/>
                <w:color w:val="000000" w:themeColor="text1"/>
                <w:szCs w:val="24"/>
                <w:lang w:val="tr-TR"/>
              </w:rPr>
              <w:t>a</w:t>
            </w:r>
          </w:p>
        </w:tc>
        <w:tc>
          <w:tcPr>
            <w:tcW w:w="1156"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Gelişmiş kontrol sistemi</w:t>
            </w:r>
          </w:p>
        </w:tc>
        <w:tc>
          <w:tcPr>
            <w:tcW w:w="178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EK-2 başlık  9.3’teki açıklamaya bakınız.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Bu teknik genelde diğer tekniklerle birlikte kullanılır veya &lt;500 saat/yıldan olarak çalıştırılan yakma tesislerinde tek başına kullanılabilir.</w:t>
            </w:r>
          </w:p>
          <w:p w:rsidR="002460DB"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866"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Yakma sisteminde ve/veya kontrol kumanda sisteminde iyileştirme gerektirdiğinden eski yakma tesislerinde uygulanabilirliği kısıtlanabilir.</w:t>
            </w:r>
          </w:p>
        </w:tc>
      </w:tr>
      <w:tr w:rsidR="002460DB" w:rsidRPr="004E0665" w:rsidTr="00FF1963">
        <w:trPr>
          <w:trHeight w:val="118"/>
        </w:trPr>
        <w:tc>
          <w:tcPr>
            <w:tcW w:w="19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lastRenderedPageBreak/>
              <w:t>b</w:t>
            </w:r>
          </w:p>
        </w:tc>
        <w:tc>
          <w:tcPr>
            <w:tcW w:w="115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Su/buhar eklenmesi</w:t>
            </w:r>
          </w:p>
          <w:p w:rsidR="002460DB" w:rsidRPr="004E0665" w:rsidRDefault="002460DB" w:rsidP="00FF1963">
            <w:pPr>
              <w:adjustRightInd w:val="0"/>
              <w:spacing w:line="240" w:lineRule="auto"/>
              <w:ind w:right="74"/>
              <w:rPr>
                <w:rFonts w:cs="Times New Roman"/>
                <w:color w:val="000000" w:themeColor="text1"/>
                <w:szCs w:val="24"/>
                <w:lang w:val="tr-TR"/>
              </w:rPr>
            </w:pPr>
          </w:p>
        </w:tc>
        <w:tc>
          <w:tcPr>
            <w:tcW w:w="1785" w:type="pct"/>
            <w:vMerge w:val="restart"/>
            <w:tcBorders>
              <w:top w:val="single" w:sz="6"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.3’teki açıklamaya bakınız.</w:t>
            </w:r>
          </w:p>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866"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Su mevcudiyeti ile ilişkili olarak uygulanabilirliği sınırlıdır.</w:t>
            </w:r>
          </w:p>
        </w:tc>
      </w:tr>
      <w:tr w:rsidR="002460DB" w:rsidRPr="004E0665" w:rsidTr="00FF1963">
        <w:trPr>
          <w:trHeight w:val="583"/>
        </w:trPr>
        <w:tc>
          <w:tcPr>
            <w:tcW w:w="19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w:t>
            </w:r>
          </w:p>
        </w:tc>
        <w:tc>
          <w:tcPr>
            <w:tcW w:w="115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Kuru düşük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brülörler (DLN)</w:t>
            </w:r>
          </w:p>
        </w:tc>
        <w:tc>
          <w:tcPr>
            <w:tcW w:w="1785" w:type="pct"/>
            <w:vMerge/>
            <w:tcBorders>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866"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İyileştirme yapılması öngörülmediği durumlarda veya su/buhar ekleme sistemi bulunan turbinlerde uygulanabilirliği sınırlıdır.</w:t>
            </w:r>
          </w:p>
        </w:tc>
      </w:tr>
      <w:tr w:rsidR="002460DB" w:rsidRPr="004E0665" w:rsidTr="00FF1963">
        <w:trPr>
          <w:trHeight w:val="583"/>
        </w:trPr>
        <w:tc>
          <w:tcPr>
            <w:tcW w:w="19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w:t>
            </w:r>
          </w:p>
        </w:tc>
        <w:tc>
          <w:tcPr>
            <w:tcW w:w="115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Düşük yüklü tasarım konsepti</w:t>
            </w:r>
          </w:p>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785" w:type="pct"/>
            <w:tcBorders>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Enerji talebinde değişiklik olduğunda iyi yanma verimliliğini korumak için (örneğin giren hava akımı kontrol kapasitesini iyileştirerek veya yanma prosesini ayrışmış yanma kademelerine bölerek) proses kontrolünün ve ilgili ekipmanın uyarlanması</w:t>
            </w:r>
          </w:p>
        </w:tc>
        <w:tc>
          <w:tcPr>
            <w:tcW w:w="1866"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Uygulanabilirlik, gaz türbin tasarımı ile sınırlanabilir.</w:t>
            </w:r>
          </w:p>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340"/>
        </w:trPr>
        <w:tc>
          <w:tcPr>
            <w:tcW w:w="193" w:type="pct"/>
            <w:tcBorders>
              <w:top w:val="single" w:sz="6"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w:t>
            </w:r>
          </w:p>
        </w:tc>
        <w:tc>
          <w:tcPr>
            <w:tcW w:w="1156" w:type="pct"/>
            <w:tcBorders>
              <w:top w:val="single" w:sz="6"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Düşük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brülörler (LNB)</w:t>
            </w:r>
          </w:p>
        </w:tc>
        <w:tc>
          <w:tcPr>
            <w:tcW w:w="1785" w:type="pct"/>
            <w:vMerge w:val="restart"/>
            <w:tcBorders>
              <w:top w:val="single" w:sz="6" w:space="0" w:color="auto"/>
              <w:left w:val="single" w:sz="6" w:space="0" w:color="auto"/>
              <w:right w:val="single" w:sz="6"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EK-2 başlık  9.3’teki açıklamaya bakınız.</w:t>
            </w:r>
          </w:p>
          <w:p w:rsidR="002460DB" w:rsidRPr="001A1EB1" w:rsidRDefault="002460DB" w:rsidP="00FF1963">
            <w:pPr>
              <w:adjustRightInd w:val="0"/>
              <w:spacing w:line="240" w:lineRule="auto"/>
              <w:ind w:left="74" w:right="74"/>
              <w:rPr>
                <w:rFonts w:cs="Times New Roman"/>
                <w:color w:val="000000" w:themeColor="text1"/>
                <w:szCs w:val="24"/>
                <w:highlight w:val="yellow"/>
                <w:lang w:val="tr-TR"/>
              </w:rPr>
            </w:pPr>
          </w:p>
          <w:p w:rsidR="002460DB" w:rsidRPr="001A1EB1" w:rsidRDefault="002460DB" w:rsidP="00FF1963">
            <w:pPr>
              <w:adjustRightInd w:val="0"/>
              <w:spacing w:line="240" w:lineRule="auto"/>
              <w:ind w:left="74" w:right="74"/>
              <w:rPr>
                <w:rFonts w:cs="Times New Roman"/>
                <w:color w:val="000000" w:themeColor="text1"/>
                <w:szCs w:val="24"/>
                <w:highlight w:val="yellow"/>
                <w:lang w:val="tr-TR"/>
              </w:rPr>
            </w:pPr>
          </w:p>
        </w:tc>
        <w:tc>
          <w:tcPr>
            <w:tcW w:w="1866" w:type="pct"/>
            <w:tcBorders>
              <w:top w:val="single" w:sz="6" w:space="0" w:color="auto"/>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Kombine çevrim gaz türbin (CCGT) yakma tesislerinde ısı geri kazanım buhar jeneratörlerine (HRSG'ler) yönelik ek ateşleme sistemine genel olarak uygulanabilir.</w:t>
            </w:r>
          </w:p>
        </w:tc>
      </w:tr>
      <w:tr w:rsidR="002460DB" w:rsidRPr="004E0665" w:rsidTr="00FF1963">
        <w:trPr>
          <w:trHeight w:val="1473"/>
        </w:trPr>
        <w:tc>
          <w:tcPr>
            <w:tcW w:w="193" w:type="pct"/>
            <w:tcBorders>
              <w:top w:val="single" w:sz="6" w:space="0" w:color="auto"/>
              <w:left w:val="single" w:sz="4"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f</w:t>
            </w:r>
          </w:p>
        </w:tc>
        <w:tc>
          <w:tcPr>
            <w:tcW w:w="1156"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Seçici katalitik indirgeme (SCR)</w:t>
            </w:r>
          </w:p>
        </w:tc>
        <w:tc>
          <w:tcPr>
            <w:tcW w:w="1785" w:type="pct"/>
            <w:vMerge/>
            <w:tcBorders>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866" w:type="pct"/>
            <w:tcBorders>
              <w:top w:val="single" w:sz="6" w:space="0" w:color="auto"/>
              <w:left w:val="single" w:sz="6"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&lt;500 saat/yıl çalıştırılan yakma tesislerine uygulanmaz.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anma ısıl gücü &lt;100 MW</w:t>
            </w:r>
            <w:r w:rsidRPr="004E0665">
              <w:rPr>
                <w:rFonts w:cs="Times New Roman"/>
                <w:color w:val="000000" w:themeColor="text1"/>
                <w:szCs w:val="24"/>
                <w:vertAlign w:val="subscript"/>
                <w:lang w:val="tr-TR"/>
              </w:rPr>
              <w:t>th</w:t>
            </w:r>
            <w:r w:rsidRPr="004E0665">
              <w:rPr>
                <w:rFonts w:cs="Times New Roman"/>
                <w:color w:val="000000" w:themeColor="text1"/>
                <w:szCs w:val="24"/>
                <w:lang w:val="tr-TR"/>
              </w:rPr>
              <w:t xml:space="preserve"> olan yakma tesislerine uygulanmaz.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Mevcut yakma tesislerinin iyileştirilmesi, yeterli alan durumuna göre kısıtlanabilir.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500 saat/yıl ila 1500 saat/yıl arası çalıştırılan mevcut yakma tesislerinin iyileştirilmesi için teknik ve ekonomik kısıtlamalar bulunabilir.</w:t>
            </w:r>
          </w:p>
        </w:tc>
      </w:tr>
    </w:tbl>
    <w:p w:rsidR="002460DB" w:rsidRPr="004E0665" w:rsidRDefault="002460DB" w:rsidP="002460DB">
      <w:pPr>
        <w:tabs>
          <w:tab w:val="left" w:pos="2501"/>
        </w:tabs>
        <w:spacing w:before="240"/>
        <w:rPr>
          <w:rFonts w:cs="Times New Roman"/>
          <w:b/>
          <w:color w:val="000000" w:themeColor="text1"/>
          <w:szCs w:val="24"/>
          <w:lang w:val="tr-TR"/>
        </w:rPr>
      </w:pPr>
      <w:bookmarkStart w:id="89" w:name="_Hlk137396873"/>
      <w:bookmarkEnd w:id="88"/>
      <w:r w:rsidRPr="004E0665">
        <w:rPr>
          <w:rFonts w:cs="Times New Roman"/>
          <w:b/>
          <w:color w:val="000000" w:themeColor="text1"/>
          <w:szCs w:val="24"/>
          <w:lang w:val="tr-TR"/>
        </w:rPr>
        <w:t xml:space="preserve">MET 43: </w:t>
      </w:r>
      <w:r w:rsidRPr="004E0665">
        <w:rPr>
          <w:rFonts w:cs="Times New Roman"/>
          <w:color w:val="000000" w:themeColor="text1"/>
          <w:szCs w:val="24"/>
          <w:lang w:val="tr-TR"/>
        </w:rPr>
        <w:t>Doğalgazın motorlarda yakılmasından kaynaklanan, havaya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emisyonlarını önlemek veya düşürmek için aşağıda verilen tekniklerin biri veya bunların bir birleşimi kullanılır.</w:t>
      </w:r>
      <w:bookmarkEnd w:id="89"/>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5"/>
        <w:gridCol w:w="2489"/>
        <w:gridCol w:w="3144"/>
        <w:gridCol w:w="3057"/>
      </w:tblGrid>
      <w:tr w:rsidR="002460DB" w:rsidRPr="004E0665" w:rsidTr="00FF1963">
        <w:trPr>
          <w:trHeight w:val="230"/>
          <w:tblHeader/>
        </w:trPr>
        <w:tc>
          <w:tcPr>
            <w:tcW w:w="207" w:type="pct"/>
            <w:tcBorders>
              <w:right w:val="single" w:sz="4" w:space="0" w:color="auto"/>
            </w:tcBorders>
          </w:tcPr>
          <w:p w:rsidR="002460DB" w:rsidRPr="004E0665" w:rsidRDefault="002460DB" w:rsidP="00FF1963">
            <w:pPr>
              <w:pStyle w:val="TableParagraph"/>
              <w:ind w:right="74"/>
              <w:jc w:val="center"/>
              <w:rPr>
                <w:b/>
                <w:color w:val="000000" w:themeColor="text1"/>
                <w:szCs w:val="24"/>
              </w:rPr>
            </w:pPr>
          </w:p>
        </w:tc>
        <w:tc>
          <w:tcPr>
            <w:tcW w:w="1373" w:type="pct"/>
            <w:tcBorders>
              <w:left w:val="single" w:sz="4" w:space="0" w:color="auto"/>
            </w:tcBorders>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Teknik</w:t>
            </w:r>
          </w:p>
        </w:tc>
        <w:tc>
          <w:tcPr>
            <w:tcW w:w="1734" w:type="pct"/>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Açıklama</w:t>
            </w:r>
          </w:p>
        </w:tc>
        <w:tc>
          <w:tcPr>
            <w:tcW w:w="1686" w:type="pct"/>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Uygulanabilirlik</w:t>
            </w:r>
          </w:p>
        </w:tc>
      </w:tr>
      <w:tr w:rsidR="002460DB" w:rsidRPr="004E0665" w:rsidTr="00FF1963">
        <w:trPr>
          <w:trHeight w:val="113"/>
        </w:trPr>
        <w:tc>
          <w:tcPr>
            <w:tcW w:w="207" w:type="pct"/>
            <w:tcBorders>
              <w:top w:val="single" w:sz="6"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bookmarkStart w:id="90" w:name="_Hlk137396885"/>
          </w:p>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w:t>
            </w:r>
          </w:p>
        </w:tc>
        <w:tc>
          <w:tcPr>
            <w:tcW w:w="137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Gelişmiş kontrol sistemi</w:t>
            </w:r>
          </w:p>
        </w:tc>
        <w:tc>
          <w:tcPr>
            <w:tcW w:w="1734" w:type="pct"/>
            <w:tcBorders>
              <w:top w:val="single" w:sz="6" w:space="0" w:color="auto"/>
              <w:left w:val="single" w:sz="6" w:space="0" w:color="auto"/>
              <w:bottom w:val="single" w:sz="6" w:space="0" w:color="auto"/>
              <w:right w:val="single" w:sz="6"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EK-2 başlık  9.3’teki açıklamaya bakınız.</w:t>
            </w:r>
          </w:p>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Bu teknik genelde diğer tekniklerle birlikte kullanılır veya &lt;500 saat/yıldan az çalıştırılan yakma tesislerinde tek başına kullanılabilir.</w:t>
            </w:r>
          </w:p>
        </w:tc>
        <w:tc>
          <w:tcPr>
            <w:tcW w:w="1686"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Yakma sisteminde ve/veya kontrol kumanda sisteminde iyileştirme gerektirdiğinden eski yakma tesislerinde uygulanabilirliği kısıtlanabilir.</w:t>
            </w:r>
          </w:p>
        </w:tc>
      </w:tr>
      <w:tr w:rsidR="002460DB" w:rsidRPr="004E0665" w:rsidTr="00FF1963">
        <w:trPr>
          <w:trHeight w:val="690"/>
        </w:trPr>
        <w:tc>
          <w:tcPr>
            <w:tcW w:w="207"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w:t>
            </w:r>
          </w:p>
        </w:tc>
        <w:tc>
          <w:tcPr>
            <w:tcW w:w="1373"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Zayıf yanma konsepti</w:t>
            </w:r>
          </w:p>
        </w:tc>
        <w:tc>
          <w:tcPr>
            <w:tcW w:w="1734" w:type="pct"/>
            <w:tcBorders>
              <w:top w:val="single" w:sz="6" w:space="0" w:color="auto"/>
              <w:left w:val="single" w:sz="6" w:space="0" w:color="auto"/>
              <w:bottom w:val="single" w:sz="6" w:space="0" w:color="auto"/>
              <w:right w:val="single" w:sz="6"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EK-2 başlık  9.3’teki açıklamaya bakınız.</w:t>
            </w:r>
          </w:p>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Genel olarak SCR ile birlikte kullanılır.</w:t>
            </w:r>
          </w:p>
        </w:tc>
        <w:tc>
          <w:tcPr>
            <w:tcW w:w="1686"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Sadece gazla çalışan yeni tesislere uygulanabilir.</w:t>
            </w:r>
          </w:p>
        </w:tc>
      </w:tr>
      <w:tr w:rsidR="002460DB" w:rsidRPr="004E0665" w:rsidTr="00FF1963">
        <w:trPr>
          <w:trHeight w:val="457"/>
        </w:trPr>
        <w:tc>
          <w:tcPr>
            <w:tcW w:w="207"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w:t>
            </w:r>
          </w:p>
        </w:tc>
        <w:tc>
          <w:tcPr>
            <w:tcW w:w="1373"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İleri zayıf yanma konsepti</w:t>
            </w:r>
          </w:p>
        </w:tc>
        <w:tc>
          <w:tcPr>
            <w:tcW w:w="1734" w:type="pct"/>
            <w:vMerge w:val="restart"/>
            <w:tcBorders>
              <w:top w:val="single" w:sz="6" w:space="0" w:color="auto"/>
              <w:left w:val="single" w:sz="6" w:space="0" w:color="auto"/>
              <w:bottom w:val="nil"/>
              <w:right w:val="single" w:sz="6"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EK-2 başlık 9.3’teki açıklamalara bakınız.</w:t>
            </w:r>
          </w:p>
        </w:tc>
        <w:tc>
          <w:tcPr>
            <w:tcW w:w="1686"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Sadece yeni, buji ateşlemeli motorlara uygulanabilir.</w:t>
            </w:r>
          </w:p>
        </w:tc>
      </w:tr>
      <w:tr w:rsidR="002460DB" w:rsidRPr="004E0665" w:rsidTr="00FF1963">
        <w:trPr>
          <w:trHeight w:val="2301"/>
        </w:trPr>
        <w:tc>
          <w:tcPr>
            <w:tcW w:w="207" w:type="pct"/>
            <w:tcBorders>
              <w:top w:val="single" w:sz="6" w:space="0" w:color="auto"/>
              <w:left w:val="single" w:sz="4" w:space="0" w:color="auto"/>
              <w:bottom w:val="single" w:sz="4" w:space="0" w:color="auto"/>
              <w:right w:val="single" w:sz="6" w:space="0" w:color="auto"/>
            </w:tcBorders>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d</w:t>
            </w:r>
          </w:p>
        </w:tc>
        <w:tc>
          <w:tcPr>
            <w:tcW w:w="1373"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Seçici katalitik indirgeme (SCR)</w:t>
            </w:r>
          </w:p>
        </w:tc>
        <w:tc>
          <w:tcPr>
            <w:tcW w:w="1734" w:type="pct"/>
            <w:vMerge/>
            <w:tcBorders>
              <w:top w:val="nil"/>
              <w:left w:val="single" w:sz="6" w:space="0" w:color="auto"/>
              <w:bottom w:val="single" w:sz="4" w:space="0" w:color="auto"/>
              <w:right w:val="single" w:sz="6" w:space="0" w:color="auto"/>
            </w:tcBorders>
            <w:vAlign w:val="center"/>
          </w:tcPr>
          <w:p w:rsidR="002460DB" w:rsidRPr="004E0665" w:rsidRDefault="002460DB" w:rsidP="00FF1963">
            <w:pPr>
              <w:spacing w:line="240" w:lineRule="auto"/>
              <w:ind w:left="74" w:right="74"/>
              <w:rPr>
                <w:rFonts w:cs="Times New Roman"/>
                <w:color w:val="000000" w:themeColor="text1"/>
                <w:szCs w:val="24"/>
                <w:lang w:val="tr-TR"/>
              </w:rPr>
            </w:pPr>
          </w:p>
        </w:tc>
        <w:tc>
          <w:tcPr>
            <w:tcW w:w="1686" w:type="pct"/>
            <w:tcBorders>
              <w:top w:val="single" w:sz="6" w:space="0" w:color="auto"/>
              <w:left w:val="single" w:sz="6"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Mevcut yakma tesislerinin iyileştirilmesi, yeterli alan durumuna göre kısıtlanabilir.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&lt;500 saat/yıl çalıştırılan yakma tesislerine uygulanmaz.</w:t>
            </w:r>
          </w:p>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500 saat/yıl ila 1500 saat/yıl arası çalıştırılan mevcut yakma tesislerinin iyileştirilmesi için teknik ve ekonomik kısıtlamalar bulunabilir.</w:t>
            </w:r>
          </w:p>
        </w:tc>
      </w:tr>
    </w:tbl>
    <w:p w:rsidR="002460DB" w:rsidRPr="004E0665" w:rsidRDefault="002460DB" w:rsidP="002460DB">
      <w:pPr>
        <w:tabs>
          <w:tab w:val="left" w:pos="2501"/>
        </w:tabs>
        <w:spacing w:before="240"/>
        <w:rPr>
          <w:rFonts w:cs="Times New Roman"/>
          <w:b/>
          <w:color w:val="000000" w:themeColor="text1"/>
          <w:szCs w:val="24"/>
          <w:lang w:val="tr-TR"/>
        </w:rPr>
      </w:pPr>
      <w:bookmarkStart w:id="91" w:name="_Hlk137396913"/>
      <w:bookmarkEnd w:id="90"/>
      <w:r w:rsidRPr="004E0665">
        <w:rPr>
          <w:rFonts w:cs="Times New Roman"/>
          <w:b/>
          <w:color w:val="000000" w:themeColor="text1"/>
          <w:szCs w:val="24"/>
          <w:lang w:val="tr-TR"/>
        </w:rPr>
        <w:t xml:space="preserve">MET 44: </w:t>
      </w:r>
      <w:r w:rsidRPr="004E0665">
        <w:rPr>
          <w:rFonts w:cs="Times New Roman"/>
          <w:color w:val="000000" w:themeColor="text1"/>
          <w:szCs w:val="24"/>
          <w:lang w:val="tr-TR"/>
        </w:rPr>
        <w:t>Doğalgazın yakılmasından kaynaklanan, havaya CO emisyonlarını önlemek veya düşürmek için optimize edilmiş yanma sağlanır ve/veya oksidasyon katalizörleri kullanılır.</w:t>
      </w:r>
      <w:bookmarkEnd w:id="91"/>
    </w:p>
    <w:p w:rsidR="002460DB" w:rsidRPr="004E0665" w:rsidRDefault="002460DB" w:rsidP="002460DB">
      <w:pPr>
        <w:tabs>
          <w:tab w:val="left" w:pos="2501"/>
        </w:tabs>
        <w:spacing w:before="240"/>
        <w:rPr>
          <w:rFonts w:cs="Times New Roman"/>
          <w:bCs/>
          <w:color w:val="000000" w:themeColor="text1"/>
          <w:szCs w:val="24"/>
          <w:lang w:val="tr-TR"/>
        </w:rPr>
      </w:pPr>
      <w:r w:rsidRPr="004E0665">
        <w:rPr>
          <w:rFonts w:cs="Times New Roman"/>
          <w:bCs/>
          <w:color w:val="000000" w:themeColor="text1"/>
          <w:szCs w:val="24"/>
          <w:lang w:val="tr-TR"/>
        </w:rPr>
        <w:t xml:space="preserve">Açıklama: </w:t>
      </w:r>
      <w:r>
        <w:rPr>
          <w:rFonts w:cs="Times New Roman"/>
          <w:color w:val="000000" w:themeColor="text1"/>
          <w:szCs w:val="24"/>
          <w:lang w:val="tr-TR"/>
        </w:rPr>
        <w:t xml:space="preserve">EK-2 </w:t>
      </w:r>
      <w:r>
        <w:rPr>
          <w:rFonts w:cs="Times New Roman"/>
          <w:bCs/>
          <w:color w:val="000000" w:themeColor="text1"/>
          <w:szCs w:val="24"/>
          <w:lang w:val="tr-TR"/>
        </w:rPr>
        <w:t>b</w:t>
      </w:r>
      <w:r w:rsidRPr="004E0665">
        <w:rPr>
          <w:rFonts w:cs="Times New Roman"/>
          <w:bCs/>
          <w:color w:val="000000" w:themeColor="text1"/>
          <w:szCs w:val="24"/>
          <w:lang w:val="tr-TR"/>
        </w:rPr>
        <w:t xml:space="preserve">aşlık </w:t>
      </w:r>
      <w:r>
        <w:rPr>
          <w:rFonts w:cs="Times New Roman"/>
          <w:bCs/>
          <w:color w:val="000000" w:themeColor="text1"/>
          <w:szCs w:val="24"/>
          <w:lang w:val="tr-TR"/>
        </w:rPr>
        <w:t>9.</w:t>
      </w:r>
      <w:r w:rsidRPr="004E0665">
        <w:rPr>
          <w:rFonts w:cs="Times New Roman"/>
          <w:bCs/>
          <w:color w:val="000000" w:themeColor="text1"/>
          <w:szCs w:val="24"/>
          <w:lang w:val="tr-TR"/>
        </w:rPr>
        <w:t>3’teki açıklamalara bakınız.</w:t>
      </w:r>
    </w:p>
    <w:p w:rsidR="002460DB" w:rsidRPr="004E0665" w:rsidRDefault="002460DB" w:rsidP="002460DB">
      <w:pPr>
        <w:pStyle w:val="ResimYazs"/>
        <w:spacing w:before="240"/>
        <w:rPr>
          <w:rFonts w:cs="Times New Roman"/>
          <w:szCs w:val="24"/>
          <w:lang w:val="tr-TR"/>
        </w:rPr>
      </w:pPr>
      <w:r w:rsidRPr="004E0665">
        <w:rPr>
          <w:rFonts w:cs="Times New Roman"/>
          <w:szCs w:val="24"/>
          <w:lang w:val="tr-TR"/>
        </w:rPr>
        <w:t>Doğalgazın türbinlerde yakılmasından kaynaklanan havaya NO</w:t>
      </w:r>
      <w:r w:rsidRPr="004E0665">
        <w:rPr>
          <w:rFonts w:cs="Times New Roman"/>
          <w:szCs w:val="24"/>
          <w:vertAlign w:val="subscript"/>
          <w:lang w:val="tr-TR"/>
        </w:rPr>
        <w:t>X</w:t>
      </w:r>
      <w:r w:rsidRPr="004E0665">
        <w:rPr>
          <w:rFonts w:cs="Times New Roman"/>
          <w:szCs w:val="24"/>
          <w:lang w:val="tr-TR"/>
        </w:rPr>
        <w:t xml:space="preserve"> emisyonlarına yönelik MET ile ilişkili emisyon seviyeleri (MET-İES’ler)</w:t>
      </w:r>
    </w:p>
    <w:tbl>
      <w:tblPr>
        <w:tblW w:w="5000" w:type="pct"/>
        <w:tblCellMar>
          <w:left w:w="40" w:type="dxa"/>
          <w:right w:w="40" w:type="dxa"/>
        </w:tblCellMar>
        <w:tblLook w:val="0000" w:firstRow="0" w:lastRow="0" w:firstColumn="0" w:lastColumn="0" w:noHBand="0" w:noVBand="0"/>
      </w:tblPr>
      <w:tblGrid>
        <w:gridCol w:w="3431"/>
        <w:gridCol w:w="1866"/>
        <w:gridCol w:w="2029"/>
        <w:gridCol w:w="1739"/>
      </w:tblGrid>
      <w:tr w:rsidR="002460DB" w:rsidRPr="004E0665" w:rsidTr="00FF1963">
        <w:trPr>
          <w:trHeight w:val="140"/>
          <w:tblHeader/>
        </w:trPr>
        <w:tc>
          <w:tcPr>
            <w:tcW w:w="1893"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tesisi tipi</w:t>
            </w:r>
          </w:p>
          <w:p w:rsidR="002460DB" w:rsidRPr="004E0665" w:rsidRDefault="002460DB" w:rsidP="00FF1963">
            <w:pPr>
              <w:adjustRightInd w:val="0"/>
              <w:spacing w:line="240" w:lineRule="auto"/>
              <w:ind w:left="74" w:right="74"/>
              <w:rPr>
                <w:rFonts w:cs="Times New Roman"/>
                <w:b/>
                <w:color w:val="000000" w:themeColor="text1"/>
                <w:szCs w:val="24"/>
                <w:lang w:val="tr-TR"/>
              </w:rPr>
            </w:pPr>
          </w:p>
        </w:tc>
        <w:tc>
          <w:tcPr>
            <w:tcW w:w="1029" w:type="pct"/>
            <w:vMerge w:val="restart"/>
            <w:tcBorders>
              <w:top w:val="single" w:sz="4"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tesisi toplam anma ısıl gücü (MW</w:t>
            </w:r>
            <w:r w:rsidRPr="004E0665">
              <w:rPr>
                <w:rFonts w:cs="Times New Roman"/>
                <w:b/>
                <w:color w:val="000000" w:themeColor="text1"/>
                <w:szCs w:val="24"/>
                <w:vertAlign w:val="subscript"/>
                <w:lang w:val="tr-TR"/>
              </w:rPr>
              <w:t>th</w:t>
            </w:r>
            <w:r w:rsidRPr="004E0665">
              <w:rPr>
                <w:rFonts w:cs="Times New Roman"/>
                <w:b/>
                <w:color w:val="000000" w:themeColor="text1"/>
                <w:szCs w:val="24"/>
                <w:lang w:val="tr-TR"/>
              </w:rPr>
              <w:t>)</w:t>
            </w:r>
          </w:p>
        </w:tc>
        <w:tc>
          <w:tcPr>
            <w:tcW w:w="2078" w:type="pct"/>
            <w:gridSpan w:val="2"/>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MET-İES’ler (mg/Nm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 xml:space="preserve">)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1</w:t>
            </w:r>
            <w:r w:rsidRPr="004E0665">
              <w:rPr>
                <w:rFonts w:cs="Times New Roman"/>
                <w:color w:val="000000" w:themeColor="text1"/>
                <w:szCs w:val="24"/>
                <w:lang w:val="tr-TR"/>
              </w:rPr>
              <w:t>) (</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w:t>
            </w:r>
          </w:p>
        </w:tc>
      </w:tr>
      <w:tr w:rsidR="002460DB" w:rsidRPr="004E0665" w:rsidTr="00FF1963">
        <w:trPr>
          <w:trHeight w:val="48"/>
          <w:tblHeader/>
        </w:trPr>
        <w:tc>
          <w:tcPr>
            <w:tcW w:w="1893" w:type="pct"/>
            <w:vMerge/>
            <w:tcBorders>
              <w:left w:val="single" w:sz="4" w:space="0" w:color="auto"/>
              <w:bottom w:val="single" w:sz="6" w:space="0" w:color="auto"/>
              <w:right w:val="single" w:sz="6" w:space="0" w:color="auto"/>
            </w:tcBorders>
          </w:tcPr>
          <w:p w:rsidR="002460DB" w:rsidRPr="004E0665" w:rsidRDefault="002460DB" w:rsidP="00FF1963">
            <w:pPr>
              <w:adjustRightInd w:val="0"/>
              <w:spacing w:line="240" w:lineRule="auto"/>
              <w:ind w:left="74" w:right="74"/>
              <w:rPr>
                <w:rFonts w:cs="Times New Roman"/>
                <w:b/>
                <w:color w:val="000000" w:themeColor="text1"/>
                <w:szCs w:val="24"/>
                <w:lang w:val="tr-TR"/>
              </w:rPr>
            </w:pPr>
          </w:p>
        </w:tc>
        <w:tc>
          <w:tcPr>
            <w:tcW w:w="1029" w:type="pct"/>
            <w:vMerge/>
            <w:tcBorders>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11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Yıllık ortalama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 (</w:t>
            </w:r>
            <w:r w:rsidRPr="004E0665">
              <w:rPr>
                <w:rFonts w:cs="Times New Roman"/>
                <w:color w:val="000000" w:themeColor="text1"/>
                <w:szCs w:val="24"/>
                <w:vertAlign w:val="superscript"/>
                <w:lang w:val="tr-TR"/>
              </w:rPr>
              <w:t>4</w:t>
            </w:r>
            <w:r w:rsidRPr="004E0665">
              <w:rPr>
                <w:rFonts w:cs="Times New Roman"/>
                <w:color w:val="000000" w:themeColor="text1"/>
                <w:szCs w:val="24"/>
                <w:lang w:val="tr-TR"/>
              </w:rPr>
              <w:t>)</w:t>
            </w:r>
          </w:p>
        </w:tc>
        <w:tc>
          <w:tcPr>
            <w:tcW w:w="95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Günlük ortalama veya numune alma periyodunda ortalama</w:t>
            </w:r>
          </w:p>
        </w:tc>
      </w:tr>
      <w:tr w:rsidR="002460DB" w:rsidRPr="004E0665" w:rsidTr="00FF1963">
        <w:trPr>
          <w:trHeight w:val="48"/>
        </w:trPr>
        <w:tc>
          <w:tcPr>
            <w:tcW w:w="5000" w:type="pct"/>
            <w:gridSpan w:val="4"/>
            <w:tcBorders>
              <w:top w:val="single" w:sz="6" w:space="0" w:color="auto"/>
              <w:left w:val="single" w:sz="4" w:space="0" w:color="auto"/>
              <w:bottom w:val="single" w:sz="6" w:space="0" w:color="auto"/>
              <w:right w:val="single" w:sz="4" w:space="0" w:color="auto"/>
            </w:tcBorders>
          </w:tcPr>
          <w:p w:rsidR="002460DB" w:rsidRPr="004E0665" w:rsidRDefault="002460DB" w:rsidP="00FF1963">
            <w:pPr>
              <w:adjustRightInd w:val="0"/>
              <w:spacing w:line="240" w:lineRule="auto"/>
              <w:ind w:left="74" w:right="74"/>
              <w:rPr>
                <w:rFonts w:cs="Times New Roman"/>
                <w:b/>
                <w:color w:val="000000" w:themeColor="text1"/>
                <w:szCs w:val="24"/>
                <w:lang w:val="tr-TR"/>
              </w:rPr>
            </w:pPr>
            <w:r w:rsidRPr="004E0665">
              <w:rPr>
                <w:rFonts w:cs="Times New Roman"/>
                <w:b/>
                <w:color w:val="000000" w:themeColor="text1"/>
                <w:szCs w:val="24"/>
                <w:lang w:val="tr-TR"/>
              </w:rPr>
              <w:t xml:space="preserve">Açık çevrim gaz türbinleri (OCGT'ler)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5</w:t>
            </w:r>
            <w:r w:rsidRPr="004E0665">
              <w:rPr>
                <w:rFonts w:cs="Times New Roman"/>
                <w:color w:val="000000" w:themeColor="text1"/>
                <w:szCs w:val="24"/>
                <w:lang w:val="tr-TR"/>
              </w:rPr>
              <w:t>) (</w:t>
            </w:r>
            <w:r w:rsidRPr="004E0665">
              <w:rPr>
                <w:rFonts w:cs="Times New Roman"/>
                <w:color w:val="000000" w:themeColor="text1"/>
                <w:szCs w:val="24"/>
                <w:vertAlign w:val="superscript"/>
                <w:lang w:val="tr-TR"/>
              </w:rPr>
              <w:t>6</w:t>
            </w:r>
            <w:r w:rsidRPr="004E0665">
              <w:rPr>
                <w:rFonts w:cs="Times New Roman"/>
                <w:color w:val="000000" w:themeColor="text1"/>
                <w:szCs w:val="24"/>
                <w:lang w:val="tr-TR"/>
              </w:rPr>
              <w:t>)</w:t>
            </w:r>
          </w:p>
        </w:tc>
      </w:tr>
      <w:tr w:rsidR="002460DB" w:rsidRPr="004E0665" w:rsidTr="00FF1963">
        <w:trPr>
          <w:trHeight w:val="48"/>
        </w:trPr>
        <w:tc>
          <w:tcPr>
            <w:tcW w:w="1893" w:type="pct"/>
            <w:tcBorders>
              <w:top w:val="single" w:sz="6" w:space="0" w:color="auto"/>
              <w:left w:val="single" w:sz="4" w:space="0" w:color="auto"/>
              <w:bottom w:val="single" w:sz="6"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Yeni OCGT</w:t>
            </w:r>
          </w:p>
        </w:tc>
        <w:tc>
          <w:tcPr>
            <w:tcW w:w="102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≥50</w:t>
            </w:r>
          </w:p>
        </w:tc>
        <w:tc>
          <w:tcPr>
            <w:tcW w:w="111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15-35</w:t>
            </w:r>
          </w:p>
        </w:tc>
        <w:tc>
          <w:tcPr>
            <w:tcW w:w="95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25-50</w:t>
            </w:r>
          </w:p>
        </w:tc>
      </w:tr>
      <w:tr w:rsidR="002460DB" w:rsidRPr="004E0665" w:rsidTr="00FF1963">
        <w:trPr>
          <w:trHeight w:val="604"/>
        </w:trPr>
        <w:tc>
          <w:tcPr>
            <w:tcW w:w="1893" w:type="pct"/>
            <w:tcBorders>
              <w:top w:val="single" w:sz="6" w:space="0" w:color="auto"/>
              <w:left w:val="single" w:sz="4" w:space="0" w:color="auto"/>
              <w:bottom w:val="single" w:sz="6"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Mevcut OCGT (mekanik tahrik uygulamaları için türbinler hariç) (&lt;500 saat/yıl çalıştırılan tesisler dışında hepsi)</w:t>
            </w:r>
          </w:p>
        </w:tc>
        <w:tc>
          <w:tcPr>
            <w:tcW w:w="102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≥50</w:t>
            </w:r>
          </w:p>
        </w:tc>
        <w:tc>
          <w:tcPr>
            <w:tcW w:w="111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15-50</w:t>
            </w:r>
          </w:p>
        </w:tc>
        <w:tc>
          <w:tcPr>
            <w:tcW w:w="95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25-55 (</w:t>
            </w:r>
            <w:r w:rsidRPr="004E0665">
              <w:rPr>
                <w:rFonts w:cs="Times New Roman"/>
                <w:color w:val="000000" w:themeColor="text1"/>
                <w:szCs w:val="24"/>
                <w:vertAlign w:val="superscript"/>
                <w:lang w:val="tr-TR"/>
              </w:rPr>
              <w:t>7</w:t>
            </w:r>
            <w:r w:rsidRPr="004E0665">
              <w:rPr>
                <w:rFonts w:cs="Times New Roman"/>
                <w:color w:val="000000" w:themeColor="text1"/>
                <w:szCs w:val="24"/>
                <w:lang w:val="tr-TR"/>
              </w:rPr>
              <w:t>)</w:t>
            </w:r>
          </w:p>
        </w:tc>
      </w:tr>
      <w:tr w:rsidR="002460DB" w:rsidRPr="004E0665" w:rsidTr="00FF1963">
        <w:trPr>
          <w:trHeight w:val="48"/>
        </w:trPr>
        <w:tc>
          <w:tcPr>
            <w:tcW w:w="5000" w:type="pct"/>
            <w:gridSpan w:val="4"/>
            <w:tcBorders>
              <w:top w:val="single" w:sz="6" w:space="0" w:color="auto"/>
              <w:left w:val="single" w:sz="4" w:space="0" w:color="auto"/>
              <w:bottom w:val="single" w:sz="6" w:space="0" w:color="auto"/>
              <w:right w:val="single" w:sz="4" w:space="0" w:color="auto"/>
            </w:tcBorders>
          </w:tcPr>
          <w:p w:rsidR="002460DB" w:rsidRPr="004E0665" w:rsidRDefault="002460DB" w:rsidP="00FF1963">
            <w:pPr>
              <w:adjustRightInd w:val="0"/>
              <w:spacing w:line="240" w:lineRule="auto"/>
              <w:ind w:left="74" w:right="74"/>
              <w:rPr>
                <w:rFonts w:cs="Times New Roman"/>
                <w:b/>
                <w:color w:val="000000" w:themeColor="text1"/>
                <w:szCs w:val="24"/>
                <w:lang w:val="tr-TR"/>
              </w:rPr>
            </w:pPr>
            <w:r w:rsidRPr="004E0665">
              <w:rPr>
                <w:rFonts w:cs="Times New Roman"/>
                <w:b/>
                <w:color w:val="000000" w:themeColor="text1"/>
                <w:szCs w:val="24"/>
                <w:lang w:val="tr-TR"/>
              </w:rPr>
              <w:t xml:space="preserve">Kombine çevrim gaz türbinleri (CCGT'ler)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5</w:t>
            </w:r>
            <w:r w:rsidRPr="004E0665">
              <w:rPr>
                <w:rFonts w:cs="Times New Roman"/>
                <w:color w:val="000000" w:themeColor="text1"/>
                <w:szCs w:val="24"/>
                <w:lang w:val="tr-TR"/>
              </w:rPr>
              <w:t>) (</w:t>
            </w:r>
            <w:r w:rsidRPr="004E0665">
              <w:rPr>
                <w:rFonts w:cs="Times New Roman"/>
                <w:color w:val="000000" w:themeColor="text1"/>
                <w:szCs w:val="24"/>
                <w:vertAlign w:val="superscript"/>
                <w:lang w:val="tr-TR"/>
              </w:rPr>
              <w:t>8</w:t>
            </w:r>
            <w:r w:rsidRPr="004E0665">
              <w:rPr>
                <w:rFonts w:cs="Times New Roman"/>
                <w:color w:val="000000" w:themeColor="text1"/>
                <w:szCs w:val="24"/>
                <w:lang w:val="tr-TR"/>
              </w:rPr>
              <w:t>)</w:t>
            </w:r>
          </w:p>
        </w:tc>
      </w:tr>
      <w:tr w:rsidR="002460DB" w:rsidRPr="004E0665" w:rsidTr="00FF1963">
        <w:trPr>
          <w:trHeight w:val="48"/>
        </w:trPr>
        <w:tc>
          <w:tcPr>
            <w:tcW w:w="1893" w:type="pct"/>
            <w:tcBorders>
              <w:top w:val="single" w:sz="6" w:space="0" w:color="auto"/>
              <w:left w:val="single" w:sz="4" w:space="0" w:color="auto"/>
              <w:bottom w:val="single" w:sz="6"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lastRenderedPageBreak/>
              <w:t>Yeni CCGT</w:t>
            </w:r>
          </w:p>
        </w:tc>
        <w:tc>
          <w:tcPr>
            <w:tcW w:w="102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≥50</w:t>
            </w:r>
          </w:p>
        </w:tc>
        <w:tc>
          <w:tcPr>
            <w:tcW w:w="111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10-30</w:t>
            </w:r>
          </w:p>
        </w:tc>
        <w:tc>
          <w:tcPr>
            <w:tcW w:w="95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15-40</w:t>
            </w:r>
          </w:p>
        </w:tc>
      </w:tr>
      <w:tr w:rsidR="002460DB" w:rsidRPr="004E0665" w:rsidTr="00FF1963">
        <w:trPr>
          <w:trHeight w:val="48"/>
        </w:trPr>
        <w:tc>
          <w:tcPr>
            <w:tcW w:w="1893" w:type="pct"/>
            <w:tcBorders>
              <w:top w:val="single" w:sz="6" w:space="0" w:color="auto"/>
              <w:left w:val="single" w:sz="4" w:space="0" w:color="auto"/>
              <w:bottom w:val="single" w:sz="6"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Net toplam yakıt kullanımı &lt;%75 olan mevcut CCGT</w:t>
            </w:r>
          </w:p>
        </w:tc>
        <w:tc>
          <w:tcPr>
            <w:tcW w:w="102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≥600</w:t>
            </w:r>
          </w:p>
        </w:tc>
        <w:tc>
          <w:tcPr>
            <w:tcW w:w="111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10-40</w:t>
            </w:r>
          </w:p>
        </w:tc>
        <w:tc>
          <w:tcPr>
            <w:tcW w:w="95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18-50</w:t>
            </w:r>
          </w:p>
        </w:tc>
      </w:tr>
      <w:tr w:rsidR="002460DB" w:rsidRPr="004E0665" w:rsidTr="00FF1963">
        <w:trPr>
          <w:trHeight w:val="56"/>
        </w:trPr>
        <w:tc>
          <w:tcPr>
            <w:tcW w:w="1893" w:type="pct"/>
            <w:tcBorders>
              <w:top w:val="single" w:sz="6" w:space="0" w:color="auto"/>
              <w:left w:val="single" w:sz="4" w:space="0" w:color="auto"/>
              <w:bottom w:val="single" w:sz="6"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Net toplam yakıt kullanımı ≥%75 olan mevcut CCGT</w:t>
            </w:r>
          </w:p>
        </w:tc>
        <w:tc>
          <w:tcPr>
            <w:tcW w:w="102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≥600</w:t>
            </w:r>
          </w:p>
        </w:tc>
        <w:tc>
          <w:tcPr>
            <w:tcW w:w="111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10-50</w:t>
            </w:r>
          </w:p>
        </w:tc>
        <w:tc>
          <w:tcPr>
            <w:tcW w:w="95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18-55 (</w:t>
            </w:r>
            <w:r w:rsidRPr="004E0665">
              <w:rPr>
                <w:rFonts w:cs="Times New Roman"/>
                <w:color w:val="000000" w:themeColor="text1"/>
                <w:szCs w:val="24"/>
                <w:vertAlign w:val="superscript"/>
                <w:lang w:val="tr-TR"/>
              </w:rPr>
              <w:t>9</w:t>
            </w:r>
            <w:r w:rsidRPr="004E0665">
              <w:rPr>
                <w:rFonts w:cs="Times New Roman"/>
                <w:color w:val="000000" w:themeColor="text1"/>
                <w:szCs w:val="24"/>
                <w:lang w:val="tr-TR"/>
              </w:rPr>
              <w:t>)</w:t>
            </w:r>
          </w:p>
        </w:tc>
      </w:tr>
      <w:tr w:rsidR="002460DB" w:rsidRPr="004E0665" w:rsidTr="00FF1963">
        <w:trPr>
          <w:trHeight w:val="387"/>
        </w:trPr>
        <w:tc>
          <w:tcPr>
            <w:tcW w:w="1893" w:type="pct"/>
            <w:tcBorders>
              <w:top w:val="single" w:sz="6" w:space="0" w:color="auto"/>
              <w:left w:val="single" w:sz="4" w:space="0" w:color="auto"/>
              <w:bottom w:val="single" w:sz="6"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Net toplam yakıt kullanımı &lt;%75 olan mevcut CCGT</w:t>
            </w:r>
          </w:p>
        </w:tc>
        <w:tc>
          <w:tcPr>
            <w:tcW w:w="102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50-600</w:t>
            </w:r>
          </w:p>
        </w:tc>
        <w:tc>
          <w:tcPr>
            <w:tcW w:w="111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10-45</w:t>
            </w:r>
          </w:p>
        </w:tc>
        <w:tc>
          <w:tcPr>
            <w:tcW w:w="95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35-55</w:t>
            </w:r>
          </w:p>
        </w:tc>
      </w:tr>
      <w:tr w:rsidR="002460DB" w:rsidRPr="004E0665" w:rsidTr="00FF1963">
        <w:trPr>
          <w:trHeight w:val="123"/>
        </w:trPr>
        <w:tc>
          <w:tcPr>
            <w:tcW w:w="1893" w:type="pct"/>
            <w:tcBorders>
              <w:top w:val="single" w:sz="6" w:space="0" w:color="auto"/>
              <w:left w:val="single" w:sz="4" w:space="0" w:color="auto"/>
              <w:bottom w:val="single" w:sz="6"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Net toplam yakıt kullanımı ≥%75 olan mevcut CCGT</w:t>
            </w:r>
          </w:p>
        </w:tc>
        <w:tc>
          <w:tcPr>
            <w:tcW w:w="102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50-600</w:t>
            </w:r>
          </w:p>
        </w:tc>
        <w:tc>
          <w:tcPr>
            <w:tcW w:w="111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25-50 (</w:t>
            </w:r>
            <w:r w:rsidRPr="004E0665">
              <w:rPr>
                <w:rFonts w:cs="Times New Roman"/>
                <w:color w:val="000000" w:themeColor="text1"/>
                <w:szCs w:val="24"/>
                <w:vertAlign w:val="superscript"/>
                <w:lang w:val="tr-TR"/>
              </w:rPr>
              <w:t>10</w:t>
            </w:r>
            <w:r w:rsidRPr="004E0665">
              <w:rPr>
                <w:rFonts w:cs="Times New Roman"/>
                <w:color w:val="000000" w:themeColor="text1"/>
                <w:szCs w:val="24"/>
                <w:lang w:val="tr-TR"/>
              </w:rPr>
              <w:t>)</w:t>
            </w:r>
          </w:p>
        </w:tc>
        <w:tc>
          <w:tcPr>
            <w:tcW w:w="95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35-55 (</w:t>
            </w:r>
            <w:r w:rsidRPr="004E0665">
              <w:rPr>
                <w:rFonts w:cs="Times New Roman"/>
                <w:color w:val="000000" w:themeColor="text1"/>
                <w:szCs w:val="24"/>
                <w:vertAlign w:val="superscript"/>
                <w:lang w:val="tr-TR"/>
              </w:rPr>
              <w:t>11</w:t>
            </w:r>
            <w:r w:rsidRPr="004E0665">
              <w:rPr>
                <w:rFonts w:cs="Times New Roman"/>
                <w:color w:val="000000" w:themeColor="text1"/>
                <w:szCs w:val="24"/>
                <w:lang w:val="tr-TR"/>
              </w:rPr>
              <w:t>)</w:t>
            </w:r>
          </w:p>
        </w:tc>
      </w:tr>
      <w:tr w:rsidR="002460DB" w:rsidRPr="004E0665" w:rsidTr="00FF1963">
        <w:trPr>
          <w:trHeight w:val="171"/>
        </w:trPr>
        <w:tc>
          <w:tcPr>
            <w:tcW w:w="5000" w:type="pct"/>
            <w:gridSpan w:val="4"/>
            <w:tcBorders>
              <w:top w:val="single" w:sz="6" w:space="0" w:color="auto"/>
              <w:left w:val="single" w:sz="4" w:space="0" w:color="auto"/>
              <w:bottom w:val="single" w:sz="6" w:space="0" w:color="auto"/>
              <w:right w:val="single" w:sz="4" w:space="0" w:color="auto"/>
            </w:tcBorders>
          </w:tcPr>
          <w:p w:rsidR="002460DB" w:rsidRPr="004E0665" w:rsidRDefault="002460DB" w:rsidP="00FF1963">
            <w:pPr>
              <w:adjustRightInd w:val="0"/>
              <w:spacing w:line="240" w:lineRule="auto"/>
              <w:ind w:left="74" w:right="74"/>
              <w:rPr>
                <w:rFonts w:cs="Times New Roman"/>
                <w:b/>
                <w:color w:val="000000" w:themeColor="text1"/>
                <w:szCs w:val="24"/>
                <w:lang w:val="tr-TR"/>
              </w:rPr>
            </w:pPr>
            <w:r w:rsidRPr="004E0665">
              <w:rPr>
                <w:rFonts w:cs="Times New Roman"/>
                <w:b/>
                <w:color w:val="000000" w:themeColor="text1"/>
                <w:szCs w:val="24"/>
                <w:lang w:val="tr-TR"/>
              </w:rPr>
              <w:t>Açık ve kombine çevrim gaz türbinleri (OCGT'ler ve CCGT'ler)</w:t>
            </w:r>
          </w:p>
        </w:tc>
      </w:tr>
      <w:tr w:rsidR="002460DB" w:rsidRPr="004E0665" w:rsidTr="00FF1963">
        <w:trPr>
          <w:trHeight w:val="586"/>
        </w:trPr>
        <w:tc>
          <w:tcPr>
            <w:tcW w:w="1893" w:type="pct"/>
            <w:tcBorders>
              <w:top w:val="single" w:sz="6" w:space="0" w:color="auto"/>
              <w:left w:val="single" w:sz="4" w:space="0" w:color="auto"/>
              <w:bottom w:val="single" w:sz="6"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1 Aralık 2025</w:t>
            </w:r>
            <w:r w:rsidRPr="004E0665">
              <w:rPr>
                <w:rFonts w:cs="Times New Roman"/>
                <w:color w:val="000000" w:themeColor="text1"/>
                <w:szCs w:val="24"/>
                <w:lang w:val="tr-TR"/>
              </w:rPr>
              <w:t xml:space="preserve"> tarihinden önce devreye alınan gaz türbini veya acil durum kullanımına yönelik ve &lt;500 saat/yıl çalıştırılan mevcut gaz türbini</w:t>
            </w:r>
          </w:p>
        </w:tc>
        <w:tc>
          <w:tcPr>
            <w:tcW w:w="102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≥50</w:t>
            </w:r>
          </w:p>
        </w:tc>
        <w:tc>
          <w:tcPr>
            <w:tcW w:w="111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MET-İEVS bulunmamaktadır</w:t>
            </w:r>
          </w:p>
        </w:tc>
        <w:tc>
          <w:tcPr>
            <w:tcW w:w="95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60-140 (</w:t>
            </w:r>
            <w:r w:rsidRPr="004E0665">
              <w:rPr>
                <w:rFonts w:cs="Times New Roman"/>
                <w:color w:val="000000" w:themeColor="text1"/>
                <w:szCs w:val="24"/>
                <w:vertAlign w:val="superscript"/>
                <w:lang w:val="tr-TR"/>
              </w:rPr>
              <w:t>12</w:t>
            </w:r>
            <w:r w:rsidRPr="004E0665">
              <w:rPr>
                <w:rFonts w:cs="Times New Roman"/>
                <w:color w:val="000000" w:themeColor="text1"/>
                <w:szCs w:val="24"/>
                <w:lang w:val="tr-TR"/>
              </w:rPr>
              <w:t>) (</w:t>
            </w:r>
            <w:r w:rsidRPr="004E0665">
              <w:rPr>
                <w:rFonts w:cs="Times New Roman"/>
                <w:color w:val="000000" w:themeColor="text1"/>
                <w:szCs w:val="24"/>
                <w:vertAlign w:val="superscript"/>
                <w:lang w:val="tr-TR"/>
              </w:rPr>
              <w:t>13</w:t>
            </w:r>
            <w:r w:rsidRPr="004E0665">
              <w:rPr>
                <w:rFonts w:cs="Times New Roman"/>
                <w:color w:val="000000" w:themeColor="text1"/>
                <w:szCs w:val="24"/>
                <w:lang w:val="tr-TR"/>
              </w:rPr>
              <w:t>)</w:t>
            </w:r>
          </w:p>
        </w:tc>
      </w:tr>
      <w:tr w:rsidR="002460DB" w:rsidRPr="004E0665" w:rsidTr="00FF1963">
        <w:trPr>
          <w:trHeight w:val="72"/>
        </w:trPr>
        <w:tc>
          <w:tcPr>
            <w:tcW w:w="189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Mekanik tahrik uygulamalarına yönelik mevcut gaz türbini — &lt;500 saat/yıl çalıştırılan tesisler dışında hepsi</w:t>
            </w:r>
          </w:p>
        </w:tc>
        <w:tc>
          <w:tcPr>
            <w:tcW w:w="102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≥50</w:t>
            </w:r>
          </w:p>
        </w:tc>
        <w:tc>
          <w:tcPr>
            <w:tcW w:w="111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15-50 (</w:t>
            </w:r>
            <w:r w:rsidRPr="004E0665">
              <w:rPr>
                <w:rFonts w:cs="Times New Roman"/>
                <w:color w:val="000000" w:themeColor="text1"/>
                <w:szCs w:val="24"/>
                <w:vertAlign w:val="superscript"/>
                <w:lang w:val="tr-TR"/>
              </w:rPr>
              <w:t>14</w:t>
            </w:r>
            <w:r w:rsidRPr="004E0665">
              <w:rPr>
                <w:rFonts w:cs="Times New Roman"/>
                <w:color w:val="000000" w:themeColor="text1"/>
                <w:szCs w:val="24"/>
                <w:lang w:val="tr-TR"/>
              </w:rPr>
              <w:t>)</w:t>
            </w:r>
          </w:p>
        </w:tc>
        <w:tc>
          <w:tcPr>
            <w:tcW w:w="95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25-55 (</w:t>
            </w:r>
            <w:r w:rsidRPr="004E0665">
              <w:rPr>
                <w:rFonts w:cs="Times New Roman"/>
                <w:color w:val="000000" w:themeColor="text1"/>
                <w:szCs w:val="24"/>
                <w:vertAlign w:val="superscript"/>
                <w:lang w:val="tr-TR"/>
              </w:rPr>
              <w:t>15</w:t>
            </w:r>
            <w:r w:rsidRPr="004E0665">
              <w:rPr>
                <w:rFonts w:cs="Times New Roman"/>
                <w:color w:val="000000" w:themeColor="text1"/>
                <w:szCs w:val="24"/>
                <w:lang w:val="tr-TR"/>
              </w:rPr>
              <w:t>)</w:t>
            </w:r>
          </w:p>
        </w:tc>
      </w:tr>
      <w:tr w:rsidR="002460DB" w:rsidRPr="0085206D" w:rsidTr="00FF1963">
        <w:trPr>
          <w:trHeight w:val="552"/>
        </w:trPr>
        <w:tc>
          <w:tcPr>
            <w:tcW w:w="5000" w:type="pct"/>
            <w:gridSpan w:val="4"/>
            <w:tcBorders>
              <w:top w:val="single" w:sz="6" w:space="0" w:color="auto"/>
              <w:left w:val="single" w:sz="4" w:space="0" w:color="auto"/>
              <w:bottom w:val="single" w:sz="4" w:space="0" w:color="auto"/>
              <w:right w:val="single" w:sz="4" w:space="0" w:color="auto"/>
            </w:tcBorders>
          </w:tcPr>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1</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 xml:space="preserve">Bu MET-İES’ler çift yakıtla çalışan türbinlerde uygulanır. </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2</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 xml:space="preserve">Bu MET-İES’ler, DLN bulunan gaz türbininde, DLN’nın etkin işletildiği durumlarda uygulanır. </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3</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Bu MET-İES’ler &lt;1500 saat/yıl çalıştırılan tesislere uygulanmaz.</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4</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NO</w:t>
            </w:r>
            <w:r w:rsidRPr="00DF43FC">
              <w:rPr>
                <w:rFonts w:cs="Times New Roman"/>
                <w:color w:val="000000" w:themeColor="text1"/>
                <w:sz w:val="20"/>
                <w:szCs w:val="20"/>
                <w:vertAlign w:val="subscript"/>
                <w:lang w:val="tr-TR"/>
              </w:rPr>
              <w:t>X</w:t>
            </w:r>
            <w:r w:rsidRPr="00DF43FC">
              <w:rPr>
                <w:rFonts w:cs="Times New Roman"/>
                <w:color w:val="000000" w:themeColor="text1"/>
                <w:sz w:val="20"/>
                <w:szCs w:val="20"/>
                <w:lang w:val="tr-TR"/>
              </w:rPr>
              <w:t xml:space="preserve"> emisyonlarını azaltmak için mevcut bir tekniğin işleyişini optimize etmek, bu tablodan sonra verilen CO emisyonlarının gösterge aralığının üst sınırındaki CO emisyonları seviyesine yol açabilir.</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5</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Bu MET-İES’ler, mekanik tahrik uygulamaları için mevcut türbinler veya &lt;500 saat/yıl çalıştırılan tesislere uygulanmaz.</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6</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Net elektrik verimliliği (EE) %39’dan büyük olan tesisler için aralığın üst sınırına bir düzeltme faktörü uygulanabilir. Bu da [üst uç]*EE/39'a karşılık gelir, burada EE, ISO temel yük koşullarında belirlenmiş tesisin net elektrik enerjisi verimliliği veya net mekanik enerji verimliliğidir.</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7</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1 Aralık 2025 tarihinden önce devreye alınan ve 500 saat/yıl ile 1500 saat/yıl arası çalıştırılan tesislerde, aralığın üst sınırı 80 mg/Nm</w:t>
            </w:r>
            <w:r w:rsidRPr="00DF43FC">
              <w:rPr>
                <w:rFonts w:cs="Times New Roman"/>
                <w:color w:val="000000" w:themeColor="text1"/>
                <w:sz w:val="20"/>
                <w:szCs w:val="20"/>
                <w:vertAlign w:val="superscript"/>
                <w:lang w:val="tr-TR"/>
              </w:rPr>
              <w:t>3</w:t>
            </w:r>
            <w:r w:rsidRPr="00DF43FC">
              <w:rPr>
                <w:rFonts w:cs="Times New Roman"/>
                <w:color w:val="000000" w:themeColor="text1"/>
                <w:sz w:val="20"/>
                <w:szCs w:val="20"/>
                <w:lang w:val="tr-TR"/>
              </w:rPr>
              <w:t>'tür.</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8</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Net elektrik verimliliği (EE) %55’dan büyük olan tesisler için MET-İES aralığının üst sınırına bir düzeltme faktörü uygulanabilir, bu da [üst uç]*EE/55'e karşılık gelir, burada EE, ISO temel yük koşullarında belirlenmiş tesisin net elektrik enerjisi verimliliğidir.</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9</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MET-İES aralığının üst sınırı, 1 Aralık 2025  tarihinden önce devreye alınan mevcut tesisler için 65 mg/Nm</w:t>
            </w:r>
            <w:r w:rsidRPr="00DF43FC">
              <w:rPr>
                <w:rFonts w:cs="Times New Roman"/>
                <w:color w:val="000000" w:themeColor="text1"/>
                <w:sz w:val="20"/>
                <w:szCs w:val="20"/>
                <w:vertAlign w:val="superscript"/>
                <w:lang w:val="tr-TR"/>
              </w:rPr>
              <w:t>3</w:t>
            </w:r>
            <w:r w:rsidRPr="00DF43FC">
              <w:rPr>
                <w:rFonts w:cs="Times New Roman"/>
                <w:color w:val="000000" w:themeColor="text1"/>
                <w:sz w:val="20"/>
                <w:szCs w:val="20"/>
                <w:lang w:val="tr-TR"/>
              </w:rPr>
              <w:t>'tür.</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10</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MET-İES aralığının üst sınırı, 1 Aralık 2025 tarihinden önce devreye alınan mevcut tesisler için 55 mg/Nm</w:t>
            </w:r>
            <w:r w:rsidRPr="00DF43FC">
              <w:rPr>
                <w:rFonts w:cs="Times New Roman"/>
                <w:color w:val="000000" w:themeColor="text1"/>
                <w:sz w:val="20"/>
                <w:szCs w:val="20"/>
                <w:vertAlign w:val="superscript"/>
                <w:lang w:val="tr-TR"/>
              </w:rPr>
              <w:t>3</w:t>
            </w:r>
            <w:r w:rsidRPr="00DF43FC">
              <w:rPr>
                <w:rFonts w:cs="Times New Roman"/>
                <w:color w:val="000000" w:themeColor="text1"/>
                <w:sz w:val="20"/>
                <w:szCs w:val="20"/>
                <w:lang w:val="tr-TR"/>
              </w:rPr>
              <w:t>'tür.</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11</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MET-İES aralığının üst sınırı, 1 Aralık 2025 tarihinden önce devreye alınan mevcut tesisler için 80 mg/Nm</w:t>
            </w:r>
            <w:r w:rsidRPr="00DF43FC">
              <w:rPr>
                <w:rFonts w:cs="Times New Roman"/>
                <w:color w:val="000000" w:themeColor="text1"/>
                <w:sz w:val="20"/>
                <w:szCs w:val="20"/>
                <w:vertAlign w:val="superscript"/>
                <w:lang w:val="tr-TR"/>
              </w:rPr>
              <w:t>3</w:t>
            </w:r>
            <w:r w:rsidRPr="00DF43FC">
              <w:rPr>
                <w:rFonts w:cs="Times New Roman"/>
                <w:color w:val="000000" w:themeColor="text1"/>
                <w:sz w:val="20"/>
                <w:szCs w:val="20"/>
                <w:lang w:val="tr-TR"/>
              </w:rPr>
              <w:t>'tür.</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12</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NO</w:t>
            </w:r>
            <w:r w:rsidRPr="00DF43FC">
              <w:rPr>
                <w:rFonts w:cs="Times New Roman"/>
                <w:color w:val="000000" w:themeColor="text1"/>
                <w:sz w:val="20"/>
                <w:szCs w:val="20"/>
                <w:vertAlign w:val="subscript"/>
                <w:lang w:val="tr-TR"/>
              </w:rPr>
              <w:t>X</w:t>
            </w:r>
            <w:r w:rsidRPr="00DF43FC">
              <w:rPr>
                <w:rFonts w:cs="Times New Roman"/>
                <w:color w:val="000000" w:themeColor="text1"/>
                <w:sz w:val="20"/>
                <w:szCs w:val="20"/>
                <w:lang w:val="tr-TR"/>
              </w:rPr>
              <w:t xml:space="preserve"> için MET-İES aralığının alt sınırı, DLN brülörler ile elde edilebilir.</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13</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Bu seviyeler gösterge niteliğindedir.</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14</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MET-İES aralığının üst sınırı, 1 Aralık 2025 tarihinden önce devreye alınan mevcut tesisler için 60 mg/Nm</w:t>
            </w:r>
            <w:r w:rsidRPr="00DF43FC">
              <w:rPr>
                <w:rFonts w:cs="Times New Roman"/>
                <w:color w:val="000000" w:themeColor="text1"/>
                <w:sz w:val="20"/>
                <w:szCs w:val="20"/>
                <w:vertAlign w:val="superscript"/>
                <w:lang w:val="tr-TR"/>
              </w:rPr>
              <w:t>3</w:t>
            </w:r>
            <w:r w:rsidRPr="00DF43FC">
              <w:rPr>
                <w:rFonts w:cs="Times New Roman"/>
                <w:color w:val="000000" w:themeColor="text1"/>
                <w:sz w:val="20"/>
                <w:szCs w:val="20"/>
                <w:lang w:val="tr-TR"/>
              </w:rPr>
              <w:t>'tür.</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15</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MET-İES aralığının üst sınırı, 1 Aralık 2025 tarihinden önce devreye alınan mevcut tesisler için 65 mg/Nm</w:t>
            </w:r>
            <w:r w:rsidRPr="00DF43FC">
              <w:rPr>
                <w:rFonts w:cs="Times New Roman"/>
                <w:color w:val="000000" w:themeColor="text1"/>
                <w:sz w:val="20"/>
                <w:szCs w:val="20"/>
                <w:vertAlign w:val="superscript"/>
                <w:lang w:val="tr-TR"/>
              </w:rPr>
              <w:t>3</w:t>
            </w:r>
            <w:r w:rsidRPr="00DF43FC">
              <w:rPr>
                <w:rFonts w:cs="Times New Roman"/>
                <w:color w:val="000000" w:themeColor="text1"/>
                <w:sz w:val="20"/>
                <w:szCs w:val="20"/>
                <w:lang w:val="tr-TR"/>
              </w:rPr>
              <w:t>'tür.</w:t>
            </w:r>
          </w:p>
        </w:tc>
      </w:tr>
    </w:tbl>
    <w:p w:rsidR="002460DB" w:rsidRPr="004E0665" w:rsidRDefault="002460DB" w:rsidP="002460DB">
      <w:pPr>
        <w:spacing w:before="240"/>
        <w:rPr>
          <w:rFonts w:cs="Times New Roman"/>
          <w:color w:val="000000" w:themeColor="text1"/>
          <w:szCs w:val="24"/>
          <w:lang w:val="tr-TR"/>
        </w:rPr>
      </w:pPr>
      <w:r w:rsidRPr="004E0665">
        <w:rPr>
          <w:rFonts w:cs="Times New Roman"/>
          <w:color w:val="000000" w:themeColor="text1"/>
          <w:szCs w:val="24"/>
          <w:lang w:val="tr-TR"/>
        </w:rPr>
        <w:lastRenderedPageBreak/>
        <w:t>Bir gösterge olarak, ≥1500 saat/yıl çalıştırılan mevcut yakma tesislerinin her türü ve yeni yakma tesislerinin her türü için yıllık ortalama CO emisyon seviyeleri genelde aşağıdaki gibi olacaktır:</w:t>
      </w:r>
    </w:p>
    <w:p w:rsidR="002460DB" w:rsidRPr="004E0665" w:rsidRDefault="002460DB" w:rsidP="002460DB">
      <w:pPr>
        <w:pStyle w:val="ListeParagraf"/>
        <w:numPr>
          <w:ilvl w:val="0"/>
          <w:numId w:val="58"/>
        </w:numPr>
        <w:spacing w:before="240"/>
        <w:rPr>
          <w:rFonts w:cs="Times New Roman"/>
          <w:color w:val="000000" w:themeColor="text1"/>
          <w:szCs w:val="24"/>
          <w:lang w:val="tr-TR"/>
        </w:rPr>
      </w:pPr>
      <w:r w:rsidRPr="004E0665">
        <w:rPr>
          <w:rFonts w:cs="Times New Roman"/>
          <w:color w:val="000000" w:themeColor="text1"/>
          <w:szCs w:val="24"/>
          <w:lang w:val="tr-TR"/>
        </w:rPr>
        <w:t>≥50 MW</w:t>
      </w:r>
      <w:r w:rsidRPr="004E0665">
        <w:rPr>
          <w:rFonts w:cs="Times New Roman"/>
          <w:color w:val="000000" w:themeColor="text1"/>
          <w:szCs w:val="24"/>
          <w:vertAlign w:val="subscript"/>
          <w:lang w:val="tr-TR"/>
        </w:rPr>
        <w:t>th</w:t>
      </w:r>
      <w:r w:rsidRPr="004E0665">
        <w:rPr>
          <w:rFonts w:cs="Times New Roman"/>
          <w:color w:val="000000" w:themeColor="text1"/>
          <w:szCs w:val="24"/>
          <w:lang w:val="tr-TR"/>
        </w:rPr>
        <w:t>’lik yeni OCGT: &lt;5-40 mg/Nm</w:t>
      </w:r>
      <w:r w:rsidRPr="00DF43FC">
        <w:rPr>
          <w:rFonts w:cs="Times New Roman"/>
          <w:color w:val="000000" w:themeColor="text1"/>
          <w:szCs w:val="24"/>
          <w:vertAlign w:val="superscript"/>
          <w:lang w:val="tr-TR"/>
        </w:rPr>
        <w:t>3</w:t>
      </w:r>
      <w:r w:rsidRPr="004E0665">
        <w:rPr>
          <w:rFonts w:cs="Times New Roman"/>
          <w:color w:val="000000" w:themeColor="text1"/>
          <w:szCs w:val="24"/>
          <w:lang w:val="tr-TR"/>
        </w:rPr>
        <w:t>’tür. Net elektrik verimliliği (EE) %39’den büyük olan tesisler için bu aralığın üst sınırına bir düzeltme faktörü uygulanabilir. Bu da [üst uç]*EE/39'a karşılık gelir, burada EE, ISO temel yük koşullarında belirlenmiş tesisin net elektrik enerjisi verimliliği veya net mekanik enerji verimliliğidir.</w:t>
      </w:r>
    </w:p>
    <w:p w:rsidR="002460DB" w:rsidRPr="004E0665" w:rsidRDefault="002460DB" w:rsidP="002460DB">
      <w:pPr>
        <w:pStyle w:val="ListeParagraf"/>
        <w:numPr>
          <w:ilvl w:val="0"/>
          <w:numId w:val="58"/>
        </w:numPr>
        <w:spacing w:before="240"/>
        <w:rPr>
          <w:rFonts w:cs="Times New Roman"/>
          <w:color w:val="000000" w:themeColor="text1"/>
          <w:szCs w:val="24"/>
          <w:lang w:val="tr-TR"/>
        </w:rPr>
      </w:pPr>
      <w:r w:rsidRPr="004E0665">
        <w:rPr>
          <w:rFonts w:cs="Times New Roman"/>
          <w:color w:val="000000" w:themeColor="text1"/>
          <w:szCs w:val="24"/>
          <w:lang w:val="tr-TR"/>
        </w:rPr>
        <w:t>≥50 MW</w:t>
      </w:r>
      <w:r w:rsidRPr="004E0665">
        <w:rPr>
          <w:rFonts w:cs="Times New Roman"/>
          <w:color w:val="000000" w:themeColor="text1"/>
          <w:szCs w:val="24"/>
          <w:vertAlign w:val="subscript"/>
          <w:lang w:val="tr-TR"/>
        </w:rPr>
        <w:t>th</w:t>
      </w:r>
      <w:r w:rsidRPr="004E0665">
        <w:rPr>
          <w:rFonts w:cs="Times New Roman"/>
          <w:color w:val="000000" w:themeColor="text1"/>
          <w:szCs w:val="24"/>
          <w:lang w:val="tr-TR"/>
        </w:rPr>
        <w:t>’lik yeni OCGT (mekanik tahrik uygulamaları için türbinler hariç olmak üzere): &lt;5-40 mg/Nm</w:t>
      </w:r>
      <w:r w:rsidRPr="00DF43FC">
        <w:rPr>
          <w:rFonts w:cs="Times New Roman"/>
          <w:color w:val="000000" w:themeColor="text1"/>
          <w:szCs w:val="24"/>
          <w:vertAlign w:val="superscript"/>
          <w:lang w:val="tr-TR"/>
        </w:rPr>
        <w:t>3</w:t>
      </w:r>
      <w:r w:rsidRPr="004E0665">
        <w:rPr>
          <w:rFonts w:cs="Times New Roman"/>
          <w:color w:val="000000" w:themeColor="text1"/>
          <w:szCs w:val="24"/>
          <w:lang w:val="tr-TR"/>
        </w:rPr>
        <w:t>’tür. Kuru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azaltma teknikleri uygulanamayan mevcut tesislerde bu aralığın üst sınırı genelde 80 mg/Nm</w:t>
      </w:r>
      <w:r w:rsidRPr="00DF43FC">
        <w:rPr>
          <w:rFonts w:cs="Times New Roman"/>
          <w:color w:val="000000" w:themeColor="text1"/>
          <w:szCs w:val="24"/>
          <w:vertAlign w:val="superscript"/>
          <w:lang w:val="tr-TR"/>
        </w:rPr>
        <w:t>3</w:t>
      </w:r>
      <w:r w:rsidRPr="004E0665">
        <w:rPr>
          <w:rFonts w:cs="Times New Roman"/>
          <w:color w:val="000000" w:themeColor="text1"/>
          <w:szCs w:val="24"/>
          <w:lang w:val="tr-TR"/>
        </w:rPr>
        <w:t xml:space="preserve"> olacaktır. Düşük yükte çalışan tesislerde bu aralığın üst sınırı genelde 50 mg/Nm</w:t>
      </w:r>
      <w:r w:rsidRPr="00DF43FC">
        <w:rPr>
          <w:rFonts w:cs="Times New Roman"/>
          <w:color w:val="000000" w:themeColor="text1"/>
          <w:szCs w:val="24"/>
          <w:vertAlign w:val="superscript"/>
          <w:lang w:val="tr-TR"/>
        </w:rPr>
        <w:t>3</w:t>
      </w:r>
      <w:r w:rsidRPr="004E0665">
        <w:rPr>
          <w:rFonts w:cs="Times New Roman"/>
          <w:color w:val="000000" w:themeColor="text1"/>
          <w:szCs w:val="24"/>
          <w:lang w:val="tr-TR"/>
        </w:rPr>
        <w:t xml:space="preserve"> olacaktır. </w:t>
      </w:r>
    </w:p>
    <w:p w:rsidR="002460DB" w:rsidRPr="004E0665" w:rsidRDefault="002460DB" w:rsidP="002460DB">
      <w:pPr>
        <w:pStyle w:val="ListeParagraf"/>
        <w:numPr>
          <w:ilvl w:val="0"/>
          <w:numId w:val="58"/>
        </w:numPr>
        <w:spacing w:before="240"/>
        <w:rPr>
          <w:rFonts w:cs="Times New Roman"/>
          <w:color w:val="000000" w:themeColor="text1"/>
          <w:szCs w:val="24"/>
          <w:lang w:val="tr-TR"/>
        </w:rPr>
      </w:pPr>
      <w:r w:rsidRPr="004E0665">
        <w:rPr>
          <w:rFonts w:cs="Times New Roman"/>
          <w:color w:val="000000" w:themeColor="text1"/>
          <w:szCs w:val="24"/>
          <w:lang w:val="tr-TR"/>
        </w:rPr>
        <w:t>≥50 MWth’lik  yeni CCGT: &lt;5-30 mg/Nm</w:t>
      </w:r>
      <w:r w:rsidRPr="00DF43FC">
        <w:rPr>
          <w:rFonts w:cs="Times New Roman"/>
          <w:color w:val="000000" w:themeColor="text1"/>
          <w:szCs w:val="24"/>
          <w:vertAlign w:val="superscript"/>
          <w:lang w:val="tr-TR"/>
        </w:rPr>
        <w:t>3</w:t>
      </w:r>
      <w:r w:rsidRPr="004E0665">
        <w:rPr>
          <w:rFonts w:cs="Times New Roman"/>
          <w:color w:val="000000" w:themeColor="text1"/>
          <w:szCs w:val="24"/>
          <w:lang w:val="tr-TR"/>
        </w:rPr>
        <w:t>’tür. Net elektrik verimliliği (EE) %55’den büyük olan tesisler için bu aralığın üst sınırına bir düzeltme faktörü uygulanabilir. Bu da [üst uç]*EE/55'e karşılık gelir, burada EE, ISO temel yük koşullarında belirlenmiş tesisin net elektrik enerjisi verimliliğidir.</w:t>
      </w:r>
    </w:p>
    <w:p w:rsidR="002460DB" w:rsidRPr="004E0665" w:rsidRDefault="002460DB" w:rsidP="002460DB">
      <w:pPr>
        <w:pStyle w:val="ListeParagraf"/>
        <w:numPr>
          <w:ilvl w:val="0"/>
          <w:numId w:val="58"/>
        </w:numPr>
        <w:spacing w:before="240"/>
        <w:rPr>
          <w:rFonts w:cs="Times New Roman"/>
          <w:color w:val="000000" w:themeColor="text1"/>
          <w:szCs w:val="24"/>
          <w:lang w:val="tr-TR"/>
        </w:rPr>
      </w:pPr>
      <w:r w:rsidRPr="004E0665">
        <w:rPr>
          <w:rFonts w:cs="Times New Roman"/>
          <w:color w:val="000000" w:themeColor="text1"/>
          <w:szCs w:val="24"/>
          <w:lang w:val="tr-TR"/>
        </w:rPr>
        <w:t>≥50 MW</w:t>
      </w:r>
      <w:r w:rsidRPr="004E0665">
        <w:rPr>
          <w:rFonts w:cs="Times New Roman"/>
          <w:color w:val="000000" w:themeColor="text1"/>
          <w:szCs w:val="24"/>
          <w:vertAlign w:val="subscript"/>
          <w:lang w:val="tr-TR"/>
        </w:rPr>
        <w:t>th</w:t>
      </w:r>
      <w:r w:rsidRPr="004E0665">
        <w:rPr>
          <w:rFonts w:cs="Times New Roman"/>
          <w:color w:val="000000" w:themeColor="text1"/>
          <w:szCs w:val="24"/>
          <w:lang w:val="tr-TR"/>
        </w:rPr>
        <w:t>’lik  mevcut CCGT: &lt;5-30 mg/Nm</w:t>
      </w:r>
      <w:r w:rsidRPr="00DF43FC">
        <w:rPr>
          <w:rFonts w:cs="Times New Roman"/>
          <w:color w:val="000000" w:themeColor="text1"/>
          <w:szCs w:val="24"/>
          <w:vertAlign w:val="superscript"/>
          <w:lang w:val="tr-TR"/>
        </w:rPr>
        <w:t>3</w:t>
      </w:r>
      <w:r w:rsidRPr="004E0665">
        <w:rPr>
          <w:rFonts w:cs="Times New Roman"/>
          <w:color w:val="000000" w:themeColor="text1"/>
          <w:szCs w:val="24"/>
          <w:lang w:val="tr-TR"/>
        </w:rPr>
        <w:t>’tür. Düşük yükte çalışan tesislerde bu aralığın üst sınırı genelde 50 mg/Nm</w:t>
      </w:r>
      <w:r w:rsidRPr="00DF43FC">
        <w:rPr>
          <w:rFonts w:cs="Times New Roman"/>
          <w:color w:val="000000" w:themeColor="text1"/>
          <w:szCs w:val="24"/>
          <w:vertAlign w:val="superscript"/>
          <w:lang w:val="tr-TR"/>
        </w:rPr>
        <w:t>3</w:t>
      </w:r>
      <w:r w:rsidRPr="004E0665">
        <w:rPr>
          <w:rFonts w:cs="Times New Roman"/>
          <w:color w:val="000000" w:themeColor="text1"/>
          <w:szCs w:val="24"/>
          <w:lang w:val="tr-TR"/>
        </w:rPr>
        <w:t xml:space="preserve"> olacaktır.</w:t>
      </w:r>
    </w:p>
    <w:p w:rsidR="002460DB" w:rsidRPr="004E0665" w:rsidRDefault="002460DB" w:rsidP="002460DB">
      <w:pPr>
        <w:pStyle w:val="ListeParagraf"/>
        <w:numPr>
          <w:ilvl w:val="0"/>
          <w:numId w:val="58"/>
        </w:numPr>
        <w:spacing w:before="240"/>
        <w:rPr>
          <w:rFonts w:cs="Times New Roman"/>
          <w:color w:val="000000" w:themeColor="text1"/>
          <w:szCs w:val="24"/>
          <w:lang w:val="tr-TR"/>
        </w:rPr>
      </w:pPr>
      <w:r w:rsidRPr="004E0665">
        <w:rPr>
          <w:rFonts w:cs="Times New Roman"/>
          <w:color w:val="000000" w:themeColor="text1"/>
          <w:szCs w:val="24"/>
          <w:lang w:val="tr-TR"/>
        </w:rPr>
        <w:t>≥50 MW</w:t>
      </w:r>
      <w:r w:rsidRPr="004E0665">
        <w:rPr>
          <w:rFonts w:cs="Times New Roman"/>
          <w:color w:val="000000" w:themeColor="text1"/>
          <w:szCs w:val="24"/>
          <w:vertAlign w:val="subscript"/>
          <w:lang w:val="tr-TR"/>
        </w:rPr>
        <w:t>th</w:t>
      </w:r>
      <w:r w:rsidRPr="004E0665">
        <w:rPr>
          <w:rFonts w:cs="Times New Roman"/>
          <w:color w:val="000000" w:themeColor="text1"/>
          <w:szCs w:val="24"/>
          <w:lang w:val="tr-TR"/>
        </w:rPr>
        <w:t>’lik mekanik tahrik uygulamaları için mevcut gaz türbinleri: &lt;5-40 mg/Nm</w:t>
      </w:r>
      <w:r w:rsidRPr="00DF43FC">
        <w:rPr>
          <w:rFonts w:cs="Times New Roman"/>
          <w:color w:val="000000" w:themeColor="text1"/>
          <w:szCs w:val="24"/>
          <w:vertAlign w:val="superscript"/>
          <w:lang w:val="tr-TR"/>
        </w:rPr>
        <w:t>3</w:t>
      </w:r>
      <w:r w:rsidRPr="004E0665">
        <w:rPr>
          <w:rFonts w:cs="Times New Roman"/>
          <w:color w:val="000000" w:themeColor="text1"/>
          <w:szCs w:val="24"/>
          <w:lang w:val="tr-TR"/>
        </w:rPr>
        <w:t>’tür. Tesislerin düşük yükte çalıştığı durumlarda bu aralığın üst sınırı genelde 50 mg/Nm</w:t>
      </w:r>
      <w:r w:rsidRPr="00DF43FC">
        <w:rPr>
          <w:rFonts w:cs="Times New Roman"/>
          <w:color w:val="000000" w:themeColor="text1"/>
          <w:szCs w:val="24"/>
          <w:vertAlign w:val="superscript"/>
          <w:lang w:val="tr-TR"/>
        </w:rPr>
        <w:t>3</w:t>
      </w:r>
      <w:r w:rsidRPr="004E0665">
        <w:rPr>
          <w:rFonts w:cs="Times New Roman"/>
          <w:color w:val="000000" w:themeColor="text1"/>
          <w:szCs w:val="24"/>
          <w:lang w:val="tr-TR"/>
        </w:rPr>
        <w:t xml:space="preserve"> olacaktır.</w:t>
      </w:r>
    </w:p>
    <w:p w:rsidR="002460DB" w:rsidRPr="004E0665" w:rsidRDefault="002460DB" w:rsidP="002460DB">
      <w:pPr>
        <w:spacing w:before="240"/>
        <w:rPr>
          <w:rFonts w:cs="Times New Roman"/>
          <w:color w:val="000000" w:themeColor="text1"/>
          <w:szCs w:val="24"/>
          <w:lang w:val="tr-TR"/>
        </w:rPr>
      </w:pPr>
      <w:r w:rsidRPr="004E0665">
        <w:rPr>
          <w:rFonts w:cs="Times New Roman"/>
          <w:color w:val="000000" w:themeColor="text1"/>
          <w:szCs w:val="24"/>
          <w:lang w:val="tr-TR"/>
        </w:rPr>
        <w:t>DLN brülörleri ile donatılmış gaz türbinlerinde, DLN'nin etkin işletildiği durumlarda bu gösterge seviyeleri elde edilebilir.</w:t>
      </w:r>
    </w:p>
    <w:p w:rsidR="002460DB" w:rsidRPr="004E0665" w:rsidRDefault="002460DB" w:rsidP="002460DB">
      <w:pPr>
        <w:spacing w:before="240"/>
        <w:rPr>
          <w:rFonts w:cs="Times New Roman"/>
          <w:b/>
          <w:bCs/>
          <w:color w:val="000000" w:themeColor="text1"/>
          <w:szCs w:val="24"/>
          <w:lang w:val="tr-TR"/>
        </w:rPr>
      </w:pPr>
      <w:r w:rsidRPr="004E0665">
        <w:rPr>
          <w:rFonts w:cs="Times New Roman"/>
          <w:b/>
          <w:bCs/>
          <w:color w:val="000000" w:themeColor="text1"/>
          <w:szCs w:val="24"/>
          <w:lang w:val="tr-TR"/>
        </w:rPr>
        <w:t xml:space="preserve"> Doğal gazın kazanlarda veya motolarda yanmasından kaynaklanan havaya NOX emisyonlarına yönelik MET ile ilişkili emisyon seviyeleri (MET-İES’ler)</w:t>
      </w:r>
    </w:p>
    <w:tbl>
      <w:tblPr>
        <w:tblW w:w="5000" w:type="pct"/>
        <w:tblCellMar>
          <w:left w:w="40" w:type="dxa"/>
          <w:right w:w="40" w:type="dxa"/>
        </w:tblCellMar>
        <w:tblLook w:val="0000" w:firstRow="0" w:lastRow="0" w:firstColumn="0" w:lastColumn="0" w:noHBand="0" w:noVBand="0"/>
      </w:tblPr>
      <w:tblGrid>
        <w:gridCol w:w="1563"/>
        <w:gridCol w:w="873"/>
        <w:gridCol w:w="1001"/>
        <w:gridCol w:w="873"/>
        <w:gridCol w:w="1082"/>
        <w:gridCol w:w="3673"/>
      </w:tblGrid>
      <w:tr w:rsidR="002460DB" w:rsidRPr="004E0665" w:rsidTr="00FF1963">
        <w:trPr>
          <w:trHeight w:val="45"/>
        </w:trPr>
        <w:tc>
          <w:tcPr>
            <w:tcW w:w="891"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tesisi tipi</w:t>
            </w:r>
          </w:p>
        </w:tc>
        <w:tc>
          <w:tcPr>
            <w:tcW w:w="4109" w:type="pct"/>
            <w:gridSpan w:val="5"/>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MET-İES’ler (mg/Nm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w:t>
            </w:r>
          </w:p>
        </w:tc>
      </w:tr>
      <w:tr w:rsidR="002460DB" w:rsidRPr="004E0665" w:rsidTr="00FF1963">
        <w:trPr>
          <w:trHeight w:val="45"/>
        </w:trPr>
        <w:tc>
          <w:tcPr>
            <w:tcW w:w="891" w:type="pct"/>
            <w:vMerge/>
            <w:tcBorders>
              <w:left w:val="single" w:sz="4" w:space="0" w:color="auto"/>
              <w:right w:val="single" w:sz="6" w:space="0" w:color="auto"/>
            </w:tcBorders>
          </w:tcPr>
          <w:p w:rsidR="002460DB" w:rsidRPr="004E0665" w:rsidRDefault="002460DB" w:rsidP="00FF1963">
            <w:pPr>
              <w:adjustRightInd w:val="0"/>
              <w:spacing w:line="240" w:lineRule="auto"/>
              <w:ind w:left="74" w:right="74"/>
              <w:rPr>
                <w:rFonts w:cs="Times New Roman"/>
                <w:b/>
                <w:color w:val="000000" w:themeColor="text1"/>
                <w:szCs w:val="24"/>
                <w:lang w:val="tr-TR"/>
              </w:rPr>
            </w:pPr>
          </w:p>
        </w:tc>
        <w:tc>
          <w:tcPr>
            <w:tcW w:w="1022"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Yıllık ortalama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1</w:t>
            </w:r>
            <w:r w:rsidRPr="004E0665">
              <w:rPr>
                <w:rFonts w:cs="Times New Roman"/>
                <w:color w:val="000000" w:themeColor="text1"/>
                <w:szCs w:val="24"/>
                <w:lang w:val="tr-TR"/>
              </w:rPr>
              <w:t>)</w:t>
            </w:r>
          </w:p>
        </w:tc>
        <w:tc>
          <w:tcPr>
            <w:tcW w:w="3087" w:type="pct"/>
            <w:gridSpan w:val="3"/>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Günlük ortalama veya numune alma periyodunda ortalama</w:t>
            </w:r>
          </w:p>
        </w:tc>
      </w:tr>
      <w:tr w:rsidR="002460DB" w:rsidRPr="004E0665" w:rsidTr="00FF1963">
        <w:trPr>
          <w:trHeight w:val="45"/>
        </w:trPr>
        <w:tc>
          <w:tcPr>
            <w:tcW w:w="891" w:type="pct"/>
            <w:vMerge/>
            <w:tcBorders>
              <w:left w:val="single" w:sz="4" w:space="0" w:color="auto"/>
              <w:bottom w:val="single" w:sz="6" w:space="0" w:color="auto"/>
              <w:right w:val="single" w:sz="6" w:space="0" w:color="auto"/>
            </w:tcBorders>
          </w:tcPr>
          <w:p w:rsidR="002460DB" w:rsidRPr="004E0665" w:rsidRDefault="002460DB" w:rsidP="00FF1963">
            <w:pPr>
              <w:adjustRightInd w:val="0"/>
              <w:spacing w:line="240" w:lineRule="auto"/>
              <w:ind w:left="74" w:right="74"/>
              <w:rPr>
                <w:rFonts w:cs="Times New Roman"/>
                <w:b/>
                <w:color w:val="000000" w:themeColor="text1"/>
                <w:szCs w:val="24"/>
                <w:lang w:val="tr-TR"/>
              </w:rPr>
            </w:pPr>
          </w:p>
        </w:tc>
        <w:tc>
          <w:tcPr>
            <w:tcW w:w="51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51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w:t>
            </w:r>
          </w:p>
        </w:tc>
        <w:tc>
          <w:tcPr>
            <w:tcW w:w="51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523"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Kademe 2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w:t>
            </w:r>
          </w:p>
        </w:tc>
        <w:tc>
          <w:tcPr>
            <w:tcW w:w="2054"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w:t>
            </w: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Kademe 1</w:t>
            </w:r>
          </w:p>
        </w:tc>
      </w:tr>
      <w:tr w:rsidR="002460DB" w:rsidRPr="004E0665" w:rsidTr="00FF1963">
        <w:trPr>
          <w:trHeight w:val="45"/>
        </w:trPr>
        <w:tc>
          <w:tcPr>
            <w:tcW w:w="891"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Kazan</w:t>
            </w:r>
          </w:p>
        </w:tc>
        <w:tc>
          <w:tcPr>
            <w:tcW w:w="51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10-60</w:t>
            </w:r>
          </w:p>
        </w:tc>
        <w:tc>
          <w:tcPr>
            <w:tcW w:w="51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50-100</w:t>
            </w:r>
          </w:p>
        </w:tc>
        <w:tc>
          <w:tcPr>
            <w:tcW w:w="51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30-85</w:t>
            </w:r>
          </w:p>
        </w:tc>
        <w:tc>
          <w:tcPr>
            <w:tcW w:w="523"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85-110</w:t>
            </w:r>
          </w:p>
        </w:tc>
        <w:tc>
          <w:tcPr>
            <w:tcW w:w="2054"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150</w:t>
            </w:r>
          </w:p>
        </w:tc>
      </w:tr>
      <w:tr w:rsidR="002460DB" w:rsidRPr="004E0665" w:rsidTr="00FF1963">
        <w:trPr>
          <w:trHeight w:val="45"/>
        </w:trPr>
        <w:tc>
          <w:tcPr>
            <w:tcW w:w="891"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Motor (</w:t>
            </w:r>
            <w:r w:rsidRPr="004E0665">
              <w:rPr>
                <w:rFonts w:cs="Times New Roman"/>
                <w:color w:val="000000" w:themeColor="text1"/>
                <w:szCs w:val="24"/>
                <w:vertAlign w:val="superscript"/>
                <w:lang w:val="tr-TR"/>
              </w:rPr>
              <w:t>4</w:t>
            </w:r>
            <w:r w:rsidRPr="004E0665">
              <w:rPr>
                <w:rFonts w:cs="Times New Roman"/>
                <w:color w:val="000000" w:themeColor="text1"/>
                <w:szCs w:val="24"/>
                <w:lang w:val="tr-TR"/>
              </w:rPr>
              <w:t>)</w:t>
            </w:r>
          </w:p>
        </w:tc>
        <w:tc>
          <w:tcPr>
            <w:tcW w:w="51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20-75</w:t>
            </w:r>
          </w:p>
        </w:tc>
        <w:tc>
          <w:tcPr>
            <w:tcW w:w="51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20-100</w:t>
            </w:r>
          </w:p>
        </w:tc>
        <w:tc>
          <w:tcPr>
            <w:tcW w:w="51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55-85</w:t>
            </w:r>
          </w:p>
        </w:tc>
        <w:tc>
          <w:tcPr>
            <w:tcW w:w="523"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55-110 (</w:t>
            </w:r>
            <w:r w:rsidRPr="004E0665">
              <w:rPr>
                <w:rFonts w:cs="Times New Roman"/>
                <w:color w:val="000000" w:themeColor="text1"/>
                <w:szCs w:val="24"/>
                <w:vertAlign w:val="superscript"/>
                <w:lang w:val="tr-TR"/>
              </w:rPr>
              <w:t>5</w:t>
            </w:r>
            <w:r w:rsidRPr="004E0665">
              <w:rPr>
                <w:rFonts w:cs="Times New Roman"/>
                <w:color w:val="000000" w:themeColor="text1"/>
                <w:szCs w:val="24"/>
                <w:lang w:val="tr-TR"/>
              </w:rPr>
              <w:t>)</w:t>
            </w:r>
          </w:p>
        </w:tc>
        <w:tc>
          <w:tcPr>
            <w:tcW w:w="2054"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150</w:t>
            </w:r>
          </w:p>
        </w:tc>
      </w:tr>
      <w:tr w:rsidR="002460DB" w:rsidRPr="004E0665" w:rsidTr="00FF1963">
        <w:trPr>
          <w:trHeight w:val="727"/>
        </w:trPr>
        <w:tc>
          <w:tcPr>
            <w:tcW w:w="5000" w:type="pct"/>
            <w:gridSpan w:val="6"/>
            <w:tcBorders>
              <w:top w:val="single" w:sz="6" w:space="0" w:color="auto"/>
              <w:left w:val="single" w:sz="4" w:space="0" w:color="auto"/>
              <w:bottom w:val="single" w:sz="4" w:space="0" w:color="auto"/>
              <w:right w:val="single" w:sz="4" w:space="0" w:color="auto"/>
            </w:tcBorders>
          </w:tcPr>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1</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NO</w:t>
            </w:r>
            <w:r w:rsidRPr="00DF43FC">
              <w:rPr>
                <w:rFonts w:cs="Times New Roman"/>
                <w:color w:val="000000" w:themeColor="text1"/>
                <w:sz w:val="20"/>
                <w:szCs w:val="20"/>
                <w:vertAlign w:val="subscript"/>
                <w:lang w:val="tr-TR"/>
              </w:rPr>
              <w:t>X</w:t>
            </w:r>
            <w:r w:rsidRPr="00DF43FC">
              <w:rPr>
                <w:rFonts w:cs="Times New Roman"/>
                <w:color w:val="000000" w:themeColor="text1"/>
                <w:sz w:val="20"/>
                <w:szCs w:val="20"/>
                <w:lang w:val="tr-TR"/>
              </w:rPr>
              <w:t xml:space="preserve"> emisyonlarını azaltmak için mevcut bir tekniğin işleyişini optimize etmek, bu tablodan sonra verilen CO emisyonlarının gösterge aralığının üst sınırındaki CO emisyonları seviyesine yol açabilir.</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2</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Bu MET-İES’ler &lt;1500 saat/yıl çalıştırılan tesislere uygulanmaz.</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3</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&lt;500 saat/yıl çalıştırılan tesisler için bu seviyeler gösterge niteliğindedir.</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lastRenderedPageBreak/>
              <w:t>(</w:t>
            </w:r>
            <w:r w:rsidRPr="00DF43FC">
              <w:rPr>
                <w:rFonts w:cs="Times New Roman"/>
                <w:color w:val="000000" w:themeColor="text1"/>
                <w:sz w:val="20"/>
                <w:szCs w:val="20"/>
                <w:vertAlign w:val="superscript"/>
                <w:lang w:val="tr-TR"/>
              </w:rPr>
              <w:t>4</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 xml:space="preserve">Bu MET-İES’ler yalnızca buji ateşlemeli motor ve çift yakıtlı motorlar için geçerlidir. Gaz-dizel motorlara uygulanmaz. </w:t>
            </w:r>
          </w:p>
          <w:p w:rsidR="002460DB" w:rsidRPr="004E0665" w:rsidRDefault="002460DB" w:rsidP="00FF1963">
            <w:pPr>
              <w:tabs>
                <w:tab w:val="left" w:pos="359"/>
              </w:tabs>
              <w:adjustRightInd w:val="0"/>
              <w:spacing w:line="240" w:lineRule="auto"/>
              <w:ind w:left="358" w:right="74" w:hanging="284"/>
              <w:rPr>
                <w:rFonts w:cs="Times New Roman"/>
                <w:color w:val="000000" w:themeColor="text1"/>
                <w:szCs w:val="24"/>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5</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Zayıf yanma konsepti uygulayamayan veya SCR kullanmayan &lt;500 saat/yıl çalıştırılan acil durum motorlarında, gösterge aralığın üst sınırı 175 mg/Nm</w:t>
            </w:r>
            <w:r w:rsidRPr="00DF43FC">
              <w:rPr>
                <w:rFonts w:cs="Times New Roman"/>
                <w:color w:val="000000" w:themeColor="text1"/>
                <w:sz w:val="20"/>
                <w:szCs w:val="20"/>
                <w:vertAlign w:val="superscript"/>
                <w:lang w:val="tr-TR"/>
              </w:rPr>
              <w:t>3</w:t>
            </w:r>
            <w:r w:rsidRPr="00DF43FC">
              <w:rPr>
                <w:rFonts w:cs="Times New Roman"/>
                <w:color w:val="000000" w:themeColor="text1"/>
                <w:sz w:val="20"/>
                <w:szCs w:val="20"/>
                <w:lang w:val="tr-TR"/>
              </w:rPr>
              <w:t>'tür.</w:t>
            </w:r>
          </w:p>
        </w:tc>
      </w:tr>
    </w:tbl>
    <w:p w:rsidR="002460DB" w:rsidRPr="004E0665" w:rsidRDefault="002460DB" w:rsidP="002460DB">
      <w:pPr>
        <w:spacing w:before="240"/>
        <w:rPr>
          <w:rFonts w:cs="Times New Roman"/>
          <w:color w:val="000000" w:themeColor="text1"/>
          <w:szCs w:val="24"/>
          <w:lang w:val="tr-TR"/>
        </w:rPr>
      </w:pPr>
      <w:r w:rsidRPr="004E0665">
        <w:rPr>
          <w:rFonts w:cs="Times New Roman"/>
          <w:color w:val="000000" w:themeColor="text1"/>
          <w:szCs w:val="24"/>
          <w:lang w:val="tr-TR"/>
        </w:rPr>
        <w:lastRenderedPageBreak/>
        <w:t>Bir gösterge olarak, yıllık ortalama CO emisyon seviyeleri genelde aşağıdaki gibi olacaktır</w:t>
      </w:r>
      <w:r>
        <w:rPr>
          <w:rFonts w:cs="Times New Roman"/>
          <w:color w:val="000000" w:themeColor="text1"/>
          <w:szCs w:val="24"/>
          <w:lang w:val="tr-TR"/>
        </w:rPr>
        <w:t>:</w:t>
      </w:r>
    </w:p>
    <w:p w:rsidR="002460DB" w:rsidRPr="004E0665" w:rsidRDefault="002460DB" w:rsidP="002460DB">
      <w:pPr>
        <w:pStyle w:val="ListeParagraf"/>
        <w:numPr>
          <w:ilvl w:val="0"/>
          <w:numId w:val="58"/>
        </w:numPr>
        <w:spacing w:before="240"/>
        <w:rPr>
          <w:rFonts w:cs="Times New Roman"/>
          <w:color w:val="000000" w:themeColor="text1"/>
          <w:szCs w:val="24"/>
          <w:lang w:val="tr-TR"/>
        </w:rPr>
      </w:pPr>
      <w:r w:rsidRPr="004E0665">
        <w:rPr>
          <w:rFonts w:cs="Times New Roman"/>
          <w:color w:val="000000" w:themeColor="text1"/>
          <w:szCs w:val="24"/>
          <w:lang w:val="tr-TR"/>
        </w:rPr>
        <w:t>≥1500 saat/yıl çalıştırılan mevcut kazanlar için &lt;5-40 mg/ Nm</w:t>
      </w:r>
      <w:r w:rsidRPr="00DF43FC">
        <w:rPr>
          <w:rFonts w:cs="Times New Roman"/>
          <w:color w:val="000000" w:themeColor="text1"/>
          <w:szCs w:val="24"/>
          <w:vertAlign w:val="superscript"/>
          <w:lang w:val="tr-TR"/>
        </w:rPr>
        <w:t>3</w:t>
      </w:r>
      <w:r w:rsidRPr="004E0665">
        <w:rPr>
          <w:rFonts w:cs="Times New Roman"/>
          <w:color w:val="000000" w:themeColor="text1"/>
          <w:szCs w:val="24"/>
          <w:lang w:val="tr-TR"/>
        </w:rPr>
        <w:t>'tür</w:t>
      </w:r>
      <w:r>
        <w:rPr>
          <w:rFonts w:cs="Times New Roman"/>
          <w:color w:val="000000" w:themeColor="text1"/>
          <w:szCs w:val="24"/>
          <w:lang w:val="tr-TR"/>
        </w:rPr>
        <w:t>.</w:t>
      </w:r>
    </w:p>
    <w:p w:rsidR="002460DB" w:rsidRPr="004E0665" w:rsidRDefault="002460DB" w:rsidP="002460DB">
      <w:pPr>
        <w:pStyle w:val="ListeParagraf"/>
        <w:numPr>
          <w:ilvl w:val="0"/>
          <w:numId w:val="58"/>
        </w:numPr>
        <w:spacing w:before="240"/>
        <w:rPr>
          <w:rFonts w:cs="Times New Roman"/>
          <w:color w:val="000000" w:themeColor="text1"/>
          <w:szCs w:val="24"/>
          <w:lang w:val="tr-TR"/>
        </w:rPr>
      </w:pPr>
      <w:r w:rsidRPr="004E0665">
        <w:rPr>
          <w:rFonts w:cs="Times New Roman"/>
          <w:color w:val="000000" w:themeColor="text1"/>
          <w:szCs w:val="24"/>
          <w:lang w:val="tr-TR"/>
        </w:rPr>
        <w:t>Yeni kazanlar için &lt;5-15 mg/ Nm</w:t>
      </w:r>
      <w:r w:rsidRPr="00DF43FC">
        <w:rPr>
          <w:rFonts w:cs="Times New Roman"/>
          <w:color w:val="000000" w:themeColor="text1"/>
          <w:szCs w:val="24"/>
          <w:vertAlign w:val="superscript"/>
          <w:lang w:val="tr-TR"/>
        </w:rPr>
        <w:t>3</w:t>
      </w:r>
      <w:r w:rsidRPr="004E0665">
        <w:rPr>
          <w:rFonts w:cs="Times New Roman"/>
          <w:color w:val="000000" w:themeColor="text1"/>
          <w:szCs w:val="24"/>
          <w:lang w:val="tr-TR"/>
        </w:rPr>
        <w:t>'tür</w:t>
      </w:r>
      <w:r>
        <w:rPr>
          <w:rFonts w:cs="Times New Roman"/>
          <w:color w:val="000000" w:themeColor="text1"/>
          <w:szCs w:val="24"/>
          <w:lang w:val="tr-TR"/>
        </w:rPr>
        <w:t>.</w:t>
      </w:r>
    </w:p>
    <w:p w:rsidR="002460DB" w:rsidRPr="004E0665" w:rsidRDefault="002460DB" w:rsidP="002460DB">
      <w:pPr>
        <w:pStyle w:val="ListeParagraf"/>
        <w:numPr>
          <w:ilvl w:val="0"/>
          <w:numId w:val="58"/>
        </w:numPr>
        <w:spacing w:before="240"/>
        <w:rPr>
          <w:rFonts w:cs="Times New Roman"/>
          <w:color w:val="000000" w:themeColor="text1"/>
          <w:szCs w:val="24"/>
          <w:lang w:val="tr-TR"/>
        </w:rPr>
      </w:pPr>
      <w:r w:rsidRPr="004E0665">
        <w:rPr>
          <w:rFonts w:cs="Times New Roman"/>
          <w:color w:val="000000" w:themeColor="text1"/>
          <w:szCs w:val="24"/>
          <w:lang w:val="tr-TR"/>
        </w:rPr>
        <w:t>≥1500 saat/yıl çalıştırılan mevcut kazanlar için ve yeni motorlar için 30-100 mg/ Nm</w:t>
      </w:r>
      <w:r w:rsidRPr="00DF43FC">
        <w:rPr>
          <w:rFonts w:cs="Times New Roman"/>
          <w:color w:val="000000" w:themeColor="text1"/>
          <w:szCs w:val="24"/>
          <w:vertAlign w:val="superscript"/>
          <w:lang w:val="tr-TR"/>
        </w:rPr>
        <w:t>3</w:t>
      </w:r>
      <w:r w:rsidRPr="004E0665">
        <w:rPr>
          <w:rFonts w:cs="Times New Roman"/>
          <w:color w:val="000000" w:themeColor="text1"/>
          <w:szCs w:val="24"/>
          <w:lang w:val="tr-TR"/>
        </w:rPr>
        <w:t>'tür</w:t>
      </w:r>
      <w:r>
        <w:rPr>
          <w:rFonts w:cs="Times New Roman"/>
          <w:color w:val="000000" w:themeColor="text1"/>
          <w:szCs w:val="24"/>
          <w:lang w:val="tr-TR"/>
        </w:rPr>
        <w:t>.</w:t>
      </w:r>
    </w:p>
    <w:p w:rsidR="002460DB" w:rsidRPr="004E0665" w:rsidRDefault="002460DB" w:rsidP="002460DB">
      <w:pPr>
        <w:spacing w:before="240"/>
        <w:rPr>
          <w:rFonts w:cs="Times New Roman"/>
          <w:b/>
          <w:bCs/>
          <w:color w:val="000000" w:themeColor="text1"/>
          <w:szCs w:val="24"/>
          <w:lang w:val="tr-TR"/>
        </w:rPr>
      </w:pPr>
      <w:r w:rsidRPr="004E0665">
        <w:rPr>
          <w:rFonts w:cs="Times New Roman"/>
          <w:b/>
          <w:bCs/>
          <w:color w:val="000000" w:themeColor="text1"/>
          <w:szCs w:val="24"/>
          <w:lang w:val="tr-TR"/>
        </w:rPr>
        <w:t>MET 45</w:t>
      </w:r>
      <w:bookmarkStart w:id="92" w:name="_Hlk137396945"/>
      <w:r w:rsidRPr="004E0665">
        <w:rPr>
          <w:rFonts w:cs="Times New Roman"/>
          <w:b/>
          <w:bCs/>
          <w:color w:val="000000" w:themeColor="text1"/>
          <w:szCs w:val="24"/>
          <w:lang w:val="tr-TR"/>
        </w:rPr>
        <w:t xml:space="preserve">: </w:t>
      </w:r>
      <w:r w:rsidRPr="004E0665">
        <w:rPr>
          <w:rFonts w:cs="Times New Roman"/>
          <w:bCs/>
          <w:color w:val="000000" w:themeColor="text1"/>
          <w:szCs w:val="24"/>
          <w:lang w:val="tr-TR"/>
        </w:rPr>
        <w:t>Doğalgazın buji ateşlemeli zayıf yanmalı gaz motorlarda yakılmasından kaynaklanan, metan olmayan uçucu organik bileşik (NMVOC) ve metanın (CH</w:t>
      </w:r>
      <w:r w:rsidRPr="004E0665">
        <w:rPr>
          <w:rFonts w:cs="Times New Roman"/>
          <w:bCs/>
          <w:color w:val="000000" w:themeColor="text1"/>
          <w:szCs w:val="24"/>
          <w:vertAlign w:val="subscript"/>
          <w:lang w:val="tr-TR"/>
        </w:rPr>
        <w:t>4</w:t>
      </w:r>
      <w:r w:rsidRPr="004E0665">
        <w:rPr>
          <w:rFonts w:cs="Times New Roman"/>
          <w:bCs/>
          <w:color w:val="000000" w:themeColor="text1"/>
          <w:szCs w:val="24"/>
          <w:lang w:val="tr-TR"/>
        </w:rPr>
        <w:t>) havaya emisyonlarını düşürmek için optimize edilmiş yanma sağlanır ve/veya oksidasyon katalizörlerini kullanılır.</w:t>
      </w:r>
    </w:p>
    <w:bookmarkEnd w:id="92"/>
    <w:p w:rsidR="002460DB" w:rsidRPr="004E0665" w:rsidRDefault="002460DB" w:rsidP="002460DB">
      <w:pPr>
        <w:spacing w:before="240"/>
        <w:rPr>
          <w:rFonts w:cs="Times New Roman"/>
          <w:b/>
          <w:bCs/>
          <w:color w:val="000000" w:themeColor="text1"/>
          <w:szCs w:val="24"/>
          <w:lang w:val="tr-TR"/>
        </w:rPr>
      </w:pPr>
      <w:r w:rsidRPr="004E0665">
        <w:rPr>
          <w:rFonts w:cs="Times New Roman"/>
          <w:b/>
          <w:bCs/>
          <w:color w:val="000000" w:themeColor="text1"/>
          <w:szCs w:val="24"/>
          <w:lang w:val="tr-TR"/>
        </w:rPr>
        <w:t>Açıklama</w:t>
      </w:r>
    </w:p>
    <w:p w:rsidR="002460DB" w:rsidRPr="004E0665" w:rsidRDefault="002460DB" w:rsidP="002460DB">
      <w:pPr>
        <w:spacing w:before="240"/>
        <w:rPr>
          <w:rFonts w:cs="Times New Roman"/>
          <w:color w:val="000000" w:themeColor="text1"/>
          <w:szCs w:val="24"/>
          <w:lang w:val="tr-TR"/>
        </w:rPr>
      </w:pPr>
      <w:r w:rsidRPr="004E0665">
        <w:rPr>
          <w:rFonts w:cs="Times New Roman"/>
          <w:color w:val="000000" w:themeColor="text1"/>
          <w:szCs w:val="24"/>
          <w:lang w:val="tr-TR"/>
        </w:rPr>
        <w:t>Oksidasyon katalizörleri, dörtten az karbon atomu içeren doymuş hidrokarbon emisyonlarını azaltmada etkili değildir.</w:t>
      </w:r>
      <w:r w:rsidRPr="004E0665">
        <w:rPr>
          <w:rFonts w:cs="Times New Roman"/>
          <w:bCs/>
          <w:color w:val="000000" w:themeColor="text1"/>
          <w:szCs w:val="24"/>
          <w:lang w:val="tr-TR"/>
        </w:rPr>
        <w:t xml:space="preserve"> </w:t>
      </w:r>
      <w:r>
        <w:rPr>
          <w:rFonts w:cs="Times New Roman"/>
          <w:color w:val="000000" w:themeColor="text1"/>
          <w:szCs w:val="24"/>
          <w:lang w:val="tr-TR"/>
        </w:rPr>
        <w:t>EK-2</w:t>
      </w:r>
      <w:r>
        <w:rPr>
          <w:rFonts w:cs="Times New Roman"/>
          <w:bCs/>
          <w:color w:val="000000" w:themeColor="text1"/>
          <w:szCs w:val="24"/>
          <w:lang w:val="tr-TR"/>
        </w:rPr>
        <w:t>b</w:t>
      </w:r>
      <w:r w:rsidRPr="004E0665">
        <w:rPr>
          <w:rFonts w:cs="Times New Roman"/>
          <w:bCs/>
          <w:color w:val="000000" w:themeColor="text1"/>
          <w:szCs w:val="24"/>
          <w:lang w:val="tr-TR"/>
        </w:rPr>
        <w:t xml:space="preserve">aşlık </w:t>
      </w:r>
      <w:r>
        <w:rPr>
          <w:rFonts w:cs="Times New Roman"/>
          <w:bCs/>
          <w:color w:val="000000" w:themeColor="text1"/>
          <w:szCs w:val="24"/>
          <w:lang w:val="tr-TR"/>
        </w:rPr>
        <w:t>9</w:t>
      </w:r>
      <w:r w:rsidRPr="004E0665">
        <w:rPr>
          <w:rFonts w:cs="Times New Roman"/>
          <w:bCs/>
          <w:color w:val="000000" w:themeColor="text1"/>
          <w:szCs w:val="24"/>
          <w:lang w:val="tr-TR"/>
        </w:rPr>
        <w:t>.3’teki açıklamalara bakınız.</w:t>
      </w:r>
    </w:p>
    <w:p w:rsidR="002460DB" w:rsidRDefault="002460DB" w:rsidP="002460DB">
      <w:pPr>
        <w:pStyle w:val="ResimYazs"/>
        <w:spacing w:before="240"/>
        <w:rPr>
          <w:rFonts w:cs="Times New Roman"/>
          <w:szCs w:val="24"/>
          <w:lang w:val="tr-TR"/>
        </w:rPr>
      </w:pPr>
      <w:r w:rsidRPr="004E0665">
        <w:rPr>
          <w:rFonts w:cs="Times New Roman"/>
          <w:szCs w:val="24"/>
          <w:lang w:val="tr-TR"/>
        </w:rPr>
        <w:t>Doğalgazın buji ateşlemeli zayıf yanmalı gaz motorlarında yakılmasından kaynaklanan, formaldehit ve CH</w:t>
      </w:r>
      <w:r w:rsidRPr="004E0665">
        <w:rPr>
          <w:rFonts w:cs="Times New Roman"/>
          <w:szCs w:val="24"/>
          <w:vertAlign w:val="subscript"/>
          <w:lang w:val="tr-TR"/>
        </w:rPr>
        <w:t>4</w:t>
      </w:r>
      <w:r w:rsidRPr="004E0665">
        <w:rPr>
          <w:rFonts w:cs="Times New Roman"/>
          <w:szCs w:val="24"/>
          <w:lang w:val="tr-TR"/>
        </w:rPr>
        <w:t>’ün havaya emisyonlarına yönelik MET ile ilişkili emisyon seviyeleri (MET-İES’ler)</w:t>
      </w:r>
    </w:p>
    <w:tbl>
      <w:tblPr>
        <w:tblW w:w="5000" w:type="pct"/>
        <w:tblCellMar>
          <w:left w:w="40" w:type="dxa"/>
          <w:right w:w="40" w:type="dxa"/>
        </w:tblCellMar>
        <w:tblLook w:val="0000" w:firstRow="0" w:lastRow="0" w:firstColumn="0" w:lastColumn="0" w:noHBand="0" w:noVBand="0"/>
      </w:tblPr>
      <w:tblGrid>
        <w:gridCol w:w="2668"/>
        <w:gridCol w:w="3071"/>
        <w:gridCol w:w="1692"/>
        <w:gridCol w:w="1634"/>
      </w:tblGrid>
      <w:tr w:rsidR="002460DB" w:rsidRPr="004E0665" w:rsidTr="00FF1963">
        <w:trPr>
          <w:trHeight w:val="46"/>
        </w:trPr>
        <w:tc>
          <w:tcPr>
            <w:tcW w:w="1472"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tesisi toplam anma ısıl gücü (MW</w:t>
            </w:r>
            <w:r w:rsidRPr="004E0665">
              <w:rPr>
                <w:rFonts w:cs="Times New Roman"/>
                <w:b/>
                <w:color w:val="000000" w:themeColor="text1"/>
                <w:szCs w:val="24"/>
                <w:vertAlign w:val="subscript"/>
                <w:lang w:val="tr-TR"/>
              </w:rPr>
              <w:t>th</w:t>
            </w:r>
            <w:r w:rsidRPr="004E0665">
              <w:rPr>
                <w:rFonts w:cs="Times New Roman"/>
                <w:b/>
                <w:color w:val="000000" w:themeColor="text1"/>
                <w:szCs w:val="24"/>
                <w:lang w:val="tr-TR"/>
              </w:rPr>
              <w:t>)</w:t>
            </w:r>
          </w:p>
        </w:tc>
        <w:tc>
          <w:tcPr>
            <w:tcW w:w="3528" w:type="pct"/>
            <w:gridSpan w:val="3"/>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MET-İES’ler (mg/Nm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w:t>
            </w:r>
          </w:p>
        </w:tc>
      </w:tr>
      <w:tr w:rsidR="002460DB" w:rsidRPr="004E0665" w:rsidTr="00FF1963">
        <w:trPr>
          <w:trHeight w:val="46"/>
        </w:trPr>
        <w:tc>
          <w:tcPr>
            <w:tcW w:w="1472" w:type="pct"/>
            <w:vMerge/>
            <w:tcBorders>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69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Formaldehit</w:t>
            </w:r>
          </w:p>
        </w:tc>
        <w:tc>
          <w:tcPr>
            <w:tcW w:w="1835" w:type="pct"/>
            <w:gridSpan w:val="2"/>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bCs/>
                <w:color w:val="000000" w:themeColor="text1"/>
                <w:szCs w:val="24"/>
                <w:lang w:val="tr-TR"/>
              </w:rPr>
              <w:t>CH</w:t>
            </w:r>
            <w:r w:rsidRPr="004E0665">
              <w:rPr>
                <w:rFonts w:cs="Times New Roman"/>
                <w:b/>
                <w:bCs/>
                <w:color w:val="000000" w:themeColor="text1"/>
                <w:szCs w:val="24"/>
                <w:vertAlign w:val="subscript"/>
                <w:lang w:val="tr-TR"/>
              </w:rPr>
              <w:t>4</w:t>
            </w:r>
          </w:p>
        </w:tc>
      </w:tr>
      <w:tr w:rsidR="002460DB" w:rsidRPr="004E0665" w:rsidTr="00FF1963">
        <w:trPr>
          <w:trHeight w:val="46"/>
        </w:trPr>
        <w:tc>
          <w:tcPr>
            <w:tcW w:w="1472" w:type="pct"/>
            <w:vMerge/>
            <w:tcBorders>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3528" w:type="pct"/>
            <w:gridSpan w:val="3"/>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Numune alma periyodunda ortalama</w:t>
            </w:r>
          </w:p>
        </w:tc>
      </w:tr>
      <w:tr w:rsidR="002460DB" w:rsidRPr="004E0665" w:rsidTr="00FF1963">
        <w:trPr>
          <w:trHeight w:val="46"/>
        </w:trPr>
        <w:tc>
          <w:tcPr>
            <w:tcW w:w="1472"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69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veya mevcut tesis</w:t>
            </w:r>
          </w:p>
        </w:tc>
        <w:tc>
          <w:tcPr>
            <w:tcW w:w="933"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901"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Mevcut tesis</w:t>
            </w:r>
          </w:p>
        </w:tc>
      </w:tr>
      <w:tr w:rsidR="002460DB" w:rsidRPr="004E0665" w:rsidTr="00FF1963">
        <w:trPr>
          <w:trHeight w:val="46"/>
        </w:trPr>
        <w:tc>
          <w:tcPr>
            <w:tcW w:w="147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≥50</w:t>
            </w:r>
          </w:p>
        </w:tc>
        <w:tc>
          <w:tcPr>
            <w:tcW w:w="169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5-15 (</w:t>
            </w:r>
            <w:r w:rsidRPr="004E0665">
              <w:rPr>
                <w:rFonts w:cs="Times New Roman"/>
                <w:color w:val="000000" w:themeColor="text1"/>
                <w:szCs w:val="24"/>
                <w:vertAlign w:val="superscript"/>
                <w:lang w:val="tr-TR"/>
              </w:rPr>
              <w:t>1</w:t>
            </w:r>
            <w:r w:rsidRPr="004E0665">
              <w:rPr>
                <w:rFonts w:cs="Times New Roman"/>
                <w:color w:val="000000" w:themeColor="text1"/>
                <w:szCs w:val="24"/>
                <w:lang w:val="tr-TR"/>
              </w:rPr>
              <w:t>)</w:t>
            </w:r>
          </w:p>
        </w:tc>
        <w:tc>
          <w:tcPr>
            <w:tcW w:w="933"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215-500 (</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w:t>
            </w:r>
          </w:p>
        </w:tc>
        <w:tc>
          <w:tcPr>
            <w:tcW w:w="901"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215-560 (</w:t>
            </w:r>
            <w:r w:rsidRPr="004E0665">
              <w:rPr>
                <w:rFonts w:cs="Times New Roman"/>
                <w:color w:val="000000" w:themeColor="text1"/>
                <w:szCs w:val="24"/>
                <w:vertAlign w:val="superscript"/>
                <w:lang w:val="tr-TR"/>
              </w:rPr>
              <w:t>1</w:t>
            </w:r>
            <w:r w:rsidRPr="004E0665">
              <w:rPr>
                <w:rFonts w:cs="Times New Roman"/>
                <w:color w:val="000000" w:themeColor="text1"/>
                <w:szCs w:val="24"/>
                <w:lang w:val="tr-TR"/>
              </w:rPr>
              <w:t>) (</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w:t>
            </w:r>
          </w:p>
        </w:tc>
      </w:tr>
      <w:tr w:rsidR="002460DB" w:rsidRPr="004E0665" w:rsidTr="00FF1963">
        <w:trPr>
          <w:trHeight w:val="46"/>
        </w:trPr>
        <w:tc>
          <w:tcPr>
            <w:tcW w:w="5000" w:type="pct"/>
            <w:gridSpan w:val="4"/>
            <w:tcBorders>
              <w:top w:val="single" w:sz="6" w:space="0" w:color="auto"/>
              <w:left w:val="single" w:sz="4" w:space="0" w:color="auto"/>
              <w:bottom w:val="single" w:sz="4" w:space="0" w:color="auto"/>
              <w:right w:val="single" w:sz="4" w:space="0" w:color="auto"/>
            </w:tcBorders>
          </w:tcPr>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1</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&lt;500 saat/yıl çalıştırılan tesisler için bu seviyeler gösterge niteliğindedir.</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2</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Tam yükte çalıştırılan motorlarda, bu MET-İES, C olarak ifade edilir.</w:t>
            </w:r>
          </w:p>
        </w:tc>
      </w:tr>
    </w:tbl>
    <w:p w:rsidR="002460DB" w:rsidRPr="004E0665" w:rsidRDefault="002460DB" w:rsidP="002460DB">
      <w:pPr>
        <w:pStyle w:val="Normaltext"/>
      </w:pPr>
      <w:bookmarkStart w:id="93" w:name="_Toc137367326"/>
    </w:p>
    <w:p w:rsidR="002460DB" w:rsidRPr="004E0665" w:rsidRDefault="002460DB" w:rsidP="002460DB">
      <w:pPr>
        <w:pStyle w:val="Balk2"/>
        <w:numPr>
          <w:ilvl w:val="1"/>
          <w:numId w:val="68"/>
        </w:numPr>
        <w:rPr>
          <w:rFonts w:cs="Times New Roman"/>
          <w:color w:val="000000" w:themeColor="text1"/>
          <w:szCs w:val="24"/>
          <w:lang w:val="tr-TR"/>
        </w:rPr>
      </w:pPr>
      <w:r w:rsidRPr="004E0665">
        <w:rPr>
          <w:rFonts w:cs="Times New Roman"/>
          <w:color w:val="000000" w:themeColor="text1"/>
          <w:szCs w:val="24"/>
          <w:lang w:val="tr-TR"/>
        </w:rPr>
        <w:t>Demir ve Çelik Proses Gazlarının Yakılmasına İlişkin MET</w:t>
      </w:r>
      <w:bookmarkEnd w:id="93"/>
    </w:p>
    <w:p w:rsidR="002460DB" w:rsidRPr="004E0665" w:rsidRDefault="002460DB" w:rsidP="002460DB">
      <w:pPr>
        <w:spacing w:before="240"/>
        <w:rPr>
          <w:rFonts w:cs="Times New Roman"/>
          <w:color w:val="000000" w:themeColor="text1"/>
          <w:szCs w:val="24"/>
          <w:lang w:val="nl-NL"/>
        </w:rPr>
      </w:pPr>
      <w:r w:rsidRPr="004E0665">
        <w:rPr>
          <w:rFonts w:cs="Times New Roman"/>
          <w:color w:val="000000" w:themeColor="text1"/>
          <w:szCs w:val="24"/>
          <w:lang w:val="tr-TR"/>
        </w:rPr>
        <w:t>Bu bölümde yer alan MET sonuçları genel olarak demir ve çelik proses gazlarının (yüksek fırın gazı, kok fırını gazı, bazik oksijen fırını gazı) tek başına yakılması ve diğer gaz ve/veya sıvı yakıtlarla birlikte veya eşzamanlı yakılması ile ilgilidir</w:t>
      </w:r>
      <w:r w:rsidRPr="004E0665">
        <w:rPr>
          <w:rFonts w:cs="Times New Roman"/>
          <w:color w:val="000000" w:themeColor="text1"/>
          <w:szCs w:val="24"/>
          <w:lang w:val="nl-NL"/>
        </w:rPr>
        <w:t>.</w:t>
      </w:r>
    </w:p>
    <w:p w:rsidR="002460DB" w:rsidRPr="004E0665" w:rsidRDefault="002460DB" w:rsidP="002460DB">
      <w:pPr>
        <w:pStyle w:val="Balk3"/>
        <w:numPr>
          <w:ilvl w:val="2"/>
          <w:numId w:val="68"/>
        </w:numPr>
        <w:rPr>
          <w:rFonts w:cs="Times New Roman"/>
          <w:color w:val="000000" w:themeColor="text1"/>
        </w:rPr>
      </w:pPr>
      <w:bookmarkStart w:id="94" w:name="_Toc137367327"/>
      <w:r w:rsidRPr="004E0665">
        <w:rPr>
          <w:rFonts w:cs="Times New Roman"/>
          <w:color w:val="000000" w:themeColor="text1"/>
        </w:rPr>
        <w:lastRenderedPageBreak/>
        <w:t>Enerji Verimliliği</w:t>
      </w:r>
      <w:bookmarkEnd w:id="94"/>
    </w:p>
    <w:p w:rsidR="002460DB" w:rsidRPr="004E0665" w:rsidRDefault="002460DB" w:rsidP="002460DB">
      <w:pPr>
        <w:spacing w:before="240"/>
        <w:rPr>
          <w:rFonts w:cs="Times New Roman"/>
          <w:bCs/>
          <w:color w:val="000000" w:themeColor="text1"/>
          <w:szCs w:val="24"/>
        </w:rPr>
      </w:pPr>
      <w:r w:rsidRPr="004E0665">
        <w:rPr>
          <w:rFonts w:cs="Times New Roman"/>
          <w:b/>
          <w:bCs/>
          <w:color w:val="000000" w:themeColor="text1"/>
          <w:szCs w:val="24"/>
        </w:rPr>
        <w:t>MET 46</w:t>
      </w:r>
      <w:bookmarkStart w:id="95" w:name="_Hlk137396983"/>
      <w:r w:rsidRPr="004E0665">
        <w:rPr>
          <w:rFonts w:cs="Times New Roman"/>
          <w:b/>
          <w:bCs/>
          <w:color w:val="000000" w:themeColor="text1"/>
          <w:szCs w:val="24"/>
        </w:rPr>
        <w:t xml:space="preserve">: </w:t>
      </w:r>
      <w:r w:rsidRPr="004E0665">
        <w:rPr>
          <w:rFonts w:cs="Times New Roman"/>
          <w:bCs/>
          <w:color w:val="000000" w:themeColor="text1"/>
          <w:szCs w:val="24"/>
        </w:rPr>
        <w:t>Demir ve çelik proses gazlarının yanmasının enerji verimliliğini arttırmak için MET 12'de yer alan ve aşağıda verilen tekniklerden uygun bir birleşimi kullanılır.</w:t>
      </w:r>
      <w:bookmarkEnd w:id="95"/>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5"/>
        <w:gridCol w:w="2333"/>
        <w:gridCol w:w="3974"/>
        <w:gridCol w:w="2493"/>
      </w:tblGrid>
      <w:tr w:rsidR="002460DB" w:rsidRPr="004E0665" w:rsidTr="00FF1963">
        <w:trPr>
          <w:trHeight w:val="230"/>
        </w:trPr>
        <w:tc>
          <w:tcPr>
            <w:tcW w:w="146" w:type="pct"/>
            <w:tcBorders>
              <w:right w:val="single" w:sz="4" w:space="0" w:color="auto"/>
            </w:tcBorders>
          </w:tcPr>
          <w:p w:rsidR="002460DB" w:rsidRPr="004E0665" w:rsidRDefault="002460DB" w:rsidP="00FF1963">
            <w:pPr>
              <w:pStyle w:val="TableParagraph"/>
              <w:ind w:right="74"/>
              <w:jc w:val="center"/>
              <w:rPr>
                <w:b/>
                <w:color w:val="000000" w:themeColor="text1"/>
                <w:szCs w:val="24"/>
              </w:rPr>
            </w:pPr>
          </w:p>
        </w:tc>
        <w:tc>
          <w:tcPr>
            <w:tcW w:w="1287" w:type="pct"/>
            <w:tcBorders>
              <w:left w:val="single" w:sz="4" w:space="0" w:color="auto"/>
              <w:right w:val="single" w:sz="6" w:space="0" w:color="000000"/>
            </w:tcBorders>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Teknik</w:t>
            </w:r>
          </w:p>
        </w:tc>
        <w:tc>
          <w:tcPr>
            <w:tcW w:w="2192" w:type="pct"/>
            <w:tcBorders>
              <w:left w:val="single" w:sz="6" w:space="0" w:color="000000"/>
              <w:right w:val="single" w:sz="6" w:space="0" w:color="000000"/>
            </w:tcBorders>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Açıklama</w:t>
            </w:r>
          </w:p>
        </w:tc>
        <w:tc>
          <w:tcPr>
            <w:tcW w:w="1375" w:type="pct"/>
            <w:tcBorders>
              <w:left w:val="single" w:sz="6" w:space="0" w:color="000000"/>
            </w:tcBorders>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Uygulanabilirlik</w:t>
            </w:r>
          </w:p>
        </w:tc>
      </w:tr>
      <w:tr w:rsidR="002460DB" w:rsidRPr="004E0665" w:rsidTr="00FF1963">
        <w:trPr>
          <w:trHeight w:val="460"/>
        </w:trPr>
        <w:tc>
          <w:tcPr>
            <w:tcW w:w="146" w:type="pct"/>
            <w:tcBorders>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w:t>
            </w:r>
          </w:p>
        </w:tc>
        <w:tc>
          <w:tcPr>
            <w:tcW w:w="1287" w:type="pct"/>
            <w:tcBorders>
              <w:lef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bookmarkStart w:id="96" w:name="_Hlk137397013"/>
            <w:r w:rsidRPr="004E0665">
              <w:rPr>
                <w:rFonts w:cs="Times New Roman"/>
                <w:color w:val="000000" w:themeColor="text1"/>
                <w:szCs w:val="24"/>
                <w:lang w:val="tr-TR"/>
              </w:rPr>
              <w:t>Proses gaz yönetimi sistemi</w:t>
            </w:r>
            <w:bookmarkEnd w:id="96"/>
          </w:p>
        </w:tc>
        <w:tc>
          <w:tcPr>
            <w:tcW w:w="219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.2’deki açıklamaya bakınız.</w:t>
            </w:r>
          </w:p>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37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Sadece entegre çelik işlerine uygulanabilir.</w:t>
            </w:r>
          </w:p>
        </w:tc>
      </w:tr>
    </w:tbl>
    <w:p w:rsidR="002460DB" w:rsidRPr="004E0665" w:rsidRDefault="002460DB" w:rsidP="002460DB">
      <w:pPr>
        <w:pStyle w:val="ResimYazs"/>
        <w:spacing w:before="240"/>
        <w:rPr>
          <w:rFonts w:cs="Times New Roman"/>
          <w:szCs w:val="24"/>
          <w:lang w:val="tr-TR"/>
        </w:rPr>
      </w:pPr>
    </w:p>
    <w:p w:rsidR="002460DB" w:rsidRPr="004E0665" w:rsidRDefault="002460DB" w:rsidP="002460DB">
      <w:pPr>
        <w:pStyle w:val="ResimYazs"/>
        <w:spacing w:before="240"/>
        <w:rPr>
          <w:rFonts w:cs="Times New Roman"/>
          <w:szCs w:val="24"/>
          <w:lang w:val="tr-TR"/>
        </w:rPr>
      </w:pPr>
      <w:r w:rsidRPr="004E0665">
        <w:rPr>
          <w:rFonts w:cs="Times New Roman"/>
          <w:szCs w:val="24"/>
          <w:lang w:val="tr-TR"/>
        </w:rPr>
        <w:t>Demir ve çelik proses gazlarının kazanlarda yakılmasına yönelik MET ile ilişkili enerji verimliliği seviyeleri (MET-İEVS’ler)</w:t>
      </w:r>
    </w:p>
    <w:tbl>
      <w:tblPr>
        <w:tblW w:w="5000" w:type="pct"/>
        <w:tblCellMar>
          <w:left w:w="40" w:type="dxa"/>
          <w:right w:w="40" w:type="dxa"/>
        </w:tblCellMar>
        <w:tblLook w:val="0000" w:firstRow="0" w:lastRow="0" w:firstColumn="0" w:lastColumn="0" w:noHBand="0" w:noVBand="0"/>
      </w:tblPr>
      <w:tblGrid>
        <w:gridCol w:w="3837"/>
        <w:gridCol w:w="2255"/>
        <w:gridCol w:w="2973"/>
      </w:tblGrid>
      <w:tr w:rsidR="002460DB" w:rsidRPr="004E0665" w:rsidTr="00FF1963">
        <w:trPr>
          <w:trHeight w:val="40"/>
        </w:trPr>
        <w:tc>
          <w:tcPr>
            <w:tcW w:w="2116"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ünitesi tipi</w:t>
            </w:r>
          </w:p>
        </w:tc>
        <w:tc>
          <w:tcPr>
            <w:tcW w:w="2884" w:type="pct"/>
            <w:gridSpan w:val="2"/>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MET-İEVS'ler (</w:t>
            </w:r>
            <w:r w:rsidRPr="004E0665">
              <w:rPr>
                <w:rFonts w:cs="Times New Roman"/>
                <w:b/>
                <w:color w:val="000000" w:themeColor="text1"/>
                <w:szCs w:val="24"/>
                <w:vertAlign w:val="superscript"/>
                <w:lang w:val="tr-TR"/>
              </w:rPr>
              <w:t>1</w:t>
            </w:r>
            <w:r w:rsidRPr="004E0665">
              <w:rPr>
                <w:rFonts w:cs="Times New Roman"/>
                <w:b/>
                <w:color w:val="000000" w:themeColor="text1"/>
                <w:szCs w:val="24"/>
                <w:lang w:val="tr-TR"/>
              </w:rPr>
              <w:t>) (</w:t>
            </w:r>
            <w:r w:rsidRPr="004E0665">
              <w:rPr>
                <w:rFonts w:cs="Times New Roman"/>
                <w:b/>
                <w:color w:val="000000" w:themeColor="text1"/>
                <w:szCs w:val="24"/>
                <w:vertAlign w:val="superscript"/>
                <w:lang w:val="tr-TR"/>
              </w:rPr>
              <w:t>2</w:t>
            </w:r>
            <w:r w:rsidRPr="004E0665">
              <w:rPr>
                <w:rFonts w:cs="Times New Roman"/>
                <w:b/>
                <w:color w:val="000000" w:themeColor="text1"/>
                <w:szCs w:val="24"/>
                <w:lang w:val="tr-TR"/>
              </w:rPr>
              <w:t>)</w:t>
            </w:r>
          </w:p>
        </w:tc>
      </w:tr>
      <w:tr w:rsidR="002460DB" w:rsidRPr="004E0665" w:rsidTr="00FF1963">
        <w:trPr>
          <w:trHeight w:val="40"/>
        </w:trPr>
        <w:tc>
          <w:tcPr>
            <w:tcW w:w="2116"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right="74"/>
              <w:rPr>
                <w:rFonts w:cs="Times New Roman"/>
                <w:b/>
                <w:color w:val="000000" w:themeColor="text1"/>
                <w:szCs w:val="24"/>
                <w:lang w:val="tr-TR"/>
              </w:rPr>
            </w:pPr>
          </w:p>
        </w:tc>
        <w:tc>
          <w:tcPr>
            <w:tcW w:w="124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Net elektrik verimliliği (%)</w:t>
            </w:r>
          </w:p>
        </w:tc>
        <w:tc>
          <w:tcPr>
            <w:tcW w:w="1640"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Net toplam yakıt kullanımı (%) (</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w:t>
            </w:r>
          </w:p>
        </w:tc>
      </w:tr>
      <w:tr w:rsidR="002460DB" w:rsidRPr="004E0665" w:rsidTr="00FF1963">
        <w:trPr>
          <w:trHeight w:val="40"/>
        </w:trPr>
        <w:tc>
          <w:tcPr>
            <w:tcW w:w="2116"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Mevcut birden çok yakıtla çalışan gaz kazanı</w:t>
            </w:r>
          </w:p>
        </w:tc>
        <w:tc>
          <w:tcPr>
            <w:tcW w:w="124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30-40</w:t>
            </w:r>
          </w:p>
        </w:tc>
        <w:tc>
          <w:tcPr>
            <w:tcW w:w="1640"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50-84</w:t>
            </w:r>
          </w:p>
        </w:tc>
      </w:tr>
      <w:tr w:rsidR="002460DB" w:rsidRPr="004E0665" w:rsidTr="00FF1963">
        <w:trPr>
          <w:trHeight w:val="40"/>
        </w:trPr>
        <w:tc>
          <w:tcPr>
            <w:tcW w:w="2116"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Yeni birden çok yakıtla çalışan gaz kazanı (</w:t>
            </w:r>
            <w:r w:rsidRPr="004E0665">
              <w:rPr>
                <w:rFonts w:cs="Times New Roman"/>
                <w:color w:val="000000" w:themeColor="text1"/>
                <w:szCs w:val="24"/>
                <w:vertAlign w:val="superscript"/>
                <w:lang w:val="tr-TR"/>
              </w:rPr>
              <w:t>4</w:t>
            </w:r>
            <w:r w:rsidRPr="004E0665">
              <w:rPr>
                <w:rFonts w:cs="Times New Roman"/>
                <w:color w:val="000000" w:themeColor="text1"/>
                <w:szCs w:val="24"/>
                <w:lang w:val="tr-TR"/>
              </w:rPr>
              <w:t>)</w:t>
            </w:r>
          </w:p>
        </w:tc>
        <w:tc>
          <w:tcPr>
            <w:tcW w:w="124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36-42,5</w:t>
            </w:r>
          </w:p>
        </w:tc>
        <w:tc>
          <w:tcPr>
            <w:tcW w:w="1640"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50-84</w:t>
            </w:r>
          </w:p>
        </w:tc>
      </w:tr>
      <w:tr w:rsidR="002460DB" w:rsidRPr="004E0665" w:rsidTr="00FF1963">
        <w:trPr>
          <w:trHeight w:val="206"/>
        </w:trPr>
        <w:tc>
          <w:tcPr>
            <w:tcW w:w="5000" w:type="pct"/>
            <w:gridSpan w:val="3"/>
            <w:tcBorders>
              <w:top w:val="single" w:sz="6" w:space="0" w:color="auto"/>
              <w:left w:val="single" w:sz="4" w:space="0" w:color="auto"/>
              <w:bottom w:val="single" w:sz="4" w:space="0" w:color="auto"/>
              <w:right w:val="single" w:sz="4" w:space="0" w:color="auto"/>
            </w:tcBorders>
          </w:tcPr>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1</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 xml:space="preserve">Bu MET-İEVS'ler &lt;1500 saat/yıl işletilen ünitelere uygulanmaz. </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2</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CHP üniteleri söz konusu olduğunda, CHP ünite tasarımına göre 'Net elektrik verimliliği' veya 'Net toplam yakıt kullanımı' şeklindeki iki MET-İEVS'den sadece birisi uygulanır. (örneğin, elektrik üretimine ya da ısı üretimine yönelik olanlardan biri)</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3</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Bu MET-İEVS'ler sadece elektrik üreten tesislere uygulanmaz.</w:t>
            </w:r>
          </w:p>
          <w:p w:rsidR="002460DB" w:rsidRPr="004E0665" w:rsidRDefault="002460DB" w:rsidP="00FF1963">
            <w:pPr>
              <w:tabs>
                <w:tab w:val="left" w:pos="359"/>
              </w:tabs>
              <w:adjustRightInd w:val="0"/>
              <w:spacing w:line="240" w:lineRule="auto"/>
              <w:ind w:left="358" w:right="74" w:hanging="284"/>
              <w:rPr>
                <w:rFonts w:cs="Times New Roman"/>
                <w:color w:val="000000" w:themeColor="text1"/>
                <w:szCs w:val="24"/>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4</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CHP ünitelerindeki çeşitli enerji verimlilikleri büyük oranda yerel elektrik ve ısı talebine bağlıdır.</w:t>
            </w:r>
          </w:p>
        </w:tc>
      </w:tr>
    </w:tbl>
    <w:p w:rsidR="002460DB" w:rsidRPr="004E0665" w:rsidRDefault="002460DB" w:rsidP="002460DB">
      <w:pPr>
        <w:pStyle w:val="ResimYazs"/>
        <w:spacing w:before="240"/>
        <w:rPr>
          <w:rFonts w:cs="Times New Roman"/>
          <w:szCs w:val="24"/>
          <w:lang w:val="tr-TR"/>
        </w:rPr>
      </w:pPr>
      <w:r w:rsidRPr="004E0665">
        <w:rPr>
          <w:rFonts w:cs="Times New Roman"/>
          <w:szCs w:val="24"/>
          <w:lang w:val="tr-TR"/>
        </w:rPr>
        <w:t>Demir ve çelik proses gazlarının CCGT'lerde yakılmasına yönelik MET ile ilişkili enerji verimliliği seviyeleri (MET-İEVS’ler)</w:t>
      </w:r>
    </w:p>
    <w:tbl>
      <w:tblPr>
        <w:tblW w:w="5000" w:type="pct"/>
        <w:tblCellMar>
          <w:left w:w="40" w:type="dxa"/>
          <w:right w:w="40" w:type="dxa"/>
        </w:tblCellMar>
        <w:tblLook w:val="0000" w:firstRow="0" w:lastRow="0" w:firstColumn="0" w:lastColumn="0" w:noHBand="0" w:noVBand="0"/>
      </w:tblPr>
      <w:tblGrid>
        <w:gridCol w:w="2721"/>
        <w:gridCol w:w="1621"/>
        <w:gridCol w:w="1643"/>
        <w:gridCol w:w="3080"/>
      </w:tblGrid>
      <w:tr w:rsidR="002460DB" w:rsidRPr="004E0665" w:rsidTr="00FF1963">
        <w:trPr>
          <w:trHeight w:val="44"/>
        </w:trPr>
        <w:tc>
          <w:tcPr>
            <w:tcW w:w="1501"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ünitesi tipi</w:t>
            </w:r>
          </w:p>
        </w:tc>
        <w:tc>
          <w:tcPr>
            <w:tcW w:w="3499" w:type="pct"/>
            <w:gridSpan w:val="3"/>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MET-İEVS'ler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1</w:t>
            </w:r>
            <w:r w:rsidRPr="004E0665">
              <w:rPr>
                <w:rFonts w:cs="Times New Roman"/>
                <w:color w:val="000000" w:themeColor="text1"/>
                <w:szCs w:val="24"/>
                <w:lang w:val="tr-TR"/>
              </w:rPr>
              <w:t>) (</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w:t>
            </w:r>
          </w:p>
        </w:tc>
      </w:tr>
      <w:tr w:rsidR="002460DB" w:rsidRPr="004E0665" w:rsidTr="00FF1963">
        <w:trPr>
          <w:trHeight w:val="44"/>
        </w:trPr>
        <w:tc>
          <w:tcPr>
            <w:tcW w:w="1501" w:type="pct"/>
            <w:vMerge/>
            <w:tcBorders>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800"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Net elektrik verimliliği (%)</w:t>
            </w:r>
          </w:p>
        </w:tc>
        <w:tc>
          <w:tcPr>
            <w:tcW w:w="1699" w:type="pct"/>
            <w:vMerge w:val="restart"/>
            <w:tcBorders>
              <w:top w:val="single" w:sz="6" w:space="0" w:color="auto"/>
              <w:left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Net toplam yakıt kullanımı (%) (</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w:t>
            </w:r>
          </w:p>
        </w:tc>
      </w:tr>
      <w:tr w:rsidR="002460DB" w:rsidRPr="004E0665" w:rsidTr="00FF1963">
        <w:trPr>
          <w:trHeight w:val="44"/>
        </w:trPr>
        <w:tc>
          <w:tcPr>
            <w:tcW w:w="1501"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89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ünite</w:t>
            </w:r>
          </w:p>
        </w:tc>
        <w:tc>
          <w:tcPr>
            <w:tcW w:w="90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Mevcut ünite</w:t>
            </w:r>
          </w:p>
        </w:tc>
        <w:tc>
          <w:tcPr>
            <w:tcW w:w="1699" w:type="pct"/>
            <w:vMerge/>
            <w:tcBorders>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r>
      <w:tr w:rsidR="002460DB" w:rsidRPr="004E0665" w:rsidTr="00FF1963">
        <w:trPr>
          <w:trHeight w:val="44"/>
        </w:trPr>
        <w:tc>
          <w:tcPr>
            <w:tcW w:w="1501"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CHP CCGT</w:t>
            </w:r>
          </w:p>
        </w:tc>
        <w:tc>
          <w:tcPr>
            <w:tcW w:w="89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&gt; 47</w:t>
            </w:r>
          </w:p>
        </w:tc>
        <w:tc>
          <w:tcPr>
            <w:tcW w:w="90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40-48</w:t>
            </w:r>
          </w:p>
        </w:tc>
        <w:tc>
          <w:tcPr>
            <w:tcW w:w="169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60-82</w:t>
            </w:r>
          </w:p>
        </w:tc>
      </w:tr>
      <w:tr w:rsidR="002460DB" w:rsidRPr="004E0665" w:rsidTr="00FF1963">
        <w:trPr>
          <w:trHeight w:val="44"/>
        </w:trPr>
        <w:tc>
          <w:tcPr>
            <w:tcW w:w="1501"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CCGT</w:t>
            </w:r>
          </w:p>
        </w:tc>
        <w:tc>
          <w:tcPr>
            <w:tcW w:w="89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&gt; 47</w:t>
            </w:r>
          </w:p>
        </w:tc>
        <w:tc>
          <w:tcPr>
            <w:tcW w:w="90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40-48</w:t>
            </w:r>
          </w:p>
        </w:tc>
        <w:tc>
          <w:tcPr>
            <w:tcW w:w="169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MET-İEVS bulunmamaktadır</w:t>
            </w:r>
          </w:p>
        </w:tc>
      </w:tr>
      <w:tr w:rsidR="002460DB" w:rsidRPr="004E0665" w:rsidTr="00FF1963">
        <w:trPr>
          <w:trHeight w:val="235"/>
        </w:trPr>
        <w:tc>
          <w:tcPr>
            <w:tcW w:w="5000" w:type="pct"/>
            <w:gridSpan w:val="4"/>
            <w:tcBorders>
              <w:top w:val="single" w:sz="6" w:space="0" w:color="auto"/>
              <w:left w:val="single" w:sz="4" w:space="0" w:color="auto"/>
              <w:bottom w:val="single" w:sz="4" w:space="0" w:color="auto"/>
              <w:right w:val="single" w:sz="4" w:space="0" w:color="auto"/>
            </w:tcBorders>
          </w:tcPr>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1</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Bu MET-İEVS'ler &lt;1500 saat/yıl işletilen ünitelere uygulanmaz.</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2</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CHP üniteleri söz konusu olduğunda, CHP ünite tasarımına göre 'Net elektrik verimliliği’ veya 'Net toplam yakıt kullanımı' şeklindeki iki MET-İEVS'den sadece birisi uygulanır. (örneğin, elektrik üretimine ya da ısı üretimine yönelik olanlardan biri).</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3</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Bu MET-İEVS'ler sadece elektrik üreten tesislere uygulanmaz.</w:t>
            </w:r>
          </w:p>
        </w:tc>
      </w:tr>
    </w:tbl>
    <w:p w:rsidR="002460DB" w:rsidRPr="004E0665" w:rsidRDefault="002460DB" w:rsidP="002460DB">
      <w:pPr>
        <w:pStyle w:val="Balk3"/>
        <w:numPr>
          <w:ilvl w:val="2"/>
          <w:numId w:val="68"/>
        </w:numPr>
        <w:rPr>
          <w:rFonts w:cs="Times New Roman"/>
          <w:color w:val="000000" w:themeColor="text1"/>
        </w:rPr>
      </w:pPr>
      <w:bookmarkStart w:id="97" w:name="_Toc137367328"/>
      <w:r w:rsidRPr="004E0665">
        <w:rPr>
          <w:rFonts w:cs="Times New Roman"/>
          <w:color w:val="000000" w:themeColor="text1"/>
        </w:rPr>
        <w:t>Havaya NO</w:t>
      </w:r>
      <w:r w:rsidRPr="004E0665">
        <w:rPr>
          <w:rFonts w:cs="Times New Roman"/>
          <w:color w:val="000000" w:themeColor="text1"/>
          <w:vertAlign w:val="subscript"/>
        </w:rPr>
        <w:t>X</w:t>
      </w:r>
      <w:r w:rsidRPr="004E0665">
        <w:rPr>
          <w:rFonts w:cs="Times New Roman"/>
          <w:color w:val="000000" w:themeColor="text1"/>
        </w:rPr>
        <w:t xml:space="preserve"> ve CO Emisyonları</w:t>
      </w:r>
      <w:bookmarkEnd w:id="97"/>
    </w:p>
    <w:p w:rsidR="002460DB" w:rsidRPr="004E0665" w:rsidRDefault="002460DB" w:rsidP="002460DB">
      <w:pPr>
        <w:spacing w:before="240"/>
        <w:rPr>
          <w:rFonts w:cs="Times New Roman"/>
          <w:b/>
          <w:bCs/>
          <w:color w:val="000000" w:themeColor="text1"/>
          <w:szCs w:val="24"/>
        </w:rPr>
      </w:pPr>
      <w:r w:rsidRPr="004E0665">
        <w:rPr>
          <w:rFonts w:cs="Times New Roman"/>
          <w:b/>
          <w:bCs/>
          <w:color w:val="000000" w:themeColor="text1"/>
          <w:szCs w:val="24"/>
        </w:rPr>
        <w:t>MET 47</w:t>
      </w:r>
      <w:bookmarkStart w:id="98" w:name="_Hlk137397038"/>
      <w:r w:rsidRPr="004E0665">
        <w:rPr>
          <w:rFonts w:cs="Times New Roman"/>
          <w:b/>
          <w:bCs/>
          <w:color w:val="000000" w:themeColor="text1"/>
          <w:szCs w:val="24"/>
        </w:rPr>
        <w:t xml:space="preserve">: </w:t>
      </w:r>
      <w:r w:rsidRPr="004E0665">
        <w:rPr>
          <w:rFonts w:cs="Times New Roman"/>
          <w:bCs/>
          <w:color w:val="000000" w:themeColor="text1"/>
          <w:szCs w:val="24"/>
        </w:rPr>
        <w:t>Demir ve çelik proses gazlarının kazanlarda yakılmasından kaynaklanan havaya NO</w:t>
      </w:r>
      <w:r w:rsidRPr="004E0665">
        <w:rPr>
          <w:rFonts w:cs="Times New Roman"/>
          <w:bCs/>
          <w:color w:val="000000" w:themeColor="text1"/>
          <w:szCs w:val="24"/>
          <w:vertAlign w:val="subscript"/>
        </w:rPr>
        <w:t>X</w:t>
      </w:r>
      <w:r w:rsidRPr="004E0665">
        <w:rPr>
          <w:rFonts w:cs="Times New Roman"/>
          <w:bCs/>
          <w:color w:val="000000" w:themeColor="text1"/>
          <w:szCs w:val="24"/>
        </w:rPr>
        <w:t xml:space="preserve"> emisyonlarını önlemek veya düşürmek için aşağıda verilen tekniklerin biri veya bunların bir birleşimi kullanılır.</w:t>
      </w:r>
    </w:p>
    <w:bookmarkEnd w:id="98"/>
    <w:tbl>
      <w:tblPr>
        <w:tblW w:w="5000" w:type="pct"/>
        <w:tblCellMar>
          <w:left w:w="40" w:type="dxa"/>
          <w:right w:w="40" w:type="dxa"/>
        </w:tblCellMar>
        <w:tblLook w:val="0000" w:firstRow="0" w:lastRow="0" w:firstColumn="0" w:lastColumn="0" w:noHBand="0" w:noVBand="0"/>
      </w:tblPr>
      <w:tblGrid>
        <w:gridCol w:w="348"/>
        <w:gridCol w:w="2509"/>
        <w:gridCol w:w="3318"/>
        <w:gridCol w:w="2890"/>
      </w:tblGrid>
      <w:tr w:rsidR="002460DB" w:rsidRPr="004E0665" w:rsidTr="00FF1963">
        <w:trPr>
          <w:trHeight w:val="367"/>
          <w:tblHeader/>
        </w:trPr>
        <w:tc>
          <w:tcPr>
            <w:tcW w:w="192" w:type="pct"/>
            <w:tcBorders>
              <w:top w:val="single" w:sz="4"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right="74"/>
              <w:jc w:val="center"/>
              <w:rPr>
                <w:rFonts w:cs="Times New Roman"/>
                <w:b/>
                <w:color w:val="000000" w:themeColor="text1"/>
                <w:szCs w:val="24"/>
                <w:lang w:val="tr-TR"/>
              </w:rPr>
            </w:pPr>
          </w:p>
        </w:tc>
        <w:tc>
          <w:tcPr>
            <w:tcW w:w="1384" w:type="pct"/>
            <w:tcBorders>
              <w:top w:val="single" w:sz="4"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1830" w:type="pct"/>
            <w:tcBorders>
              <w:top w:val="single" w:sz="4"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c>
          <w:tcPr>
            <w:tcW w:w="1594" w:type="pct"/>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1241"/>
        </w:trPr>
        <w:tc>
          <w:tcPr>
            <w:tcW w:w="192" w:type="pct"/>
            <w:tcBorders>
              <w:top w:val="single" w:sz="6"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w:t>
            </w:r>
          </w:p>
        </w:tc>
        <w:tc>
          <w:tcPr>
            <w:tcW w:w="1384"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Düşük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brülörler (LNB)</w:t>
            </w:r>
          </w:p>
        </w:tc>
        <w:tc>
          <w:tcPr>
            <w:tcW w:w="183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.3’teki açıklamaya bakınız.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Yakıt türüne göre çoklu sıralı olarak tasarlanmış veya çoklu yakıtlarla çalışabilmesi için belirli özellikler ile tasarlanmış düşük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brülörleri (örneğin, farklı yakıtları yakmak için çoklu özel nozullar veya yakıt ön karışımı)</w:t>
            </w:r>
          </w:p>
        </w:tc>
        <w:tc>
          <w:tcPr>
            <w:tcW w:w="1594" w:type="pct"/>
            <w:vMerge w:val="restart"/>
            <w:tcBorders>
              <w:top w:val="single" w:sz="6" w:space="0" w:color="auto"/>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p>
        </w:tc>
      </w:tr>
      <w:tr w:rsidR="002460DB" w:rsidRPr="004E0665" w:rsidTr="00FF1963">
        <w:trPr>
          <w:trHeight w:val="50"/>
        </w:trPr>
        <w:tc>
          <w:tcPr>
            <w:tcW w:w="19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bookmarkStart w:id="99" w:name="_Hlk137397060"/>
            <w:r w:rsidRPr="004E0665">
              <w:rPr>
                <w:rFonts w:cs="Times New Roman"/>
                <w:color w:val="000000" w:themeColor="text1"/>
                <w:szCs w:val="24"/>
                <w:lang w:val="tr-TR"/>
              </w:rPr>
              <w:t>b</w:t>
            </w:r>
          </w:p>
        </w:tc>
        <w:tc>
          <w:tcPr>
            <w:tcW w:w="138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Kademeli hava besleme</w:t>
            </w:r>
          </w:p>
        </w:tc>
        <w:tc>
          <w:tcPr>
            <w:tcW w:w="1830" w:type="pct"/>
            <w:vMerge w:val="restart"/>
            <w:tcBorders>
              <w:top w:val="single" w:sz="6"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.3’teki açıklamalara bakınız.</w:t>
            </w:r>
          </w:p>
        </w:tc>
        <w:tc>
          <w:tcPr>
            <w:tcW w:w="1594" w:type="pct"/>
            <w:vMerge/>
            <w:tcBorders>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50"/>
        </w:trPr>
        <w:tc>
          <w:tcPr>
            <w:tcW w:w="19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w:t>
            </w:r>
          </w:p>
        </w:tc>
        <w:tc>
          <w:tcPr>
            <w:tcW w:w="138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Kademeli yakıt besleme</w:t>
            </w:r>
          </w:p>
        </w:tc>
        <w:tc>
          <w:tcPr>
            <w:tcW w:w="1830"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594" w:type="pct"/>
            <w:vMerge/>
            <w:tcBorders>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50"/>
        </w:trPr>
        <w:tc>
          <w:tcPr>
            <w:tcW w:w="19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w:t>
            </w:r>
          </w:p>
        </w:tc>
        <w:tc>
          <w:tcPr>
            <w:tcW w:w="138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Baca gazı geri besleme</w:t>
            </w:r>
          </w:p>
        </w:tc>
        <w:tc>
          <w:tcPr>
            <w:tcW w:w="1830" w:type="pct"/>
            <w:vMerge/>
            <w:tcBorders>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594" w:type="pct"/>
            <w:vMerge/>
            <w:tcBorders>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338"/>
        </w:trPr>
        <w:tc>
          <w:tcPr>
            <w:tcW w:w="19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w:t>
            </w:r>
          </w:p>
        </w:tc>
        <w:tc>
          <w:tcPr>
            <w:tcW w:w="138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Proses gazı yönetim sistemi</w:t>
            </w:r>
          </w:p>
        </w:tc>
        <w:tc>
          <w:tcPr>
            <w:tcW w:w="183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.2’deki açıklamaya bakınız.</w:t>
            </w:r>
          </w:p>
        </w:tc>
        <w:tc>
          <w:tcPr>
            <w:tcW w:w="1594"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farklı yakıt türlerinin mevcudiyeti ile ilişkili kısıtlamalar dahilinde uygulanabilir.</w:t>
            </w:r>
          </w:p>
        </w:tc>
      </w:tr>
      <w:tr w:rsidR="002460DB" w:rsidRPr="003064C7" w:rsidTr="00FF1963">
        <w:trPr>
          <w:trHeight w:val="104"/>
        </w:trPr>
        <w:tc>
          <w:tcPr>
            <w:tcW w:w="192" w:type="pct"/>
            <w:tcBorders>
              <w:top w:val="single" w:sz="6" w:space="0" w:color="auto"/>
              <w:left w:val="single" w:sz="4" w:space="0" w:color="auto"/>
              <w:bottom w:val="single" w:sz="6" w:space="0" w:color="auto"/>
              <w:right w:val="single" w:sz="6"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f</w:t>
            </w:r>
          </w:p>
        </w:tc>
        <w:tc>
          <w:tcPr>
            <w:tcW w:w="1384" w:type="pct"/>
            <w:tcBorders>
              <w:top w:val="single" w:sz="6" w:space="0" w:color="auto"/>
              <w:left w:val="single" w:sz="6" w:space="0" w:color="auto"/>
              <w:bottom w:val="single" w:sz="6" w:space="0" w:color="auto"/>
              <w:right w:val="single" w:sz="6"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Gelişmiş kontrol sistemi</w:t>
            </w:r>
          </w:p>
        </w:tc>
        <w:tc>
          <w:tcPr>
            <w:tcW w:w="1830" w:type="pct"/>
            <w:tcBorders>
              <w:top w:val="single" w:sz="6" w:space="0" w:color="auto"/>
              <w:left w:val="single" w:sz="6" w:space="0" w:color="auto"/>
              <w:bottom w:val="single" w:sz="6" w:space="0" w:color="auto"/>
              <w:right w:val="single" w:sz="6"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EK-2 başlık  9.3’teki açıklamaya bakınız.</w:t>
            </w:r>
          </w:p>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Bu teknik, diğer teknikler ile birlikte kullanılır.</w:t>
            </w:r>
          </w:p>
          <w:p w:rsidR="002460DB" w:rsidRPr="003064C7" w:rsidRDefault="002460DB" w:rsidP="00FF1963">
            <w:pPr>
              <w:adjustRightInd w:val="0"/>
              <w:spacing w:line="240" w:lineRule="auto"/>
              <w:ind w:left="74" w:right="74"/>
              <w:rPr>
                <w:rFonts w:cs="Times New Roman"/>
                <w:color w:val="000000" w:themeColor="text1"/>
                <w:szCs w:val="24"/>
                <w:lang w:val="tr-TR"/>
              </w:rPr>
            </w:pPr>
          </w:p>
        </w:tc>
        <w:tc>
          <w:tcPr>
            <w:tcW w:w="1594" w:type="pct"/>
            <w:tcBorders>
              <w:top w:val="single" w:sz="6" w:space="0" w:color="auto"/>
              <w:left w:val="single" w:sz="6" w:space="0" w:color="auto"/>
              <w:bottom w:val="single" w:sz="6" w:space="0" w:color="auto"/>
              <w:right w:val="single" w:sz="4"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Yakma sisteminde ve/veya kontrol kumanda sisteminde iyileştirme gerektirdiğinden eski yakma tesislerinde uygulanabilirliği kısıtlanabilir.</w:t>
            </w:r>
          </w:p>
        </w:tc>
      </w:tr>
      <w:tr w:rsidR="002460DB" w:rsidRPr="003064C7" w:rsidTr="00FF1963">
        <w:trPr>
          <w:trHeight w:val="154"/>
        </w:trPr>
        <w:tc>
          <w:tcPr>
            <w:tcW w:w="192" w:type="pct"/>
            <w:tcBorders>
              <w:top w:val="single" w:sz="6" w:space="0" w:color="auto"/>
              <w:left w:val="single" w:sz="4" w:space="0" w:color="auto"/>
              <w:bottom w:val="single" w:sz="6" w:space="0" w:color="auto"/>
              <w:right w:val="single" w:sz="6"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g</w:t>
            </w:r>
          </w:p>
        </w:tc>
        <w:tc>
          <w:tcPr>
            <w:tcW w:w="1384" w:type="pct"/>
            <w:tcBorders>
              <w:top w:val="single" w:sz="6" w:space="0" w:color="auto"/>
              <w:left w:val="single" w:sz="6" w:space="0" w:color="auto"/>
              <w:bottom w:val="single" w:sz="6" w:space="0" w:color="auto"/>
              <w:right w:val="single" w:sz="6"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Seçici katalitik olmayan indirgeme (SNCR)</w:t>
            </w:r>
          </w:p>
        </w:tc>
        <w:tc>
          <w:tcPr>
            <w:tcW w:w="1830" w:type="pct"/>
            <w:vMerge w:val="restart"/>
            <w:tcBorders>
              <w:top w:val="single" w:sz="6" w:space="0" w:color="auto"/>
              <w:left w:val="single" w:sz="6" w:space="0" w:color="auto"/>
              <w:right w:val="single" w:sz="6"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EK-2 başlık  9.3’teki açıklamaya bakınız.</w:t>
            </w:r>
          </w:p>
        </w:tc>
        <w:tc>
          <w:tcPr>
            <w:tcW w:w="1594" w:type="pct"/>
            <w:tcBorders>
              <w:top w:val="single" w:sz="6" w:space="0" w:color="auto"/>
              <w:left w:val="single" w:sz="6" w:space="0" w:color="auto"/>
              <w:bottom w:val="single" w:sz="6" w:space="0" w:color="auto"/>
              <w:right w:val="single" w:sz="4"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&lt;500 saat/yıl çalıştırılan yakma tesislerine uygulanmaz.</w:t>
            </w:r>
          </w:p>
        </w:tc>
      </w:tr>
      <w:tr w:rsidR="002460DB" w:rsidRPr="003064C7" w:rsidTr="00FF1963">
        <w:trPr>
          <w:trHeight w:val="1173"/>
        </w:trPr>
        <w:tc>
          <w:tcPr>
            <w:tcW w:w="192" w:type="pct"/>
            <w:tcBorders>
              <w:top w:val="single" w:sz="6" w:space="0" w:color="auto"/>
              <w:left w:val="single" w:sz="4" w:space="0" w:color="auto"/>
              <w:bottom w:val="single" w:sz="4" w:space="0" w:color="auto"/>
              <w:right w:val="single" w:sz="6"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h</w:t>
            </w:r>
          </w:p>
        </w:tc>
        <w:tc>
          <w:tcPr>
            <w:tcW w:w="1384" w:type="pct"/>
            <w:tcBorders>
              <w:top w:val="single" w:sz="6" w:space="0" w:color="auto"/>
              <w:left w:val="single" w:sz="6" w:space="0" w:color="auto"/>
              <w:bottom w:val="single" w:sz="4" w:space="0" w:color="auto"/>
              <w:right w:val="single" w:sz="6"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Seçici katalitik indirgeme (SCR)</w:t>
            </w:r>
          </w:p>
        </w:tc>
        <w:tc>
          <w:tcPr>
            <w:tcW w:w="1830" w:type="pct"/>
            <w:vMerge/>
            <w:tcBorders>
              <w:left w:val="single" w:sz="6" w:space="0" w:color="auto"/>
              <w:bottom w:val="single" w:sz="4" w:space="0" w:color="auto"/>
              <w:right w:val="single" w:sz="6"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p>
        </w:tc>
        <w:tc>
          <w:tcPr>
            <w:tcW w:w="1594" w:type="pct"/>
            <w:tcBorders>
              <w:top w:val="single" w:sz="6" w:space="0" w:color="auto"/>
              <w:left w:val="single" w:sz="6" w:space="0" w:color="auto"/>
              <w:bottom w:val="single" w:sz="4" w:space="0" w:color="auto"/>
              <w:right w:val="single" w:sz="4"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&lt;500 saat/yıl çalıştırılan yakma tesislerine uygulanmaz.</w:t>
            </w:r>
          </w:p>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Genel olarak anma ısıl gücü &lt;100 MW</w:t>
            </w:r>
            <w:r w:rsidRPr="003064C7">
              <w:rPr>
                <w:rFonts w:cs="Times New Roman"/>
                <w:color w:val="000000" w:themeColor="text1"/>
                <w:szCs w:val="24"/>
                <w:vertAlign w:val="subscript"/>
                <w:lang w:val="tr-TR"/>
              </w:rPr>
              <w:t>th</w:t>
            </w:r>
            <w:r w:rsidRPr="003064C7">
              <w:rPr>
                <w:rFonts w:cs="Times New Roman"/>
                <w:color w:val="000000" w:themeColor="text1"/>
                <w:szCs w:val="24"/>
                <w:lang w:val="tr-TR"/>
              </w:rPr>
              <w:t xml:space="preserve"> olan yakma tesislerine uygulanmaz.</w:t>
            </w:r>
          </w:p>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Mevcut yakma tesislerinin iyileştirilmesi, yeterli alan durumuna göre ve tesis yapısına göre kısıtlanabilir.</w:t>
            </w:r>
          </w:p>
        </w:tc>
      </w:tr>
    </w:tbl>
    <w:bookmarkEnd w:id="99"/>
    <w:p w:rsidR="002460DB" w:rsidRPr="003064C7" w:rsidRDefault="002460DB" w:rsidP="002460DB">
      <w:pPr>
        <w:spacing w:before="240"/>
        <w:rPr>
          <w:rFonts w:cs="Times New Roman"/>
          <w:b/>
          <w:bCs/>
          <w:color w:val="000000" w:themeColor="text1"/>
          <w:szCs w:val="24"/>
          <w:lang w:val="tr-TR"/>
        </w:rPr>
      </w:pPr>
      <w:r w:rsidRPr="003064C7">
        <w:rPr>
          <w:rFonts w:cs="Times New Roman"/>
          <w:b/>
          <w:bCs/>
          <w:color w:val="000000" w:themeColor="text1"/>
          <w:szCs w:val="24"/>
          <w:lang w:val="tr-TR"/>
        </w:rPr>
        <w:t>MET 48</w:t>
      </w:r>
      <w:bookmarkStart w:id="100" w:name="_Hlk137397076"/>
      <w:r w:rsidRPr="003064C7">
        <w:rPr>
          <w:rFonts w:cs="Times New Roman"/>
          <w:b/>
          <w:bCs/>
          <w:color w:val="000000" w:themeColor="text1"/>
          <w:szCs w:val="24"/>
          <w:lang w:val="tr-TR"/>
        </w:rPr>
        <w:t xml:space="preserve">: </w:t>
      </w:r>
      <w:r w:rsidRPr="003064C7">
        <w:rPr>
          <w:rFonts w:cs="Times New Roman"/>
          <w:bCs/>
          <w:color w:val="000000" w:themeColor="text1"/>
          <w:szCs w:val="24"/>
          <w:lang w:val="tr-TR"/>
        </w:rPr>
        <w:t>Demir ve çelik proses gazlarının CCGT'lerde yakılmasından kaynaklanan, havaya NO</w:t>
      </w:r>
      <w:r w:rsidRPr="003064C7">
        <w:rPr>
          <w:rFonts w:cs="Times New Roman"/>
          <w:bCs/>
          <w:color w:val="000000" w:themeColor="text1"/>
          <w:szCs w:val="24"/>
          <w:vertAlign w:val="subscript"/>
          <w:lang w:val="tr-TR"/>
        </w:rPr>
        <w:t>X</w:t>
      </w:r>
      <w:r w:rsidRPr="003064C7">
        <w:rPr>
          <w:rFonts w:cs="Times New Roman"/>
          <w:bCs/>
          <w:color w:val="000000" w:themeColor="text1"/>
          <w:szCs w:val="24"/>
          <w:lang w:val="tr-TR"/>
        </w:rPr>
        <w:t xml:space="preserve"> emisyonlarını önlemek veya düşürmek için aşağıda verilen tekniklerin biri veya bunların bir birleşimi kullanılır.</w:t>
      </w:r>
      <w:bookmarkEnd w:id="100"/>
    </w:p>
    <w:tbl>
      <w:tblPr>
        <w:tblpPr w:leftFromText="141" w:rightFromText="141" w:vertAnchor="text" w:horzAnchor="margin" w:tblpX="35" w:tblpY="223"/>
        <w:tblW w:w="4928" w:type="pct"/>
        <w:tblCellMar>
          <w:left w:w="40" w:type="dxa"/>
          <w:right w:w="40" w:type="dxa"/>
        </w:tblCellMar>
        <w:tblLook w:val="0000" w:firstRow="0" w:lastRow="0" w:firstColumn="0" w:lastColumn="0" w:noHBand="0" w:noVBand="0"/>
      </w:tblPr>
      <w:tblGrid>
        <w:gridCol w:w="495"/>
        <w:gridCol w:w="2148"/>
        <w:gridCol w:w="3130"/>
        <w:gridCol w:w="3161"/>
      </w:tblGrid>
      <w:tr w:rsidR="002460DB" w:rsidRPr="003064C7" w:rsidTr="00FF1963">
        <w:trPr>
          <w:trHeight w:val="361"/>
          <w:tblHeader/>
        </w:trPr>
        <w:tc>
          <w:tcPr>
            <w:tcW w:w="277" w:type="pct"/>
            <w:tcBorders>
              <w:top w:val="single" w:sz="4" w:space="0" w:color="auto"/>
              <w:left w:val="single" w:sz="4" w:space="0" w:color="auto"/>
              <w:bottom w:val="single" w:sz="6" w:space="0" w:color="auto"/>
              <w:right w:val="single" w:sz="6" w:space="0" w:color="auto"/>
            </w:tcBorders>
            <w:vAlign w:val="center"/>
          </w:tcPr>
          <w:p w:rsidR="002460DB" w:rsidRPr="003064C7" w:rsidRDefault="002460DB" w:rsidP="00FF1963">
            <w:pPr>
              <w:adjustRightInd w:val="0"/>
              <w:spacing w:line="240" w:lineRule="auto"/>
              <w:ind w:left="74" w:right="74"/>
              <w:jc w:val="center"/>
              <w:rPr>
                <w:rFonts w:cs="Times New Roman"/>
                <w:b/>
                <w:color w:val="000000" w:themeColor="text1"/>
                <w:szCs w:val="24"/>
                <w:lang w:val="tr-TR"/>
              </w:rPr>
            </w:pPr>
          </w:p>
        </w:tc>
        <w:tc>
          <w:tcPr>
            <w:tcW w:w="1202" w:type="pct"/>
            <w:tcBorders>
              <w:top w:val="single" w:sz="4" w:space="0" w:color="auto"/>
              <w:left w:val="single" w:sz="4" w:space="0" w:color="auto"/>
              <w:bottom w:val="single" w:sz="6" w:space="0" w:color="auto"/>
              <w:right w:val="single" w:sz="6" w:space="0" w:color="auto"/>
            </w:tcBorders>
            <w:vAlign w:val="center"/>
          </w:tcPr>
          <w:p w:rsidR="002460DB" w:rsidRPr="003064C7" w:rsidRDefault="002460DB" w:rsidP="00FF1963">
            <w:pPr>
              <w:adjustRightInd w:val="0"/>
              <w:spacing w:line="240" w:lineRule="auto"/>
              <w:ind w:left="74" w:right="74"/>
              <w:jc w:val="center"/>
              <w:rPr>
                <w:rFonts w:cs="Times New Roman"/>
                <w:b/>
                <w:color w:val="000000" w:themeColor="text1"/>
                <w:szCs w:val="24"/>
                <w:lang w:val="tr-TR"/>
              </w:rPr>
            </w:pPr>
            <w:r w:rsidRPr="003064C7">
              <w:rPr>
                <w:rFonts w:cs="Times New Roman"/>
                <w:b/>
                <w:color w:val="000000" w:themeColor="text1"/>
                <w:szCs w:val="24"/>
                <w:lang w:val="tr-TR"/>
              </w:rPr>
              <w:t>Teknik</w:t>
            </w:r>
          </w:p>
        </w:tc>
        <w:tc>
          <w:tcPr>
            <w:tcW w:w="1752" w:type="pct"/>
            <w:tcBorders>
              <w:top w:val="single" w:sz="4" w:space="0" w:color="auto"/>
              <w:left w:val="single" w:sz="6" w:space="0" w:color="auto"/>
              <w:bottom w:val="single" w:sz="6" w:space="0" w:color="auto"/>
              <w:right w:val="single" w:sz="6" w:space="0" w:color="auto"/>
            </w:tcBorders>
            <w:vAlign w:val="center"/>
          </w:tcPr>
          <w:p w:rsidR="002460DB" w:rsidRPr="003064C7" w:rsidRDefault="002460DB" w:rsidP="00FF1963">
            <w:pPr>
              <w:adjustRightInd w:val="0"/>
              <w:spacing w:line="240" w:lineRule="auto"/>
              <w:ind w:left="74" w:right="74"/>
              <w:jc w:val="center"/>
              <w:rPr>
                <w:rFonts w:cs="Times New Roman"/>
                <w:b/>
                <w:color w:val="000000" w:themeColor="text1"/>
                <w:szCs w:val="24"/>
                <w:lang w:val="tr-TR"/>
              </w:rPr>
            </w:pPr>
            <w:r w:rsidRPr="003064C7">
              <w:rPr>
                <w:rFonts w:cs="Times New Roman"/>
                <w:b/>
                <w:color w:val="000000" w:themeColor="text1"/>
                <w:szCs w:val="24"/>
                <w:lang w:val="tr-TR"/>
              </w:rPr>
              <w:t>Açıklama</w:t>
            </w:r>
          </w:p>
        </w:tc>
        <w:tc>
          <w:tcPr>
            <w:tcW w:w="1769" w:type="pct"/>
            <w:tcBorders>
              <w:top w:val="single" w:sz="4" w:space="0" w:color="auto"/>
              <w:left w:val="single" w:sz="6" w:space="0" w:color="auto"/>
              <w:bottom w:val="single" w:sz="6" w:space="0" w:color="auto"/>
              <w:right w:val="single" w:sz="4" w:space="0" w:color="auto"/>
            </w:tcBorders>
            <w:vAlign w:val="center"/>
          </w:tcPr>
          <w:p w:rsidR="002460DB" w:rsidRPr="003064C7" w:rsidRDefault="002460DB" w:rsidP="00FF1963">
            <w:pPr>
              <w:adjustRightInd w:val="0"/>
              <w:spacing w:line="240" w:lineRule="auto"/>
              <w:ind w:left="74" w:right="74"/>
              <w:jc w:val="center"/>
              <w:rPr>
                <w:rFonts w:cs="Times New Roman"/>
                <w:b/>
                <w:color w:val="000000" w:themeColor="text1"/>
                <w:szCs w:val="24"/>
                <w:lang w:val="tr-TR"/>
              </w:rPr>
            </w:pPr>
            <w:r w:rsidRPr="003064C7">
              <w:rPr>
                <w:rFonts w:cs="Times New Roman"/>
                <w:b/>
                <w:color w:val="000000" w:themeColor="text1"/>
                <w:szCs w:val="24"/>
                <w:lang w:val="tr-TR"/>
              </w:rPr>
              <w:t>Uygulanabilirlik</w:t>
            </w:r>
          </w:p>
        </w:tc>
      </w:tr>
      <w:tr w:rsidR="002460DB" w:rsidRPr="003064C7" w:rsidTr="00FF1963">
        <w:trPr>
          <w:trHeight w:val="50"/>
        </w:trPr>
        <w:tc>
          <w:tcPr>
            <w:tcW w:w="277" w:type="pct"/>
            <w:tcBorders>
              <w:top w:val="single" w:sz="6" w:space="0" w:color="auto"/>
              <w:left w:val="single" w:sz="4" w:space="0" w:color="auto"/>
              <w:bottom w:val="single" w:sz="6" w:space="0" w:color="auto"/>
              <w:right w:val="single" w:sz="6"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bookmarkStart w:id="101" w:name="_Hlk137397090"/>
            <w:r w:rsidRPr="003064C7">
              <w:rPr>
                <w:rFonts w:cs="Times New Roman"/>
                <w:color w:val="000000" w:themeColor="text1"/>
                <w:szCs w:val="24"/>
                <w:lang w:val="tr-TR"/>
              </w:rPr>
              <w:t>a</w:t>
            </w:r>
          </w:p>
        </w:tc>
        <w:tc>
          <w:tcPr>
            <w:tcW w:w="1202" w:type="pct"/>
            <w:tcBorders>
              <w:top w:val="single" w:sz="6" w:space="0" w:color="auto"/>
              <w:left w:val="single" w:sz="6" w:space="0" w:color="auto"/>
              <w:bottom w:val="single" w:sz="6" w:space="0" w:color="auto"/>
              <w:right w:val="single" w:sz="6"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Proses gaz yönetimi sistemi</w:t>
            </w:r>
          </w:p>
        </w:tc>
        <w:tc>
          <w:tcPr>
            <w:tcW w:w="1752" w:type="pct"/>
            <w:tcBorders>
              <w:top w:val="single" w:sz="6" w:space="0" w:color="auto"/>
              <w:left w:val="single" w:sz="6" w:space="0" w:color="auto"/>
              <w:bottom w:val="single" w:sz="6" w:space="0" w:color="auto"/>
              <w:right w:val="single" w:sz="6"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EK-2 başlık  9.2’deki açıklamaya bakınız.</w:t>
            </w:r>
          </w:p>
        </w:tc>
        <w:tc>
          <w:tcPr>
            <w:tcW w:w="1769" w:type="pct"/>
            <w:tcBorders>
              <w:top w:val="single" w:sz="6" w:space="0" w:color="auto"/>
              <w:left w:val="single" w:sz="6" w:space="0" w:color="auto"/>
              <w:bottom w:val="single" w:sz="6" w:space="0" w:color="auto"/>
              <w:right w:val="single" w:sz="4"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 xml:space="preserve">Genel olarak farklı yakıt türlerinin bulunmasıyla ilişkili </w:t>
            </w:r>
            <w:r w:rsidRPr="003064C7">
              <w:rPr>
                <w:rFonts w:cs="Times New Roman"/>
                <w:color w:val="000000" w:themeColor="text1"/>
                <w:szCs w:val="24"/>
                <w:lang w:val="tr-TR"/>
              </w:rPr>
              <w:lastRenderedPageBreak/>
              <w:t>kısıtlamalar dahilinde uygulanabilir.</w:t>
            </w:r>
          </w:p>
        </w:tc>
      </w:tr>
      <w:tr w:rsidR="002460DB" w:rsidRPr="003064C7" w:rsidTr="00FF1963">
        <w:trPr>
          <w:trHeight w:val="232"/>
        </w:trPr>
        <w:tc>
          <w:tcPr>
            <w:tcW w:w="277" w:type="pct"/>
            <w:tcBorders>
              <w:top w:val="single" w:sz="6" w:space="0" w:color="auto"/>
              <w:left w:val="single" w:sz="4" w:space="0" w:color="auto"/>
              <w:bottom w:val="single" w:sz="6" w:space="0" w:color="auto"/>
              <w:right w:val="single" w:sz="6"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lastRenderedPageBreak/>
              <w:t>b</w:t>
            </w:r>
          </w:p>
        </w:tc>
        <w:tc>
          <w:tcPr>
            <w:tcW w:w="1202" w:type="pct"/>
            <w:tcBorders>
              <w:top w:val="single" w:sz="6" w:space="0" w:color="auto"/>
              <w:left w:val="single" w:sz="6" w:space="0" w:color="auto"/>
              <w:bottom w:val="single" w:sz="6" w:space="0" w:color="auto"/>
              <w:right w:val="single" w:sz="6"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Gelişmiş kontrol sistemi</w:t>
            </w:r>
          </w:p>
        </w:tc>
        <w:tc>
          <w:tcPr>
            <w:tcW w:w="1752" w:type="pct"/>
            <w:tcBorders>
              <w:top w:val="single" w:sz="6" w:space="0" w:color="auto"/>
              <w:left w:val="single" w:sz="6" w:space="0" w:color="auto"/>
              <w:bottom w:val="single" w:sz="6" w:space="0" w:color="auto"/>
              <w:right w:val="single" w:sz="6"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EK-2 başlık 9.3’teki açıklamaya bakınız.</w:t>
            </w:r>
          </w:p>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Bu teknik, diğer teknikler ile birlikte kullanılır.</w:t>
            </w:r>
          </w:p>
        </w:tc>
        <w:tc>
          <w:tcPr>
            <w:tcW w:w="1769" w:type="pct"/>
            <w:tcBorders>
              <w:top w:val="single" w:sz="6" w:space="0" w:color="auto"/>
              <w:left w:val="single" w:sz="6" w:space="0" w:color="auto"/>
              <w:bottom w:val="single" w:sz="6" w:space="0" w:color="auto"/>
              <w:right w:val="single" w:sz="4"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Yakma sisteminde ve/veya kontrol kumanda sisteminde iyileştirme gerektirdiğinden eski yakma tesislerinde uygulanabilirliği kısıtlanabilir.</w:t>
            </w:r>
          </w:p>
        </w:tc>
      </w:tr>
      <w:tr w:rsidR="002460DB" w:rsidRPr="003064C7" w:rsidTr="00FF1963">
        <w:trPr>
          <w:trHeight w:val="648"/>
        </w:trPr>
        <w:tc>
          <w:tcPr>
            <w:tcW w:w="277" w:type="pct"/>
            <w:tcBorders>
              <w:top w:val="single" w:sz="6" w:space="0" w:color="auto"/>
              <w:left w:val="single" w:sz="4" w:space="0" w:color="auto"/>
              <w:bottom w:val="single" w:sz="6" w:space="0" w:color="auto"/>
              <w:right w:val="single" w:sz="6"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c</w:t>
            </w:r>
          </w:p>
        </w:tc>
        <w:tc>
          <w:tcPr>
            <w:tcW w:w="1202" w:type="pct"/>
            <w:tcBorders>
              <w:top w:val="single" w:sz="6" w:space="0" w:color="auto"/>
              <w:left w:val="single" w:sz="6" w:space="0" w:color="auto"/>
              <w:bottom w:val="single" w:sz="6" w:space="0" w:color="auto"/>
              <w:right w:val="single" w:sz="6"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Su/buhar eklenmesi</w:t>
            </w:r>
          </w:p>
        </w:tc>
        <w:tc>
          <w:tcPr>
            <w:tcW w:w="1752" w:type="pct"/>
            <w:tcBorders>
              <w:top w:val="single" w:sz="6" w:space="0" w:color="auto"/>
              <w:left w:val="single" w:sz="6" w:space="0" w:color="auto"/>
              <w:bottom w:val="single" w:sz="6" w:space="0" w:color="auto"/>
              <w:right w:val="single" w:sz="6"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EK-2 başlık 9.3’teki açıklamaya bakınız.</w:t>
            </w:r>
          </w:p>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Demir ve çelik proses gazlarının yakıldığı, çift yakıtlı DLN kullanılan gaz türbinlerinde, genel olarak doğalgaz yakılırken su/buhar eklenmesi tekniği kullanılmaktadır.</w:t>
            </w:r>
          </w:p>
        </w:tc>
        <w:tc>
          <w:tcPr>
            <w:tcW w:w="1769" w:type="pct"/>
            <w:tcBorders>
              <w:top w:val="single" w:sz="6" w:space="0" w:color="auto"/>
              <w:left w:val="single" w:sz="6" w:space="0" w:color="auto"/>
              <w:bottom w:val="single" w:sz="6" w:space="0" w:color="auto"/>
              <w:right w:val="single" w:sz="4"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Su mevcudiyeti ile ilişkili olarak uygulanabilirliği sınırlıdır.</w:t>
            </w:r>
          </w:p>
        </w:tc>
      </w:tr>
      <w:tr w:rsidR="002460DB" w:rsidRPr="003064C7" w:rsidTr="00FF1963">
        <w:trPr>
          <w:trHeight w:val="552"/>
        </w:trPr>
        <w:tc>
          <w:tcPr>
            <w:tcW w:w="277" w:type="pct"/>
            <w:tcBorders>
              <w:top w:val="single" w:sz="6" w:space="0" w:color="auto"/>
              <w:left w:val="single" w:sz="4" w:space="0" w:color="auto"/>
              <w:bottom w:val="single" w:sz="6" w:space="0" w:color="auto"/>
              <w:right w:val="single" w:sz="6"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d</w:t>
            </w:r>
          </w:p>
        </w:tc>
        <w:tc>
          <w:tcPr>
            <w:tcW w:w="1202" w:type="pct"/>
            <w:tcBorders>
              <w:top w:val="single" w:sz="6" w:space="0" w:color="auto"/>
              <w:left w:val="single" w:sz="6" w:space="0" w:color="auto"/>
              <w:bottom w:val="single" w:sz="6" w:space="0" w:color="auto"/>
              <w:right w:val="single" w:sz="6"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Kuru düşük NO</w:t>
            </w:r>
            <w:r w:rsidRPr="003064C7">
              <w:rPr>
                <w:rFonts w:cs="Times New Roman"/>
                <w:color w:val="000000" w:themeColor="text1"/>
                <w:szCs w:val="24"/>
                <w:vertAlign w:val="subscript"/>
                <w:lang w:val="tr-TR"/>
              </w:rPr>
              <w:t xml:space="preserve">X </w:t>
            </w:r>
            <w:r w:rsidRPr="003064C7">
              <w:rPr>
                <w:rFonts w:cs="Times New Roman"/>
                <w:color w:val="000000" w:themeColor="text1"/>
                <w:szCs w:val="24"/>
                <w:lang w:val="tr-TR"/>
              </w:rPr>
              <w:t xml:space="preserve"> brülörler (DLN)</w:t>
            </w:r>
          </w:p>
        </w:tc>
        <w:tc>
          <w:tcPr>
            <w:tcW w:w="1752" w:type="pct"/>
            <w:tcBorders>
              <w:top w:val="single" w:sz="6" w:space="0" w:color="auto"/>
              <w:left w:val="single" w:sz="6" w:space="0" w:color="auto"/>
              <w:bottom w:val="single" w:sz="6" w:space="0" w:color="auto"/>
              <w:right w:val="single" w:sz="6"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EK-2 başlık 9.3’teki açıklamaya bakınız.</w:t>
            </w:r>
          </w:p>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Demir ve çelik proses gazları yakan DLN, sadece doğalgaz yakanlardan farklıdır.</w:t>
            </w:r>
          </w:p>
        </w:tc>
        <w:tc>
          <w:tcPr>
            <w:tcW w:w="1769" w:type="pct"/>
            <w:tcBorders>
              <w:top w:val="single" w:sz="6" w:space="0" w:color="auto"/>
              <w:left w:val="single" w:sz="6" w:space="0" w:color="auto"/>
              <w:bottom w:val="single" w:sz="6" w:space="0" w:color="auto"/>
              <w:right w:val="single" w:sz="4"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Kok fırını gazı gibi demir ve çelik proses gazlarının reaktifliği ile ilişkili kısıtlamalar dahilinde uygulanabilir.</w:t>
            </w:r>
          </w:p>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İyileştirme yapılması öngörülmediği durumlarda veya su/buhar ekleme sistemi bulunan türbinlerde uygulanabilirliği sınırlıdır.</w:t>
            </w:r>
          </w:p>
        </w:tc>
      </w:tr>
      <w:tr w:rsidR="002460DB" w:rsidRPr="003064C7" w:rsidTr="00FF1963">
        <w:trPr>
          <w:trHeight w:val="267"/>
        </w:trPr>
        <w:tc>
          <w:tcPr>
            <w:tcW w:w="277" w:type="pct"/>
            <w:tcBorders>
              <w:top w:val="single" w:sz="6" w:space="0" w:color="auto"/>
              <w:left w:val="single" w:sz="4" w:space="0" w:color="auto"/>
              <w:bottom w:val="single" w:sz="6" w:space="0" w:color="auto"/>
              <w:right w:val="single" w:sz="6"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bookmarkStart w:id="102" w:name="_Hlk137397100"/>
            <w:bookmarkEnd w:id="101"/>
            <w:r w:rsidRPr="003064C7">
              <w:rPr>
                <w:rFonts w:cs="Times New Roman"/>
                <w:color w:val="000000" w:themeColor="text1"/>
                <w:szCs w:val="24"/>
                <w:lang w:val="tr-TR"/>
              </w:rPr>
              <w:t>e</w:t>
            </w:r>
          </w:p>
        </w:tc>
        <w:tc>
          <w:tcPr>
            <w:tcW w:w="1202" w:type="pct"/>
            <w:tcBorders>
              <w:top w:val="single" w:sz="6" w:space="0" w:color="auto"/>
              <w:left w:val="single" w:sz="6" w:space="0" w:color="auto"/>
              <w:bottom w:val="single" w:sz="6" w:space="0" w:color="auto"/>
              <w:right w:val="single" w:sz="6"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Düşük NO</w:t>
            </w:r>
            <w:r w:rsidRPr="003064C7">
              <w:rPr>
                <w:rFonts w:cs="Times New Roman"/>
                <w:color w:val="000000" w:themeColor="text1"/>
                <w:szCs w:val="24"/>
                <w:vertAlign w:val="subscript"/>
                <w:lang w:val="tr-TR"/>
              </w:rPr>
              <w:t>X</w:t>
            </w:r>
            <w:r w:rsidRPr="003064C7">
              <w:rPr>
                <w:rFonts w:cs="Times New Roman"/>
                <w:color w:val="000000" w:themeColor="text1"/>
                <w:szCs w:val="24"/>
                <w:lang w:val="tr-TR"/>
              </w:rPr>
              <w:t xml:space="preserve"> brülörler (LNB)</w:t>
            </w:r>
          </w:p>
        </w:tc>
        <w:tc>
          <w:tcPr>
            <w:tcW w:w="1752" w:type="pct"/>
            <w:vMerge w:val="restart"/>
            <w:tcBorders>
              <w:top w:val="single" w:sz="6" w:space="0" w:color="auto"/>
              <w:left w:val="single" w:sz="6" w:space="0" w:color="auto"/>
              <w:right w:val="single" w:sz="6"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EK-2 başlık 9.3’teki açıklamaya bakınız.</w:t>
            </w:r>
          </w:p>
        </w:tc>
        <w:tc>
          <w:tcPr>
            <w:tcW w:w="1769" w:type="pct"/>
            <w:tcBorders>
              <w:top w:val="single" w:sz="6" w:space="0" w:color="auto"/>
              <w:left w:val="single" w:sz="6" w:space="0" w:color="auto"/>
              <w:bottom w:val="single" w:sz="6" w:space="0" w:color="auto"/>
              <w:right w:val="single" w:sz="4"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Sadece kombine çevrim gaz türbinli (CCGT) yakma tesislerinin ısı geri kazanım buhar jeneratörlerine (HRSG'ler) yönelik ek ateşleme sistemine uygulanabilir.</w:t>
            </w:r>
          </w:p>
        </w:tc>
      </w:tr>
      <w:tr w:rsidR="002460DB" w:rsidRPr="003064C7" w:rsidTr="00FF1963">
        <w:trPr>
          <w:trHeight w:val="276"/>
        </w:trPr>
        <w:tc>
          <w:tcPr>
            <w:tcW w:w="277" w:type="pct"/>
            <w:tcBorders>
              <w:top w:val="single" w:sz="6" w:space="0" w:color="auto"/>
              <w:left w:val="single" w:sz="4" w:space="0" w:color="auto"/>
              <w:bottom w:val="single" w:sz="4" w:space="0" w:color="auto"/>
              <w:right w:val="single" w:sz="6"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f</w:t>
            </w:r>
          </w:p>
        </w:tc>
        <w:tc>
          <w:tcPr>
            <w:tcW w:w="1202" w:type="pct"/>
            <w:tcBorders>
              <w:top w:val="single" w:sz="6" w:space="0" w:color="auto"/>
              <w:left w:val="single" w:sz="6" w:space="0" w:color="auto"/>
              <w:bottom w:val="single" w:sz="4" w:space="0" w:color="auto"/>
              <w:right w:val="single" w:sz="6"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Seçici katalitik indirgeme (SCR)</w:t>
            </w:r>
          </w:p>
        </w:tc>
        <w:tc>
          <w:tcPr>
            <w:tcW w:w="1752" w:type="pct"/>
            <w:vMerge/>
            <w:tcBorders>
              <w:left w:val="single" w:sz="6" w:space="0" w:color="auto"/>
              <w:bottom w:val="single" w:sz="4" w:space="0" w:color="auto"/>
              <w:right w:val="single" w:sz="6" w:space="0" w:color="auto"/>
            </w:tcBorders>
            <w:vAlign w:val="center"/>
          </w:tcPr>
          <w:p w:rsidR="002460DB" w:rsidRPr="003064C7" w:rsidRDefault="002460DB" w:rsidP="00FF1963">
            <w:pPr>
              <w:adjustRightInd w:val="0"/>
              <w:spacing w:line="240" w:lineRule="auto"/>
              <w:ind w:right="74"/>
              <w:rPr>
                <w:rFonts w:cs="Times New Roman"/>
                <w:color w:val="000000" w:themeColor="text1"/>
                <w:szCs w:val="24"/>
                <w:lang w:val="tr-TR"/>
              </w:rPr>
            </w:pPr>
          </w:p>
        </w:tc>
        <w:tc>
          <w:tcPr>
            <w:tcW w:w="1769" w:type="pct"/>
            <w:tcBorders>
              <w:top w:val="single" w:sz="6" w:space="0" w:color="auto"/>
              <w:left w:val="single" w:sz="6" w:space="0" w:color="auto"/>
              <w:bottom w:val="single" w:sz="4" w:space="0" w:color="auto"/>
              <w:right w:val="single" w:sz="4"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Mevcut yakma tesislerinin iyileştirilmesi, yeterli alan durumuna göre kısıtlanabilir.</w:t>
            </w:r>
          </w:p>
        </w:tc>
      </w:tr>
    </w:tbl>
    <w:p w:rsidR="002460DB" w:rsidRPr="003064C7" w:rsidRDefault="002460DB" w:rsidP="002460DB">
      <w:pPr>
        <w:spacing w:before="240"/>
        <w:rPr>
          <w:rFonts w:cs="Times New Roman"/>
          <w:b/>
          <w:bCs/>
          <w:color w:val="000000" w:themeColor="text1"/>
          <w:szCs w:val="24"/>
          <w:lang w:val="tr-TR"/>
        </w:rPr>
      </w:pPr>
      <w:bookmarkStart w:id="103" w:name="_Hlk137397118"/>
      <w:bookmarkEnd w:id="102"/>
      <w:r w:rsidRPr="003064C7">
        <w:rPr>
          <w:rFonts w:cs="Times New Roman"/>
          <w:b/>
          <w:bCs/>
          <w:color w:val="000000" w:themeColor="text1"/>
          <w:szCs w:val="24"/>
          <w:lang w:val="tr-TR"/>
        </w:rPr>
        <w:t xml:space="preserve">MET 49: </w:t>
      </w:r>
      <w:r w:rsidRPr="003064C7">
        <w:rPr>
          <w:rFonts w:cs="Times New Roman"/>
          <w:bCs/>
          <w:color w:val="000000" w:themeColor="text1"/>
          <w:szCs w:val="24"/>
          <w:lang w:val="tr-TR"/>
        </w:rPr>
        <w:t>Demir ve çelik proses gazlarının yakılmasından kaynaklanan havaya CO emisyonlarını önlemek veya düşürmek için aşağıda verilen tekniklerin biri veya bunların bir birleşimi kullanılır.</w:t>
      </w:r>
      <w:bookmarkEnd w:id="103"/>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3"/>
        <w:gridCol w:w="2083"/>
        <w:gridCol w:w="3274"/>
        <w:gridCol w:w="3425"/>
      </w:tblGrid>
      <w:tr w:rsidR="002460DB" w:rsidRPr="003064C7" w:rsidTr="00FF1963">
        <w:trPr>
          <w:trHeight w:val="220"/>
          <w:tblHeader/>
        </w:trPr>
        <w:tc>
          <w:tcPr>
            <w:tcW w:w="156" w:type="pct"/>
            <w:tcBorders>
              <w:right w:val="single" w:sz="4" w:space="0" w:color="auto"/>
            </w:tcBorders>
            <w:vAlign w:val="center"/>
          </w:tcPr>
          <w:p w:rsidR="002460DB" w:rsidRPr="003064C7" w:rsidRDefault="002460DB" w:rsidP="00FF1963">
            <w:pPr>
              <w:pStyle w:val="TableParagraph"/>
              <w:ind w:right="74"/>
              <w:jc w:val="center"/>
              <w:rPr>
                <w:b/>
                <w:color w:val="000000" w:themeColor="text1"/>
                <w:szCs w:val="24"/>
              </w:rPr>
            </w:pPr>
          </w:p>
        </w:tc>
        <w:tc>
          <w:tcPr>
            <w:tcW w:w="1149" w:type="pct"/>
            <w:tcBorders>
              <w:left w:val="single" w:sz="4" w:space="0" w:color="auto"/>
            </w:tcBorders>
            <w:vAlign w:val="center"/>
          </w:tcPr>
          <w:p w:rsidR="002460DB" w:rsidRPr="003064C7" w:rsidRDefault="002460DB" w:rsidP="00FF1963">
            <w:pPr>
              <w:pStyle w:val="TableParagraph"/>
              <w:ind w:left="74" w:right="74"/>
              <w:jc w:val="center"/>
              <w:rPr>
                <w:b/>
                <w:color w:val="000000" w:themeColor="text1"/>
                <w:szCs w:val="24"/>
              </w:rPr>
            </w:pPr>
            <w:r w:rsidRPr="003064C7">
              <w:rPr>
                <w:b/>
                <w:color w:val="000000" w:themeColor="text1"/>
                <w:szCs w:val="24"/>
              </w:rPr>
              <w:t>Teknik</w:t>
            </w:r>
          </w:p>
        </w:tc>
        <w:tc>
          <w:tcPr>
            <w:tcW w:w="1806" w:type="pct"/>
            <w:vAlign w:val="center"/>
          </w:tcPr>
          <w:p w:rsidR="002460DB" w:rsidRPr="003064C7" w:rsidRDefault="002460DB" w:rsidP="00FF1963">
            <w:pPr>
              <w:pStyle w:val="TableParagraph"/>
              <w:ind w:left="74" w:right="74"/>
              <w:jc w:val="center"/>
              <w:rPr>
                <w:b/>
                <w:color w:val="000000" w:themeColor="text1"/>
                <w:szCs w:val="24"/>
              </w:rPr>
            </w:pPr>
            <w:r w:rsidRPr="003064C7">
              <w:rPr>
                <w:b/>
                <w:color w:val="000000" w:themeColor="text1"/>
                <w:szCs w:val="24"/>
              </w:rPr>
              <w:t>Açıklama</w:t>
            </w:r>
          </w:p>
        </w:tc>
        <w:tc>
          <w:tcPr>
            <w:tcW w:w="1889" w:type="pct"/>
            <w:vAlign w:val="center"/>
          </w:tcPr>
          <w:p w:rsidR="002460DB" w:rsidRPr="003064C7" w:rsidRDefault="002460DB" w:rsidP="00FF1963">
            <w:pPr>
              <w:pStyle w:val="TableParagraph"/>
              <w:ind w:left="74" w:right="74"/>
              <w:jc w:val="center"/>
              <w:rPr>
                <w:b/>
                <w:color w:val="000000" w:themeColor="text1"/>
                <w:szCs w:val="24"/>
              </w:rPr>
            </w:pPr>
            <w:r w:rsidRPr="003064C7">
              <w:rPr>
                <w:b/>
                <w:color w:val="000000" w:themeColor="text1"/>
                <w:szCs w:val="24"/>
              </w:rPr>
              <w:t>Uygulanabilirlik</w:t>
            </w:r>
          </w:p>
        </w:tc>
      </w:tr>
      <w:tr w:rsidR="002460DB" w:rsidRPr="004E0665" w:rsidTr="00FF1963">
        <w:trPr>
          <w:trHeight w:val="219"/>
          <w:tblHeader/>
        </w:trPr>
        <w:tc>
          <w:tcPr>
            <w:tcW w:w="156" w:type="pct"/>
            <w:tcBorders>
              <w:top w:val="single" w:sz="6" w:space="0" w:color="auto"/>
              <w:left w:val="single" w:sz="4" w:space="0" w:color="auto"/>
              <w:bottom w:val="single" w:sz="6" w:space="0" w:color="auto"/>
              <w:right w:val="single" w:sz="4"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bookmarkStart w:id="104" w:name="_Hlk137397128"/>
            <w:r w:rsidRPr="003064C7">
              <w:rPr>
                <w:rFonts w:cs="Times New Roman"/>
                <w:color w:val="000000" w:themeColor="text1"/>
                <w:szCs w:val="24"/>
                <w:lang w:val="tr-TR"/>
              </w:rPr>
              <w:t>a</w:t>
            </w:r>
          </w:p>
        </w:tc>
        <w:tc>
          <w:tcPr>
            <w:tcW w:w="1149" w:type="pct"/>
            <w:tcBorders>
              <w:top w:val="single" w:sz="6" w:space="0" w:color="auto"/>
              <w:left w:val="single" w:sz="4" w:space="0" w:color="auto"/>
              <w:bottom w:val="single" w:sz="6" w:space="0" w:color="auto"/>
              <w:right w:val="single" w:sz="6"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Yakma optimizasyonu</w:t>
            </w:r>
          </w:p>
        </w:tc>
        <w:tc>
          <w:tcPr>
            <w:tcW w:w="1806" w:type="pct"/>
            <w:vMerge w:val="restart"/>
            <w:tcBorders>
              <w:top w:val="single" w:sz="6" w:space="0" w:color="auto"/>
              <w:left w:val="single" w:sz="6" w:space="0" w:color="auto"/>
              <w:right w:val="single" w:sz="6" w:space="0" w:color="auto"/>
            </w:tcBorders>
            <w:vAlign w:val="center"/>
          </w:tcPr>
          <w:p w:rsidR="002460DB" w:rsidRPr="003064C7"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EK-2 başlık 9.3’teki açıklamaya bakınız.</w:t>
            </w:r>
          </w:p>
        </w:tc>
        <w:tc>
          <w:tcPr>
            <w:tcW w:w="188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3064C7">
              <w:rPr>
                <w:rFonts w:cs="Times New Roman"/>
                <w:color w:val="000000" w:themeColor="text1"/>
                <w:szCs w:val="24"/>
                <w:lang w:val="tr-TR"/>
              </w:rPr>
              <w:t>Genel olarak uygulanabilir.</w:t>
            </w:r>
          </w:p>
        </w:tc>
      </w:tr>
      <w:tr w:rsidR="002460DB" w:rsidRPr="004E0665" w:rsidTr="00FF1963">
        <w:trPr>
          <w:trHeight w:val="882"/>
          <w:tblHeader/>
        </w:trPr>
        <w:tc>
          <w:tcPr>
            <w:tcW w:w="156" w:type="pct"/>
            <w:tcBorders>
              <w:top w:val="single" w:sz="6" w:space="0" w:color="auto"/>
              <w:left w:val="single" w:sz="4" w:space="0" w:color="auto"/>
              <w:bottom w:val="single" w:sz="4" w:space="0" w:color="auto"/>
              <w:right w:val="single" w:sz="6" w:space="0" w:color="auto"/>
            </w:tcBorders>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b</w:t>
            </w:r>
          </w:p>
        </w:tc>
        <w:tc>
          <w:tcPr>
            <w:tcW w:w="1149"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Oksidasyon katalizörleri</w:t>
            </w:r>
          </w:p>
        </w:tc>
        <w:tc>
          <w:tcPr>
            <w:tcW w:w="1806" w:type="pct"/>
            <w:vMerge/>
            <w:tcBorders>
              <w:left w:val="single" w:sz="6" w:space="0" w:color="auto"/>
              <w:bottom w:val="single" w:sz="4" w:space="0" w:color="auto"/>
              <w:right w:val="single" w:sz="6" w:space="0" w:color="auto"/>
            </w:tcBorders>
            <w:vAlign w:val="center"/>
          </w:tcPr>
          <w:p w:rsidR="002460DB" w:rsidRPr="004E0665" w:rsidRDefault="002460DB" w:rsidP="00FF1963">
            <w:pPr>
              <w:spacing w:line="240" w:lineRule="auto"/>
              <w:ind w:left="74" w:right="74"/>
              <w:rPr>
                <w:rFonts w:cs="Times New Roman"/>
                <w:color w:val="000000" w:themeColor="text1"/>
                <w:szCs w:val="24"/>
                <w:lang w:val="tr-TR"/>
              </w:rPr>
            </w:pPr>
          </w:p>
        </w:tc>
        <w:tc>
          <w:tcPr>
            <w:tcW w:w="1889" w:type="pct"/>
            <w:tcBorders>
              <w:top w:val="single" w:sz="6" w:space="0" w:color="auto"/>
              <w:left w:val="single" w:sz="6"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Sadece CCGT'lere uygulanabilir.</w:t>
            </w:r>
          </w:p>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Uygulanabilirlik, alan darlığı, yük gereklilikleri ve yakıtın kükürt içeriği ile sınırlanabilir.</w:t>
            </w:r>
          </w:p>
        </w:tc>
      </w:tr>
    </w:tbl>
    <w:bookmarkEnd w:id="104"/>
    <w:p w:rsidR="002460DB" w:rsidRPr="004E0665" w:rsidRDefault="002460DB" w:rsidP="002460DB">
      <w:pPr>
        <w:pStyle w:val="ResimYazs"/>
        <w:spacing w:before="240"/>
        <w:rPr>
          <w:rFonts w:cs="Times New Roman"/>
          <w:szCs w:val="24"/>
          <w:lang w:val="tr-TR"/>
        </w:rPr>
      </w:pPr>
      <w:r w:rsidRPr="004E0665">
        <w:rPr>
          <w:rFonts w:cs="Times New Roman"/>
          <w:szCs w:val="24"/>
          <w:lang w:val="tr-TR"/>
        </w:rPr>
        <w:lastRenderedPageBreak/>
        <w:t>%100 oranında demir ve çelik proses gazlarının yakılmasından kaynaklanan havaya NO</w:t>
      </w:r>
      <w:r w:rsidRPr="004E0665">
        <w:rPr>
          <w:rFonts w:cs="Times New Roman"/>
          <w:szCs w:val="24"/>
          <w:vertAlign w:val="subscript"/>
          <w:lang w:val="tr-TR"/>
        </w:rPr>
        <w:t>X</w:t>
      </w:r>
      <w:r w:rsidRPr="004E0665">
        <w:rPr>
          <w:rFonts w:cs="Times New Roman"/>
          <w:szCs w:val="24"/>
          <w:lang w:val="tr-TR"/>
        </w:rPr>
        <w:t xml:space="preserve"> emisyonlarına yönelik MET ile ilişkili emisyon seviyeleri (MET-İES’ler)</w:t>
      </w:r>
    </w:p>
    <w:tbl>
      <w:tblPr>
        <w:tblW w:w="5000" w:type="pct"/>
        <w:tblCellMar>
          <w:left w:w="40" w:type="dxa"/>
          <w:right w:w="40" w:type="dxa"/>
        </w:tblCellMar>
        <w:tblLook w:val="0000" w:firstRow="0" w:lastRow="0" w:firstColumn="0" w:lastColumn="0" w:noHBand="0" w:noVBand="0"/>
      </w:tblPr>
      <w:tblGrid>
        <w:gridCol w:w="2356"/>
        <w:gridCol w:w="1588"/>
        <w:gridCol w:w="1905"/>
        <w:gridCol w:w="3216"/>
      </w:tblGrid>
      <w:tr w:rsidR="002460DB" w:rsidRPr="004E0665" w:rsidTr="00FF1963">
        <w:trPr>
          <w:trHeight w:val="48"/>
          <w:tblHeader/>
        </w:trPr>
        <w:tc>
          <w:tcPr>
            <w:tcW w:w="1299"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tesisi tipi</w:t>
            </w:r>
          </w:p>
        </w:tc>
        <w:tc>
          <w:tcPr>
            <w:tcW w:w="876" w:type="pct"/>
            <w:vMerge w:val="restart"/>
            <w:tcBorders>
              <w:top w:val="single" w:sz="4"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O</w:t>
            </w:r>
            <w:r w:rsidRPr="004E0665">
              <w:rPr>
                <w:rFonts w:cs="Times New Roman"/>
                <w:b/>
                <w:color w:val="000000" w:themeColor="text1"/>
                <w:szCs w:val="24"/>
                <w:vertAlign w:val="subscript"/>
                <w:lang w:val="tr-TR"/>
              </w:rPr>
              <w:t>2</w:t>
            </w:r>
            <w:r w:rsidRPr="004E0665">
              <w:rPr>
                <w:rFonts w:cs="Times New Roman"/>
                <w:b/>
                <w:color w:val="000000" w:themeColor="text1"/>
                <w:szCs w:val="24"/>
                <w:lang w:val="tr-TR"/>
              </w:rPr>
              <w:t xml:space="preserve"> referans seviyesi </w:t>
            </w: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(hacimsel %)</w:t>
            </w:r>
          </w:p>
        </w:tc>
        <w:tc>
          <w:tcPr>
            <w:tcW w:w="2825" w:type="pct"/>
            <w:gridSpan w:val="2"/>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MET-İES’ler (mg/Nm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 (</w:t>
            </w:r>
            <w:r w:rsidRPr="004E0665">
              <w:rPr>
                <w:rFonts w:cs="Times New Roman"/>
                <w:b/>
                <w:color w:val="000000" w:themeColor="text1"/>
                <w:szCs w:val="24"/>
                <w:vertAlign w:val="superscript"/>
                <w:lang w:val="tr-TR"/>
              </w:rPr>
              <w:t>1</w:t>
            </w:r>
            <w:r w:rsidRPr="004E0665">
              <w:rPr>
                <w:rFonts w:cs="Times New Roman"/>
                <w:b/>
                <w:color w:val="000000" w:themeColor="text1"/>
                <w:szCs w:val="24"/>
                <w:lang w:val="tr-TR"/>
              </w:rPr>
              <w:t>)</w:t>
            </w:r>
          </w:p>
        </w:tc>
      </w:tr>
      <w:tr w:rsidR="002460DB" w:rsidRPr="004E0665" w:rsidTr="00FF1963">
        <w:trPr>
          <w:trHeight w:val="48"/>
          <w:tblHeader/>
        </w:trPr>
        <w:tc>
          <w:tcPr>
            <w:tcW w:w="1299"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876" w:type="pct"/>
            <w:vMerge/>
            <w:tcBorders>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05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Yıllık ortalama</w:t>
            </w:r>
          </w:p>
        </w:tc>
        <w:tc>
          <w:tcPr>
            <w:tcW w:w="1774"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Günlük ortalama veya numune alma periyodunda ortalama</w:t>
            </w:r>
          </w:p>
        </w:tc>
      </w:tr>
      <w:tr w:rsidR="002460DB" w:rsidRPr="004E0665" w:rsidTr="00FF1963">
        <w:trPr>
          <w:trHeight w:val="48"/>
        </w:trPr>
        <w:tc>
          <w:tcPr>
            <w:tcW w:w="1299"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 xml:space="preserve">        Yeni kazan</w:t>
            </w:r>
          </w:p>
        </w:tc>
        <w:tc>
          <w:tcPr>
            <w:tcW w:w="87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w:t>
            </w:r>
          </w:p>
        </w:tc>
        <w:tc>
          <w:tcPr>
            <w:tcW w:w="105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15-65</w:t>
            </w:r>
          </w:p>
        </w:tc>
        <w:tc>
          <w:tcPr>
            <w:tcW w:w="1774"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22-100</w:t>
            </w:r>
          </w:p>
        </w:tc>
      </w:tr>
      <w:tr w:rsidR="002460DB" w:rsidRPr="004E0665" w:rsidTr="00FF1963">
        <w:trPr>
          <w:trHeight w:val="48"/>
        </w:trPr>
        <w:tc>
          <w:tcPr>
            <w:tcW w:w="1299"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 xml:space="preserve">        Mevcut kazan</w:t>
            </w:r>
          </w:p>
        </w:tc>
        <w:tc>
          <w:tcPr>
            <w:tcW w:w="87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w:t>
            </w:r>
          </w:p>
        </w:tc>
        <w:tc>
          <w:tcPr>
            <w:tcW w:w="105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20-100 (</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 (</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w:t>
            </w:r>
          </w:p>
        </w:tc>
        <w:tc>
          <w:tcPr>
            <w:tcW w:w="1774"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22-110 (</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 (</w:t>
            </w:r>
            <w:r w:rsidRPr="004E0665">
              <w:rPr>
                <w:rFonts w:cs="Times New Roman"/>
                <w:color w:val="000000" w:themeColor="text1"/>
                <w:szCs w:val="24"/>
                <w:vertAlign w:val="superscript"/>
                <w:lang w:val="tr-TR"/>
              </w:rPr>
              <w:t>4</w:t>
            </w:r>
            <w:r w:rsidRPr="004E0665">
              <w:rPr>
                <w:rFonts w:cs="Times New Roman"/>
                <w:color w:val="000000" w:themeColor="text1"/>
                <w:szCs w:val="24"/>
                <w:lang w:val="tr-TR"/>
              </w:rPr>
              <w:t>) (</w:t>
            </w:r>
            <w:r w:rsidRPr="004E0665">
              <w:rPr>
                <w:rFonts w:cs="Times New Roman"/>
                <w:color w:val="000000" w:themeColor="text1"/>
                <w:szCs w:val="24"/>
                <w:vertAlign w:val="superscript"/>
                <w:lang w:val="tr-TR"/>
              </w:rPr>
              <w:t>5</w:t>
            </w:r>
            <w:r w:rsidRPr="004E0665">
              <w:rPr>
                <w:rFonts w:cs="Times New Roman"/>
                <w:color w:val="000000" w:themeColor="text1"/>
                <w:szCs w:val="24"/>
                <w:lang w:val="tr-TR"/>
              </w:rPr>
              <w:t>)</w:t>
            </w:r>
          </w:p>
        </w:tc>
      </w:tr>
      <w:tr w:rsidR="002460DB" w:rsidRPr="004E0665" w:rsidTr="00FF1963">
        <w:trPr>
          <w:trHeight w:val="534"/>
        </w:trPr>
        <w:tc>
          <w:tcPr>
            <w:tcW w:w="1299"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 xml:space="preserve">        Yeni kombine çevrim gaz türbini</w:t>
            </w:r>
          </w:p>
        </w:tc>
        <w:tc>
          <w:tcPr>
            <w:tcW w:w="87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15</w:t>
            </w:r>
          </w:p>
        </w:tc>
        <w:tc>
          <w:tcPr>
            <w:tcW w:w="105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20-35</w:t>
            </w:r>
          </w:p>
        </w:tc>
        <w:tc>
          <w:tcPr>
            <w:tcW w:w="1774"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30-50</w:t>
            </w:r>
          </w:p>
        </w:tc>
      </w:tr>
      <w:tr w:rsidR="002460DB" w:rsidRPr="004E0665" w:rsidTr="00FF1963">
        <w:trPr>
          <w:trHeight w:val="48"/>
        </w:trPr>
        <w:tc>
          <w:tcPr>
            <w:tcW w:w="1299"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Mevcut kombine çevrim gaz türbini</w:t>
            </w:r>
          </w:p>
        </w:tc>
        <w:tc>
          <w:tcPr>
            <w:tcW w:w="87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15</w:t>
            </w:r>
          </w:p>
        </w:tc>
        <w:tc>
          <w:tcPr>
            <w:tcW w:w="105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20-50 (</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 (</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w:t>
            </w:r>
          </w:p>
        </w:tc>
        <w:tc>
          <w:tcPr>
            <w:tcW w:w="1774"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30-55 (</w:t>
            </w:r>
            <w:r w:rsidRPr="004E0665">
              <w:rPr>
                <w:rFonts w:cs="Times New Roman"/>
                <w:color w:val="000000" w:themeColor="text1"/>
                <w:szCs w:val="24"/>
                <w:vertAlign w:val="superscript"/>
                <w:lang w:val="tr-TR"/>
              </w:rPr>
              <w:t>5</w:t>
            </w:r>
            <w:r w:rsidRPr="004E0665">
              <w:rPr>
                <w:rFonts w:cs="Times New Roman"/>
                <w:color w:val="000000" w:themeColor="text1"/>
                <w:szCs w:val="24"/>
                <w:lang w:val="tr-TR"/>
              </w:rPr>
              <w:t>) (</w:t>
            </w:r>
            <w:r w:rsidRPr="004E0665">
              <w:rPr>
                <w:rFonts w:cs="Times New Roman"/>
                <w:color w:val="000000" w:themeColor="text1"/>
                <w:szCs w:val="24"/>
                <w:vertAlign w:val="superscript"/>
                <w:lang w:val="tr-TR"/>
              </w:rPr>
              <w:t>6</w:t>
            </w:r>
            <w:r w:rsidRPr="004E0665">
              <w:rPr>
                <w:rFonts w:cs="Times New Roman"/>
                <w:color w:val="000000" w:themeColor="text1"/>
                <w:szCs w:val="24"/>
                <w:lang w:val="tr-TR"/>
              </w:rPr>
              <w:t>)</w:t>
            </w:r>
          </w:p>
        </w:tc>
      </w:tr>
      <w:tr w:rsidR="002460DB" w:rsidRPr="004E0665" w:rsidTr="00FF1963">
        <w:trPr>
          <w:trHeight w:val="189"/>
        </w:trPr>
        <w:tc>
          <w:tcPr>
            <w:tcW w:w="5000" w:type="pct"/>
            <w:gridSpan w:val="4"/>
            <w:tcBorders>
              <w:top w:val="single" w:sz="6" w:space="0" w:color="auto"/>
              <w:left w:val="single" w:sz="4" w:space="0" w:color="auto"/>
              <w:bottom w:val="single" w:sz="4" w:space="0" w:color="auto"/>
              <w:right w:val="single" w:sz="4" w:space="0" w:color="auto"/>
            </w:tcBorders>
          </w:tcPr>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4"/>
                <w:lang w:val="tr-TR"/>
              </w:rPr>
            </w:pPr>
            <w:r w:rsidRPr="00DF43FC">
              <w:rPr>
                <w:rFonts w:cs="Times New Roman"/>
                <w:color w:val="000000" w:themeColor="text1"/>
                <w:sz w:val="20"/>
                <w:szCs w:val="24"/>
                <w:lang w:val="tr-TR"/>
              </w:rPr>
              <w:t>(</w:t>
            </w:r>
            <w:r w:rsidRPr="00DF43FC">
              <w:rPr>
                <w:rFonts w:cs="Times New Roman"/>
                <w:color w:val="000000" w:themeColor="text1"/>
                <w:sz w:val="20"/>
                <w:szCs w:val="24"/>
                <w:vertAlign w:val="superscript"/>
                <w:lang w:val="tr-TR"/>
              </w:rPr>
              <w:t>1</w:t>
            </w:r>
            <w:r w:rsidRPr="00DF43FC">
              <w:rPr>
                <w:rFonts w:cs="Times New Roman"/>
                <w:color w:val="000000" w:themeColor="text1"/>
                <w:sz w:val="20"/>
                <w:szCs w:val="24"/>
                <w:lang w:val="tr-TR"/>
              </w:rPr>
              <w:t>)</w:t>
            </w:r>
            <w:r w:rsidRPr="00DF43FC">
              <w:rPr>
                <w:rFonts w:cs="Times New Roman"/>
                <w:color w:val="000000" w:themeColor="text1"/>
                <w:sz w:val="20"/>
                <w:szCs w:val="24"/>
                <w:lang w:val="tr-TR"/>
              </w:rPr>
              <w:tab/>
              <w:t>Eşdeğer LHV &gt;20 MJ/Nm</w:t>
            </w:r>
            <w:r w:rsidRPr="00DF43FC">
              <w:rPr>
                <w:rFonts w:cs="Times New Roman"/>
                <w:color w:val="000000" w:themeColor="text1"/>
                <w:sz w:val="20"/>
                <w:szCs w:val="24"/>
                <w:vertAlign w:val="superscript"/>
                <w:lang w:val="tr-TR"/>
              </w:rPr>
              <w:t>3</w:t>
            </w:r>
            <w:r w:rsidRPr="00DF43FC">
              <w:rPr>
                <w:rFonts w:cs="Times New Roman"/>
                <w:color w:val="000000" w:themeColor="text1"/>
                <w:sz w:val="20"/>
                <w:szCs w:val="24"/>
                <w:lang w:val="tr-TR"/>
              </w:rPr>
              <w:t xml:space="preserve"> olan gaz karışımı yakan tesislerde, MET-İES aralıklarının üst sınırında emisyonlar beklenir.</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4"/>
                <w:lang w:val="tr-TR"/>
              </w:rPr>
            </w:pPr>
            <w:r w:rsidRPr="00DF43FC">
              <w:rPr>
                <w:rFonts w:cs="Times New Roman"/>
                <w:color w:val="000000" w:themeColor="text1"/>
                <w:sz w:val="20"/>
                <w:szCs w:val="24"/>
                <w:lang w:val="tr-TR"/>
              </w:rPr>
              <w:t>(</w:t>
            </w:r>
            <w:r w:rsidRPr="00DF43FC">
              <w:rPr>
                <w:rFonts w:cs="Times New Roman"/>
                <w:color w:val="000000" w:themeColor="text1"/>
                <w:sz w:val="20"/>
                <w:szCs w:val="24"/>
                <w:vertAlign w:val="superscript"/>
                <w:lang w:val="tr-TR"/>
              </w:rPr>
              <w:t>2</w:t>
            </w:r>
            <w:r w:rsidRPr="00DF43FC">
              <w:rPr>
                <w:rFonts w:cs="Times New Roman"/>
                <w:color w:val="000000" w:themeColor="text1"/>
                <w:sz w:val="20"/>
                <w:szCs w:val="24"/>
                <w:lang w:val="tr-TR"/>
              </w:rPr>
              <w:t>)</w:t>
            </w:r>
            <w:r w:rsidRPr="00DF43FC">
              <w:rPr>
                <w:rFonts w:cs="Times New Roman"/>
                <w:color w:val="000000" w:themeColor="text1"/>
                <w:sz w:val="20"/>
                <w:szCs w:val="24"/>
                <w:lang w:val="tr-TR"/>
              </w:rPr>
              <w:tab/>
              <w:t>MET-İES aralığının alt sınırına SCR kullanılarak ulaşılabilir.</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4"/>
                <w:lang w:val="tr-TR"/>
              </w:rPr>
            </w:pPr>
            <w:r w:rsidRPr="00DF43FC">
              <w:rPr>
                <w:rFonts w:cs="Times New Roman"/>
                <w:color w:val="000000" w:themeColor="text1"/>
                <w:sz w:val="20"/>
                <w:szCs w:val="24"/>
                <w:lang w:val="tr-TR"/>
              </w:rPr>
              <w:t>(</w:t>
            </w:r>
            <w:r w:rsidRPr="00DF43FC">
              <w:rPr>
                <w:rFonts w:cs="Times New Roman"/>
                <w:color w:val="000000" w:themeColor="text1"/>
                <w:sz w:val="20"/>
                <w:szCs w:val="24"/>
                <w:vertAlign w:val="superscript"/>
                <w:lang w:val="tr-TR"/>
              </w:rPr>
              <w:t>3</w:t>
            </w:r>
            <w:r w:rsidRPr="00DF43FC">
              <w:rPr>
                <w:rFonts w:cs="Times New Roman"/>
                <w:color w:val="000000" w:themeColor="text1"/>
                <w:sz w:val="20"/>
                <w:szCs w:val="24"/>
                <w:lang w:val="tr-TR"/>
              </w:rPr>
              <w:t>)</w:t>
            </w:r>
            <w:r w:rsidRPr="00DF43FC">
              <w:rPr>
                <w:rFonts w:cs="Times New Roman"/>
                <w:color w:val="000000" w:themeColor="text1"/>
                <w:sz w:val="20"/>
                <w:szCs w:val="24"/>
                <w:lang w:val="tr-TR"/>
              </w:rPr>
              <w:tab/>
              <w:t xml:space="preserve">&lt;1500 saat/yıl çalıştırılan tesisler için bu MET-İES’ler uygulanmaz. </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4"/>
                <w:lang w:val="tr-TR"/>
              </w:rPr>
            </w:pPr>
            <w:r w:rsidRPr="00DF43FC">
              <w:rPr>
                <w:rFonts w:cs="Times New Roman"/>
                <w:color w:val="000000" w:themeColor="text1"/>
                <w:sz w:val="20"/>
                <w:szCs w:val="24"/>
                <w:lang w:val="tr-TR"/>
              </w:rPr>
              <w:t>(</w:t>
            </w:r>
            <w:r w:rsidRPr="00DF43FC">
              <w:rPr>
                <w:rFonts w:cs="Times New Roman"/>
                <w:color w:val="000000" w:themeColor="text1"/>
                <w:sz w:val="20"/>
                <w:szCs w:val="24"/>
                <w:vertAlign w:val="superscript"/>
                <w:lang w:val="tr-TR"/>
              </w:rPr>
              <w:t>4</w:t>
            </w:r>
            <w:r w:rsidRPr="00DF43FC">
              <w:rPr>
                <w:rFonts w:cs="Times New Roman"/>
                <w:color w:val="000000" w:themeColor="text1"/>
                <w:sz w:val="20"/>
                <w:szCs w:val="24"/>
                <w:lang w:val="tr-TR"/>
              </w:rPr>
              <w:t>)</w:t>
            </w:r>
            <w:r w:rsidRPr="00DF43FC">
              <w:rPr>
                <w:rFonts w:cs="Times New Roman"/>
                <w:color w:val="000000" w:themeColor="text1"/>
                <w:sz w:val="20"/>
                <w:szCs w:val="24"/>
                <w:lang w:val="tr-TR"/>
              </w:rPr>
              <w:tab/>
              <w:t>1 Aralık 2025 tarihinden önce devreye alınan tesisler söz konusu olduğunda, MET-İES aralığının üst sınırı 160 mg/Nm</w:t>
            </w:r>
            <w:r w:rsidRPr="00DF43FC">
              <w:rPr>
                <w:rFonts w:cs="Times New Roman"/>
                <w:color w:val="000000" w:themeColor="text1"/>
                <w:sz w:val="20"/>
                <w:szCs w:val="24"/>
                <w:vertAlign w:val="superscript"/>
                <w:lang w:val="tr-TR"/>
              </w:rPr>
              <w:t>3</w:t>
            </w:r>
            <w:r w:rsidRPr="00DF43FC">
              <w:rPr>
                <w:rFonts w:cs="Times New Roman"/>
                <w:color w:val="000000" w:themeColor="text1"/>
                <w:sz w:val="20"/>
                <w:szCs w:val="24"/>
                <w:lang w:val="tr-TR"/>
              </w:rPr>
              <w:t>'tür. Ayrıca, SCR kullanılamadığı durumlarda ve yüksek COG (ör</w:t>
            </w:r>
            <w:r>
              <w:rPr>
                <w:rFonts w:cs="Times New Roman"/>
                <w:color w:val="000000" w:themeColor="text1"/>
                <w:sz w:val="20"/>
                <w:szCs w:val="24"/>
                <w:lang w:val="tr-TR"/>
              </w:rPr>
              <w:t>neğin,</w:t>
            </w:r>
            <w:r w:rsidRPr="00DF43FC">
              <w:rPr>
                <w:rFonts w:cs="Times New Roman"/>
                <w:color w:val="000000" w:themeColor="text1"/>
                <w:sz w:val="20"/>
                <w:szCs w:val="24"/>
                <w:lang w:val="tr-TR"/>
              </w:rPr>
              <w:t xml:space="preserve">  &gt;%50) oranı kullanılırken ve/veya nispeten yüksek H2 seviyeli COG yakarken MET-İES aralığının üst sınırı aşılabilir. Bu durumda, MET-İES aralığının üst sınırı, 220 mg/Nm</w:t>
            </w:r>
            <w:r w:rsidRPr="00DF43FC">
              <w:rPr>
                <w:rFonts w:cs="Times New Roman"/>
                <w:color w:val="000000" w:themeColor="text1"/>
                <w:sz w:val="20"/>
                <w:szCs w:val="24"/>
                <w:vertAlign w:val="superscript"/>
                <w:lang w:val="tr-TR"/>
              </w:rPr>
              <w:t>3</w:t>
            </w:r>
            <w:r w:rsidRPr="00DF43FC">
              <w:rPr>
                <w:rFonts w:cs="Times New Roman"/>
                <w:color w:val="000000" w:themeColor="text1"/>
                <w:sz w:val="20"/>
                <w:szCs w:val="24"/>
                <w:lang w:val="tr-TR"/>
              </w:rPr>
              <w:t>'tür.</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4"/>
                <w:lang w:val="tr-TR"/>
              </w:rPr>
            </w:pPr>
            <w:r w:rsidRPr="00DF43FC">
              <w:rPr>
                <w:rFonts w:cs="Times New Roman"/>
                <w:color w:val="000000" w:themeColor="text1"/>
                <w:sz w:val="20"/>
                <w:szCs w:val="24"/>
                <w:lang w:val="tr-TR"/>
              </w:rPr>
              <w:t>(</w:t>
            </w:r>
            <w:r w:rsidRPr="00DF43FC">
              <w:rPr>
                <w:rFonts w:cs="Times New Roman"/>
                <w:color w:val="000000" w:themeColor="text1"/>
                <w:sz w:val="20"/>
                <w:szCs w:val="24"/>
                <w:vertAlign w:val="superscript"/>
                <w:lang w:val="tr-TR"/>
              </w:rPr>
              <w:t>5</w:t>
            </w:r>
            <w:r w:rsidRPr="00DF43FC">
              <w:rPr>
                <w:rFonts w:cs="Times New Roman"/>
                <w:color w:val="000000" w:themeColor="text1"/>
                <w:sz w:val="20"/>
                <w:szCs w:val="24"/>
                <w:lang w:val="tr-TR"/>
              </w:rPr>
              <w:t>)</w:t>
            </w:r>
            <w:r w:rsidRPr="00DF43FC">
              <w:rPr>
                <w:rFonts w:cs="Times New Roman"/>
                <w:color w:val="000000" w:themeColor="text1"/>
                <w:sz w:val="20"/>
                <w:szCs w:val="24"/>
                <w:lang w:val="tr-TR"/>
              </w:rPr>
              <w:tab/>
              <w:t>&lt;500 saat/yıl çalıştırılan tesisler için bu seviyeler gösterge niteliğindedir.</w:t>
            </w:r>
          </w:p>
          <w:p w:rsidR="002460DB" w:rsidRPr="004E0665" w:rsidRDefault="002460DB" w:rsidP="00FF1963">
            <w:pPr>
              <w:tabs>
                <w:tab w:val="left" w:pos="359"/>
              </w:tabs>
              <w:adjustRightInd w:val="0"/>
              <w:spacing w:line="240" w:lineRule="auto"/>
              <w:ind w:left="358" w:right="74" w:hanging="284"/>
              <w:rPr>
                <w:rFonts w:cs="Times New Roman"/>
                <w:color w:val="000000" w:themeColor="text1"/>
                <w:szCs w:val="24"/>
                <w:lang w:val="tr-TR"/>
              </w:rPr>
            </w:pPr>
            <w:r w:rsidRPr="00DF43FC">
              <w:rPr>
                <w:rFonts w:cs="Times New Roman"/>
                <w:color w:val="000000" w:themeColor="text1"/>
                <w:sz w:val="20"/>
                <w:szCs w:val="24"/>
                <w:lang w:val="tr-TR"/>
              </w:rPr>
              <w:t>(</w:t>
            </w:r>
            <w:r w:rsidRPr="00DF43FC">
              <w:rPr>
                <w:rFonts w:cs="Times New Roman"/>
                <w:color w:val="000000" w:themeColor="text1"/>
                <w:sz w:val="20"/>
                <w:szCs w:val="24"/>
                <w:vertAlign w:val="superscript"/>
                <w:lang w:val="tr-TR"/>
              </w:rPr>
              <w:t>6</w:t>
            </w:r>
            <w:r w:rsidRPr="00DF43FC">
              <w:rPr>
                <w:rFonts w:cs="Times New Roman"/>
                <w:color w:val="000000" w:themeColor="text1"/>
                <w:sz w:val="20"/>
                <w:szCs w:val="24"/>
                <w:lang w:val="tr-TR"/>
              </w:rPr>
              <w:t>)</w:t>
            </w:r>
            <w:r w:rsidRPr="00DF43FC">
              <w:rPr>
                <w:rFonts w:cs="Times New Roman"/>
                <w:color w:val="000000" w:themeColor="text1"/>
                <w:sz w:val="20"/>
                <w:szCs w:val="24"/>
                <w:lang w:val="tr-TR"/>
              </w:rPr>
              <w:tab/>
              <w:t>1 Aralık 2025 tarihinden önce devreye alınan tesisler söz konusu olduğunda, MET-İES aralığının üst sınırı 70 mg/Nm</w:t>
            </w:r>
            <w:r w:rsidRPr="00DF43FC">
              <w:rPr>
                <w:rFonts w:cs="Times New Roman"/>
                <w:color w:val="000000" w:themeColor="text1"/>
                <w:sz w:val="20"/>
                <w:szCs w:val="24"/>
                <w:vertAlign w:val="superscript"/>
                <w:lang w:val="tr-TR"/>
              </w:rPr>
              <w:t>3</w:t>
            </w:r>
            <w:r w:rsidRPr="00DF43FC">
              <w:rPr>
                <w:rFonts w:cs="Times New Roman"/>
                <w:color w:val="000000" w:themeColor="text1"/>
                <w:sz w:val="20"/>
                <w:szCs w:val="24"/>
                <w:lang w:val="tr-TR"/>
              </w:rPr>
              <w:t>'tür.</w:t>
            </w:r>
          </w:p>
        </w:tc>
      </w:tr>
    </w:tbl>
    <w:p w:rsidR="002460DB" w:rsidRPr="004E0665" w:rsidRDefault="002460DB" w:rsidP="002460DB">
      <w:pPr>
        <w:spacing w:before="240"/>
        <w:rPr>
          <w:rFonts w:cs="Times New Roman"/>
          <w:color w:val="000000" w:themeColor="text1"/>
          <w:szCs w:val="24"/>
          <w:lang w:val="tr-TR"/>
        </w:rPr>
      </w:pPr>
      <w:r w:rsidRPr="004E0665">
        <w:rPr>
          <w:rFonts w:cs="Times New Roman"/>
          <w:color w:val="000000" w:themeColor="text1"/>
          <w:szCs w:val="24"/>
          <w:lang w:val="tr-TR"/>
        </w:rPr>
        <w:t>Bir gösterge olarak, yıllık ortalama CO emisyon seviyeleri genelde aşağıdaki gibi olacaktır:</w:t>
      </w:r>
    </w:p>
    <w:p w:rsidR="002460DB" w:rsidRPr="004E0665" w:rsidRDefault="002460DB" w:rsidP="002460DB">
      <w:pPr>
        <w:pStyle w:val="ListeParagraf"/>
        <w:numPr>
          <w:ilvl w:val="0"/>
          <w:numId w:val="58"/>
        </w:numPr>
        <w:spacing w:before="240"/>
        <w:rPr>
          <w:rFonts w:cs="Times New Roman"/>
          <w:color w:val="000000" w:themeColor="text1"/>
          <w:szCs w:val="24"/>
          <w:lang w:val="tr-TR"/>
        </w:rPr>
      </w:pPr>
      <w:r w:rsidRPr="004E0665">
        <w:rPr>
          <w:rFonts w:cs="Times New Roman"/>
          <w:color w:val="000000" w:themeColor="text1"/>
          <w:szCs w:val="24"/>
          <w:lang w:val="tr-TR"/>
        </w:rPr>
        <w:t>≥1500 saat/yıl çalıştırılan mevcut kazanlar için &lt;5-100 mg/Nm</w:t>
      </w:r>
      <w:r w:rsidRPr="00DF43FC">
        <w:rPr>
          <w:rFonts w:cs="Times New Roman"/>
          <w:color w:val="000000" w:themeColor="text1"/>
          <w:szCs w:val="24"/>
          <w:vertAlign w:val="superscript"/>
          <w:lang w:val="tr-TR"/>
        </w:rPr>
        <w:t>3</w:t>
      </w:r>
      <w:r w:rsidRPr="004E0665">
        <w:rPr>
          <w:rFonts w:cs="Times New Roman"/>
          <w:color w:val="000000" w:themeColor="text1"/>
          <w:szCs w:val="24"/>
          <w:lang w:val="tr-TR"/>
        </w:rPr>
        <w:t>’tür,</w:t>
      </w:r>
    </w:p>
    <w:p w:rsidR="002460DB" w:rsidRPr="004E0665" w:rsidRDefault="002460DB" w:rsidP="002460DB">
      <w:pPr>
        <w:pStyle w:val="ListeParagraf"/>
        <w:numPr>
          <w:ilvl w:val="0"/>
          <w:numId w:val="58"/>
        </w:numPr>
        <w:spacing w:before="240"/>
        <w:rPr>
          <w:rFonts w:cs="Times New Roman"/>
          <w:color w:val="000000" w:themeColor="text1"/>
          <w:szCs w:val="24"/>
          <w:lang w:val="tr-TR"/>
        </w:rPr>
      </w:pPr>
      <w:r w:rsidRPr="004E0665">
        <w:rPr>
          <w:rFonts w:cs="Times New Roman"/>
          <w:color w:val="000000" w:themeColor="text1"/>
          <w:szCs w:val="24"/>
          <w:lang w:val="tr-TR"/>
        </w:rPr>
        <w:t>Yeni kazanlar için &lt;5-35 mg/Nm</w:t>
      </w:r>
      <w:r w:rsidRPr="00DF43FC">
        <w:rPr>
          <w:rFonts w:cs="Times New Roman"/>
          <w:color w:val="000000" w:themeColor="text1"/>
          <w:szCs w:val="24"/>
          <w:vertAlign w:val="superscript"/>
          <w:lang w:val="tr-TR"/>
        </w:rPr>
        <w:t>3</w:t>
      </w:r>
      <w:r w:rsidRPr="004E0665">
        <w:rPr>
          <w:rFonts w:cs="Times New Roman"/>
          <w:color w:val="000000" w:themeColor="text1"/>
          <w:szCs w:val="24"/>
          <w:lang w:val="tr-TR"/>
        </w:rPr>
        <w:t>’tür,</w:t>
      </w:r>
    </w:p>
    <w:p w:rsidR="002460DB" w:rsidRPr="004E0665" w:rsidRDefault="002460DB" w:rsidP="002460DB">
      <w:pPr>
        <w:pStyle w:val="ListeParagraf"/>
        <w:numPr>
          <w:ilvl w:val="0"/>
          <w:numId w:val="58"/>
        </w:numPr>
        <w:spacing w:before="240"/>
        <w:rPr>
          <w:rFonts w:cs="Times New Roman"/>
          <w:color w:val="000000" w:themeColor="text1"/>
          <w:szCs w:val="24"/>
          <w:lang w:val="tr-TR"/>
        </w:rPr>
      </w:pPr>
      <w:r w:rsidRPr="004E0665">
        <w:rPr>
          <w:rFonts w:cs="Times New Roman"/>
          <w:color w:val="000000" w:themeColor="text1"/>
          <w:szCs w:val="24"/>
          <w:lang w:val="tr-TR"/>
        </w:rPr>
        <w:t>≥1500 saat/yıl çalıştırılan mevcut CCGT'ler için veya yeni CCGT'ler için &lt;5-20 mg/Nm</w:t>
      </w:r>
      <w:r w:rsidRPr="00DF43FC">
        <w:rPr>
          <w:rFonts w:cs="Times New Roman"/>
          <w:color w:val="000000" w:themeColor="text1"/>
          <w:szCs w:val="24"/>
          <w:vertAlign w:val="superscript"/>
          <w:lang w:val="tr-TR"/>
        </w:rPr>
        <w:t>3</w:t>
      </w:r>
      <w:r w:rsidRPr="004E0665">
        <w:rPr>
          <w:rFonts w:cs="Times New Roman"/>
          <w:color w:val="000000" w:themeColor="text1"/>
          <w:szCs w:val="24"/>
          <w:lang w:val="tr-TR"/>
        </w:rPr>
        <w:t>’tür.</w:t>
      </w:r>
    </w:p>
    <w:p w:rsidR="002460DB" w:rsidRPr="004E0665" w:rsidRDefault="002460DB" w:rsidP="002460DB">
      <w:pPr>
        <w:pStyle w:val="Balk3"/>
        <w:numPr>
          <w:ilvl w:val="2"/>
          <w:numId w:val="68"/>
        </w:numPr>
        <w:rPr>
          <w:rFonts w:cs="Times New Roman"/>
          <w:color w:val="000000" w:themeColor="text1"/>
        </w:rPr>
      </w:pPr>
      <w:bookmarkStart w:id="105" w:name="_Toc137367329"/>
      <w:r w:rsidRPr="004E0665">
        <w:rPr>
          <w:rFonts w:cs="Times New Roman"/>
          <w:color w:val="000000" w:themeColor="text1"/>
        </w:rPr>
        <w:t>Havaya SO</w:t>
      </w:r>
      <w:r w:rsidRPr="004E0665">
        <w:rPr>
          <w:rFonts w:cs="Times New Roman"/>
          <w:color w:val="000000" w:themeColor="text1"/>
          <w:vertAlign w:val="subscript"/>
        </w:rPr>
        <w:t>X</w:t>
      </w:r>
      <w:r w:rsidRPr="004E0665">
        <w:rPr>
          <w:rFonts w:cs="Times New Roman"/>
          <w:color w:val="000000" w:themeColor="text1"/>
        </w:rPr>
        <w:t xml:space="preserve"> Emisyonları</w:t>
      </w:r>
      <w:bookmarkEnd w:id="105"/>
    </w:p>
    <w:p w:rsidR="002460DB" w:rsidRPr="004E0665" w:rsidRDefault="002460DB" w:rsidP="002460DB">
      <w:pPr>
        <w:spacing w:before="240"/>
        <w:rPr>
          <w:rFonts w:cs="Times New Roman"/>
          <w:b/>
          <w:bCs/>
          <w:color w:val="000000" w:themeColor="text1"/>
          <w:szCs w:val="24"/>
        </w:rPr>
      </w:pPr>
      <w:r w:rsidRPr="004E0665">
        <w:rPr>
          <w:rFonts w:cs="Times New Roman"/>
          <w:b/>
          <w:bCs/>
          <w:color w:val="000000" w:themeColor="text1"/>
          <w:szCs w:val="24"/>
        </w:rPr>
        <w:t>MET 50</w:t>
      </w:r>
      <w:bookmarkStart w:id="106" w:name="_Hlk137397233"/>
      <w:r w:rsidRPr="004E0665">
        <w:rPr>
          <w:rFonts w:cs="Times New Roman"/>
          <w:b/>
          <w:bCs/>
          <w:color w:val="000000" w:themeColor="text1"/>
          <w:szCs w:val="24"/>
        </w:rPr>
        <w:t xml:space="preserve">: </w:t>
      </w:r>
      <w:r w:rsidRPr="004E0665">
        <w:rPr>
          <w:rFonts w:cs="Times New Roman"/>
          <w:bCs/>
          <w:color w:val="000000" w:themeColor="text1"/>
          <w:szCs w:val="24"/>
        </w:rPr>
        <w:t>Demir ve çelik proses gazlarının yakılmasından kaynaklanan, havaya SOX emisyonlarını önlemek veya düşürmek için aşağıda verilen tekniklerin bir birleşimi kullanılır.</w:t>
      </w:r>
      <w:bookmarkEnd w:id="106"/>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40" w:type="dxa"/>
          <w:right w:w="40" w:type="dxa"/>
        </w:tblCellMar>
        <w:tblLook w:val="0000" w:firstRow="0" w:lastRow="0" w:firstColumn="0" w:lastColumn="0" w:noHBand="0" w:noVBand="0"/>
      </w:tblPr>
      <w:tblGrid>
        <w:gridCol w:w="348"/>
        <w:gridCol w:w="1980"/>
        <w:gridCol w:w="4369"/>
        <w:gridCol w:w="2368"/>
      </w:tblGrid>
      <w:tr w:rsidR="002460DB" w:rsidRPr="004E0665" w:rsidTr="00FF1963">
        <w:trPr>
          <w:trHeight w:val="367"/>
          <w:tblHeader/>
        </w:trPr>
        <w:tc>
          <w:tcPr>
            <w:tcW w:w="192" w:type="pct"/>
            <w:tcBorders>
              <w:right w:val="single" w:sz="4" w:space="0" w:color="auto"/>
            </w:tcBorders>
            <w:vAlign w:val="center"/>
          </w:tcPr>
          <w:p w:rsidR="002460DB" w:rsidRPr="004E0665" w:rsidRDefault="002460DB" w:rsidP="00FF1963">
            <w:pPr>
              <w:adjustRightInd w:val="0"/>
              <w:spacing w:line="240" w:lineRule="auto"/>
              <w:ind w:right="74"/>
              <w:jc w:val="center"/>
              <w:rPr>
                <w:rFonts w:cs="Times New Roman"/>
                <w:b/>
                <w:color w:val="000000" w:themeColor="text1"/>
                <w:szCs w:val="24"/>
                <w:lang w:val="tr-TR"/>
              </w:rPr>
            </w:pPr>
          </w:p>
        </w:tc>
        <w:tc>
          <w:tcPr>
            <w:tcW w:w="1092" w:type="pct"/>
            <w:tcBorders>
              <w:left w:val="single" w:sz="4" w:space="0" w:color="auto"/>
            </w:tcBorders>
            <w:vAlign w:val="center"/>
          </w:tcPr>
          <w:p w:rsidR="002460DB" w:rsidRPr="004E0665" w:rsidRDefault="002460DB" w:rsidP="00FF1963">
            <w:pPr>
              <w:adjustRightInd w:val="0"/>
              <w:spacing w:line="240" w:lineRule="auto"/>
              <w:ind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2410" w:type="pc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c>
          <w:tcPr>
            <w:tcW w:w="1306" w:type="pc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845"/>
        </w:trPr>
        <w:tc>
          <w:tcPr>
            <w:tcW w:w="19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bookmarkStart w:id="107" w:name="_Hlk137397245"/>
            <w:r w:rsidRPr="004E0665">
              <w:rPr>
                <w:rFonts w:cs="Times New Roman"/>
                <w:color w:val="000000" w:themeColor="text1"/>
                <w:szCs w:val="24"/>
                <w:lang w:val="tr-TR"/>
              </w:rPr>
              <w:t>a</w:t>
            </w:r>
          </w:p>
        </w:tc>
        <w:tc>
          <w:tcPr>
            <w:tcW w:w="109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Proses gazı  yönetim sistemi ve yardımcı yakıt seçimi</w:t>
            </w:r>
          </w:p>
        </w:tc>
        <w:tc>
          <w:tcPr>
            <w:tcW w:w="2410"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başlıkb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.2’deki açıklamaya bakınız.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Demir ve çelik işlerinin izin verdiği ölçüde, aşağıdakilerin kullanımı arttırılır.</w:t>
            </w:r>
          </w:p>
          <w:p w:rsidR="002460DB" w:rsidRPr="004E0665" w:rsidRDefault="002460DB" w:rsidP="002460DB">
            <w:pPr>
              <w:pStyle w:val="ListeParagraf"/>
              <w:numPr>
                <w:ilvl w:val="0"/>
                <w:numId w:val="64"/>
              </w:numPr>
              <w:autoSpaceDE w:val="0"/>
              <w:autoSpaceDN w:val="0"/>
              <w:adjustRightInd w:val="0"/>
              <w:spacing w:line="240" w:lineRule="auto"/>
              <w:ind w:left="434" w:right="74"/>
              <w:rPr>
                <w:rFonts w:cs="Times New Roman"/>
                <w:color w:val="000000" w:themeColor="text1"/>
                <w:szCs w:val="24"/>
                <w:lang w:val="tr-TR"/>
              </w:rPr>
            </w:pPr>
            <w:r w:rsidRPr="004E0665">
              <w:rPr>
                <w:rFonts w:cs="Times New Roman"/>
                <w:color w:val="000000" w:themeColor="text1"/>
                <w:szCs w:val="24"/>
                <w:lang w:val="tr-TR"/>
              </w:rPr>
              <w:t>Yakıt beslenmesinde düşük kükürt içerikli yüksek fırın gazı miktarının çoğunluğu,</w:t>
            </w:r>
          </w:p>
          <w:p w:rsidR="002460DB" w:rsidRPr="004E0665" w:rsidRDefault="002460DB" w:rsidP="002460DB">
            <w:pPr>
              <w:pStyle w:val="ListeParagraf"/>
              <w:numPr>
                <w:ilvl w:val="0"/>
                <w:numId w:val="64"/>
              </w:numPr>
              <w:autoSpaceDE w:val="0"/>
              <w:autoSpaceDN w:val="0"/>
              <w:adjustRightInd w:val="0"/>
              <w:spacing w:line="240" w:lineRule="auto"/>
              <w:ind w:left="434" w:right="74"/>
              <w:rPr>
                <w:rFonts w:cs="Times New Roman"/>
                <w:color w:val="000000" w:themeColor="text1"/>
                <w:szCs w:val="24"/>
                <w:lang w:val="tr-TR"/>
              </w:rPr>
            </w:pPr>
            <w:r w:rsidRPr="004E0665">
              <w:rPr>
                <w:rFonts w:cs="Times New Roman"/>
                <w:color w:val="000000" w:themeColor="text1"/>
                <w:szCs w:val="24"/>
                <w:lang w:val="tr-TR"/>
              </w:rPr>
              <w:t>ortalama kükürt içeriği düşük olan yakıt birleşimi, örneğin aşağıdakiler gibi düşük kükürt içerikli bağımsız proses yakıtları:</w:t>
            </w:r>
          </w:p>
          <w:p w:rsidR="002460DB" w:rsidRPr="004E0665" w:rsidRDefault="002460DB" w:rsidP="002460DB">
            <w:pPr>
              <w:pStyle w:val="ListeParagraf"/>
              <w:numPr>
                <w:ilvl w:val="0"/>
                <w:numId w:val="65"/>
              </w:numPr>
              <w:autoSpaceDE w:val="0"/>
              <w:autoSpaceDN w:val="0"/>
              <w:adjustRightInd w:val="0"/>
              <w:spacing w:line="240" w:lineRule="auto"/>
              <w:ind w:left="434" w:right="74"/>
              <w:rPr>
                <w:rFonts w:cs="Times New Roman"/>
                <w:color w:val="000000" w:themeColor="text1"/>
                <w:szCs w:val="24"/>
                <w:lang w:val="tr-TR"/>
              </w:rPr>
            </w:pPr>
            <w:r w:rsidRPr="004E0665">
              <w:rPr>
                <w:rFonts w:cs="Times New Roman"/>
                <w:color w:val="000000" w:themeColor="text1"/>
                <w:szCs w:val="24"/>
                <w:lang w:val="tr-TR"/>
              </w:rPr>
              <w:lastRenderedPageBreak/>
              <w:t>&lt;10 mg/Nm</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 xml:space="preserve"> kükürt içerikli yüksek fırın gazı,</w:t>
            </w:r>
          </w:p>
          <w:p w:rsidR="002460DB" w:rsidRPr="004E0665" w:rsidRDefault="002460DB" w:rsidP="002460DB">
            <w:pPr>
              <w:pStyle w:val="ListeParagraf"/>
              <w:numPr>
                <w:ilvl w:val="0"/>
                <w:numId w:val="65"/>
              </w:numPr>
              <w:autoSpaceDE w:val="0"/>
              <w:autoSpaceDN w:val="0"/>
              <w:adjustRightInd w:val="0"/>
              <w:spacing w:line="240" w:lineRule="auto"/>
              <w:ind w:left="434" w:right="74"/>
              <w:rPr>
                <w:rFonts w:cs="Times New Roman"/>
                <w:color w:val="000000" w:themeColor="text1"/>
                <w:szCs w:val="24"/>
                <w:lang w:val="tr-TR"/>
              </w:rPr>
            </w:pPr>
            <w:r w:rsidRPr="004E0665">
              <w:rPr>
                <w:rFonts w:cs="Times New Roman"/>
                <w:color w:val="000000" w:themeColor="text1"/>
                <w:szCs w:val="24"/>
                <w:lang w:val="tr-TR"/>
              </w:rPr>
              <w:t>&lt;300 mg/Nm</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 xml:space="preserve"> kükürt içerikli kok fırını gazı,</w:t>
            </w:r>
          </w:p>
          <w:p w:rsidR="002460DB" w:rsidRPr="004E0665" w:rsidRDefault="002460DB" w:rsidP="002460DB">
            <w:pPr>
              <w:pStyle w:val="ListeParagraf"/>
              <w:numPr>
                <w:ilvl w:val="0"/>
                <w:numId w:val="63"/>
              </w:numPr>
              <w:autoSpaceDE w:val="0"/>
              <w:autoSpaceDN w:val="0"/>
              <w:adjustRightInd w:val="0"/>
              <w:spacing w:line="240" w:lineRule="auto"/>
              <w:ind w:left="216" w:right="74" w:hanging="142"/>
              <w:rPr>
                <w:rFonts w:cs="Times New Roman"/>
                <w:color w:val="000000" w:themeColor="text1"/>
                <w:szCs w:val="24"/>
                <w:lang w:val="tr-TR"/>
              </w:rPr>
            </w:pPr>
            <w:r w:rsidRPr="004E0665">
              <w:rPr>
                <w:rFonts w:cs="Times New Roman"/>
                <w:color w:val="000000" w:themeColor="text1"/>
                <w:szCs w:val="24"/>
                <w:lang w:val="tr-TR"/>
              </w:rPr>
              <w:t>ve aşağıdakiler gibi yardımcı yakıtlar:</w:t>
            </w:r>
          </w:p>
          <w:p w:rsidR="002460DB" w:rsidRPr="004E0665" w:rsidRDefault="002460DB" w:rsidP="002460DB">
            <w:pPr>
              <w:pStyle w:val="ListeParagraf"/>
              <w:numPr>
                <w:ilvl w:val="0"/>
                <w:numId w:val="66"/>
              </w:numPr>
              <w:autoSpaceDE w:val="0"/>
              <w:autoSpaceDN w:val="0"/>
              <w:adjustRightInd w:val="0"/>
              <w:spacing w:line="240" w:lineRule="auto"/>
              <w:ind w:left="434" w:right="74"/>
              <w:rPr>
                <w:rFonts w:cs="Times New Roman"/>
                <w:color w:val="000000" w:themeColor="text1"/>
                <w:szCs w:val="24"/>
                <w:lang w:val="tr-TR"/>
              </w:rPr>
            </w:pPr>
            <w:r w:rsidRPr="004E0665">
              <w:rPr>
                <w:rFonts w:cs="Times New Roman"/>
                <w:color w:val="000000" w:themeColor="text1"/>
                <w:szCs w:val="24"/>
                <w:lang w:val="tr-TR"/>
              </w:rPr>
              <w:t>doğalgaz,</w:t>
            </w:r>
          </w:p>
          <w:p w:rsidR="002460DB" w:rsidRPr="004E0665" w:rsidRDefault="002460DB" w:rsidP="002460DB">
            <w:pPr>
              <w:pStyle w:val="ListeParagraf"/>
              <w:numPr>
                <w:ilvl w:val="0"/>
                <w:numId w:val="66"/>
              </w:numPr>
              <w:autoSpaceDE w:val="0"/>
              <w:autoSpaceDN w:val="0"/>
              <w:adjustRightInd w:val="0"/>
              <w:spacing w:line="240" w:lineRule="auto"/>
              <w:ind w:left="434" w:right="74"/>
              <w:rPr>
                <w:rFonts w:cs="Times New Roman"/>
                <w:color w:val="000000" w:themeColor="text1"/>
                <w:szCs w:val="24"/>
                <w:lang w:val="tr-TR"/>
              </w:rPr>
            </w:pPr>
            <w:r w:rsidRPr="004E0665">
              <w:rPr>
                <w:rFonts w:cs="Times New Roman"/>
                <w:color w:val="000000" w:themeColor="text1"/>
                <w:szCs w:val="24"/>
                <w:lang w:val="tr-TR"/>
              </w:rPr>
              <w:t>kükürt içeriği ≤%0,4 olan sıvı yakıtlar (kazanlarda)</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Daha yüksek kükürt içerikli sınırlı yakıt miktarı kullanımı</w:t>
            </w:r>
          </w:p>
        </w:tc>
        <w:tc>
          <w:tcPr>
            <w:tcW w:w="1306"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lastRenderedPageBreak/>
              <w:t>Genel olarak farklı yakıt türlerinin bulunmasıyla ilişkili kısıtlamalar dahilinde uygulanabilir.</w:t>
            </w:r>
          </w:p>
        </w:tc>
      </w:tr>
      <w:tr w:rsidR="002460DB" w:rsidRPr="004E0665" w:rsidTr="00FF1963">
        <w:trPr>
          <w:trHeight w:val="480"/>
        </w:trPr>
        <w:tc>
          <w:tcPr>
            <w:tcW w:w="19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w:t>
            </w:r>
          </w:p>
        </w:tc>
        <w:tc>
          <w:tcPr>
            <w:tcW w:w="109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Demir ve çelik işlerinde kok fırını gazının ön işlemi</w:t>
            </w:r>
          </w:p>
        </w:tc>
        <w:tc>
          <w:tcPr>
            <w:tcW w:w="2410"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Aşağıdaki tekniklerden birisinin kullanımı:</w:t>
            </w:r>
          </w:p>
          <w:p w:rsidR="002460DB" w:rsidRPr="004E0665" w:rsidRDefault="002460DB" w:rsidP="002460DB">
            <w:pPr>
              <w:pStyle w:val="ListeParagraf"/>
              <w:numPr>
                <w:ilvl w:val="0"/>
                <w:numId w:val="63"/>
              </w:numPr>
              <w:autoSpaceDE w:val="0"/>
              <w:autoSpaceDN w:val="0"/>
              <w:adjustRightInd w:val="0"/>
              <w:spacing w:line="240" w:lineRule="auto"/>
              <w:ind w:left="216" w:right="74" w:hanging="142"/>
              <w:rPr>
                <w:rFonts w:cs="Times New Roman"/>
                <w:color w:val="000000" w:themeColor="text1"/>
                <w:szCs w:val="24"/>
                <w:lang w:val="tr-TR"/>
              </w:rPr>
            </w:pPr>
            <w:r w:rsidRPr="004E0665">
              <w:rPr>
                <w:rFonts w:cs="Times New Roman"/>
                <w:color w:val="000000" w:themeColor="text1"/>
                <w:szCs w:val="24"/>
                <w:lang w:val="tr-TR"/>
              </w:rPr>
              <w:t>emme sistemleri ile kükürt giderme,</w:t>
            </w:r>
          </w:p>
          <w:p w:rsidR="002460DB" w:rsidRPr="004E0665" w:rsidRDefault="002460DB" w:rsidP="002460DB">
            <w:pPr>
              <w:pStyle w:val="ListeParagraf"/>
              <w:numPr>
                <w:ilvl w:val="0"/>
                <w:numId w:val="63"/>
              </w:numPr>
              <w:autoSpaceDE w:val="0"/>
              <w:autoSpaceDN w:val="0"/>
              <w:adjustRightInd w:val="0"/>
              <w:spacing w:line="240" w:lineRule="auto"/>
              <w:ind w:left="216" w:right="74" w:hanging="142"/>
              <w:rPr>
                <w:rFonts w:cs="Times New Roman"/>
                <w:color w:val="000000" w:themeColor="text1"/>
                <w:szCs w:val="24"/>
                <w:lang w:val="tr-TR"/>
              </w:rPr>
            </w:pPr>
            <w:r w:rsidRPr="004E0665">
              <w:rPr>
                <w:rFonts w:cs="Times New Roman"/>
                <w:color w:val="000000" w:themeColor="text1"/>
                <w:szCs w:val="24"/>
                <w:lang w:val="tr-TR"/>
              </w:rPr>
              <w:t>yaş oksidatif kükürt giderme</w:t>
            </w:r>
          </w:p>
        </w:tc>
        <w:tc>
          <w:tcPr>
            <w:tcW w:w="1306"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Sadece kok fırını gazı yakma tesislerine uygulanabilir.</w:t>
            </w:r>
          </w:p>
        </w:tc>
      </w:tr>
    </w:tbl>
    <w:bookmarkEnd w:id="107"/>
    <w:p w:rsidR="002460DB" w:rsidRPr="004E0665" w:rsidRDefault="002460DB" w:rsidP="002460DB">
      <w:pPr>
        <w:pStyle w:val="ResimYazs"/>
        <w:spacing w:before="240"/>
        <w:rPr>
          <w:rFonts w:cs="Times New Roman"/>
          <w:szCs w:val="24"/>
          <w:lang w:val="tr-TR"/>
        </w:rPr>
      </w:pPr>
      <w:r w:rsidRPr="004E0665">
        <w:rPr>
          <w:rFonts w:cs="Times New Roman"/>
          <w:szCs w:val="24"/>
          <w:lang w:val="tr-TR"/>
        </w:rPr>
        <w:t>%100 oranında demir ve çelik proses gazlarının yakılmasından kaynaklanan, havaya SO</w:t>
      </w:r>
      <w:r w:rsidRPr="004E0665">
        <w:rPr>
          <w:rFonts w:cs="Times New Roman"/>
          <w:szCs w:val="24"/>
          <w:vertAlign w:val="subscript"/>
          <w:lang w:val="tr-TR"/>
        </w:rPr>
        <w:t>2</w:t>
      </w:r>
      <w:r w:rsidRPr="004E0665">
        <w:rPr>
          <w:rFonts w:cs="Times New Roman"/>
          <w:szCs w:val="24"/>
          <w:lang w:val="tr-TR"/>
        </w:rPr>
        <w:t xml:space="preserve"> emisyonlarına yönelik MET ile ilişkili emisyon seviyeleri (MET-İES’leri)</w:t>
      </w:r>
    </w:p>
    <w:tbl>
      <w:tblPr>
        <w:tblpPr w:leftFromText="141" w:rightFromText="141" w:vertAnchor="text" w:tblpY="329"/>
        <w:tblW w:w="5000" w:type="pct"/>
        <w:tblCellMar>
          <w:left w:w="40" w:type="dxa"/>
          <w:right w:w="40" w:type="dxa"/>
        </w:tblCellMar>
        <w:tblLook w:val="0000" w:firstRow="0" w:lastRow="0" w:firstColumn="0" w:lastColumn="0" w:noHBand="0" w:noVBand="0"/>
      </w:tblPr>
      <w:tblGrid>
        <w:gridCol w:w="2822"/>
        <w:gridCol w:w="1487"/>
        <w:gridCol w:w="1933"/>
        <w:gridCol w:w="2823"/>
      </w:tblGrid>
      <w:tr w:rsidR="002460DB" w:rsidRPr="004E0665" w:rsidTr="00FF1963">
        <w:trPr>
          <w:trHeight w:val="49"/>
        </w:trPr>
        <w:tc>
          <w:tcPr>
            <w:tcW w:w="1557"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tesisi tipi</w:t>
            </w:r>
          </w:p>
        </w:tc>
        <w:tc>
          <w:tcPr>
            <w:tcW w:w="820" w:type="pct"/>
            <w:vMerge w:val="restart"/>
            <w:tcBorders>
              <w:top w:val="single" w:sz="4"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O</w:t>
            </w:r>
            <w:r w:rsidRPr="004E0665">
              <w:rPr>
                <w:rFonts w:cs="Times New Roman"/>
                <w:b/>
                <w:color w:val="000000" w:themeColor="text1"/>
                <w:szCs w:val="24"/>
                <w:vertAlign w:val="subscript"/>
                <w:lang w:val="tr-TR"/>
              </w:rPr>
              <w:t>2</w:t>
            </w:r>
            <w:r w:rsidRPr="004E0665">
              <w:rPr>
                <w:rFonts w:cs="Times New Roman"/>
                <w:b/>
                <w:color w:val="000000" w:themeColor="text1"/>
                <w:szCs w:val="24"/>
                <w:lang w:val="tr-TR"/>
              </w:rPr>
              <w:t xml:space="preserve"> referans seviyesi (%)</w:t>
            </w:r>
          </w:p>
        </w:tc>
        <w:tc>
          <w:tcPr>
            <w:tcW w:w="2623" w:type="pct"/>
            <w:gridSpan w:val="2"/>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SO</w:t>
            </w:r>
            <w:r w:rsidRPr="004E0665">
              <w:rPr>
                <w:rFonts w:cs="Times New Roman"/>
                <w:b/>
                <w:color w:val="000000" w:themeColor="text1"/>
                <w:szCs w:val="24"/>
                <w:vertAlign w:val="subscript"/>
                <w:lang w:val="tr-TR"/>
              </w:rPr>
              <w:t>2</w:t>
            </w:r>
            <w:r w:rsidRPr="004E0665">
              <w:rPr>
                <w:rFonts w:cs="Times New Roman"/>
                <w:b/>
                <w:color w:val="000000" w:themeColor="text1"/>
                <w:szCs w:val="24"/>
                <w:lang w:val="tr-TR"/>
              </w:rPr>
              <w:t xml:space="preserve"> için</w:t>
            </w:r>
            <w:r w:rsidRPr="004E0665">
              <w:rPr>
                <w:rFonts w:cs="Times New Roman"/>
                <w:b/>
                <w:color w:val="000000" w:themeColor="text1"/>
                <w:szCs w:val="24"/>
                <w:vertAlign w:val="subscript"/>
                <w:lang w:val="tr-TR"/>
              </w:rPr>
              <w:t xml:space="preserve"> </w:t>
            </w:r>
            <w:r w:rsidRPr="004E0665">
              <w:rPr>
                <w:rFonts w:cs="Times New Roman"/>
                <w:b/>
                <w:color w:val="000000" w:themeColor="text1"/>
                <w:szCs w:val="24"/>
                <w:lang w:val="tr-TR"/>
              </w:rPr>
              <w:t>MET-İES’ler (mg/Nm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w:t>
            </w:r>
          </w:p>
        </w:tc>
      </w:tr>
      <w:tr w:rsidR="002460DB" w:rsidRPr="004E0665" w:rsidTr="00FF1963">
        <w:trPr>
          <w:trHeight w:val="49"/>
        </w:trPr>
        <w:tc>
          <w:tcPr>
            <w:tcW w:w="1557"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right="74"/>
              <w:rPr>
                <w:rFonts w:cs="Times New Roman"/>
                <w:b/>
                <w:color w:val="000000" w:themeColor="text1"/>
                <w:szCs w:val="24"/>
                <w:lang w:val="tr-TR"/>
              </w:rPr>
            </w:pPr>
          </w:p>
        </w:tc>
        <w:tc>
          <w:tcPr>
            <w:tcW w:w="820" w:type="pct"/>
            <w:vMerge/>
            <w:tcBorders>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06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Yıllık ortalama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1</w:t>
            </w:r>
            <w:r w:rsidRPr="004E0665">
              <w:rPr>
                <w:rFonts w:cs="Times New Roman"/>
                <w:color w:val="000000" w:themeColor="text1"/>
                <w:szCs w:val="24"/>
                <w:lang w:val="tr-TR"/>
              </w:rPr>
              <w:t>)</w:t>
            </w:r>
          </w:p>
        </w:tc>
        <w:tc>
          <w:tcPr>
            <w:tcW w:w="1557"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Günlük ortalama veya numune alma periyodunda ortalama</w:t>
            </w:r>
            <w:r w:rsidRPr="004E0665">
              <w:rPr>
                <w:rFonts w:cs="Times New Roman"/>
                <w:color w:val="000000" w:themeColor="text1"/>
                <w:szCs w:val="24"/>
                <w:lang w:val="tr-TR"/>
              </w:rPr>
              <w:t xml:space="preserve"> (</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w:t>
            </w:r>
          </w:p>
        </w:tc>
      </w:tr>
      <w:tr w:rsidR="002460DB" w:rsidRPr="004E0665" w:rsidTr="00FF1963">
        <w:trPr>
          <w:trHeight w:val="49"/>
        </w:trPr>
        <w:tc>
          <w:tcPr>
            <w:tcW w:w="1557"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Yeni veya mevcut kazan</w:t>
            </w:r>
          </w:p>
        </w:tc>
        <w:tc>
          <w:tcPr>
            <w:tcW w:w="82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w:t>
            </w:r>
          </w:p>
        </w:tc>
        <w:tc>
          <w:tcPr>
            <w:tcW w:w="106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25-150</w:t>
            </w:r>
          </w:p>
        </w:tc>
        <w:tc>
          <w:tcPr>
            <w:tcW w:w="1557"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50-200 (</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w:t>
            </w:r>
          </w:p>
        </w:tc>
      </w:tr>
      <w:tr w:rsidR="002460DB" w:rsidRPr="004E0665" w:rsidTr="00FF1963">
        <w:trPr>
          <w:trHeight w:val="49"/>
        </w:trPr>
        <w:tc>
          <w:tcPr>
            <w:tcW w:w="1557"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Yeni veya mevcut CCGT</w:t>
            </w:r>
          </w:p>
        </w:tc>
        <w:tc>
          <w:tcPr>
            <w:tcW w:w="82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15</w:t>
            </w:r>
          </w:p>
        </w:tc>
        <w:tc>
          <w:tcPr>
            <w:tcW w:w="106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10-45</w:t>
            </w:r>
          </w:p>
        </w:tc>
        <w:tc>
          <w:tcPr>
            <w:tcW w:w="1557"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20-70</w:t>
            </w:r>
          </w:p>
        </w:tc>
      </w:tr>
      <w:tr w:rsidR="002460DB" w:rsidRPr="004E0665" w:rsidTr="00FF1963">
        <w:trPr>
          <w:trHeight w:val="440"/>
        </w:trPr>
        <w:tc>
          <w:tcPr>
            <w:tcW w:w="5000" w:type="pct"/>
            <w:gridSpan w:val="4"/>
            <w:tcBorders>
              <w:top w:val="single" w:sz="6" w:space="0" w:color="auto"/>
              <w:left w:val="single" w:sz="4" w:space="0" w:color="auto"/>
              <w:bottom w:val="single" w:sz="4" w:space="0" w:color="auto"/>
              <w:right w:val="single" w:sz="4" w:space="0" w:color="auto"/>
            </w:tcBorders>
          </w:tcPr>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4"/>
                <w:lang w:val="tr-TR"/>
              </w:rPr>
            </w:pPr>
            <w:r w:rsidRPr="00DF43FC">
              <w:rPr>
                <w:rFonts w:cs="Times New Roman"/>
                <w:color w:val="000000" w:themeColor="text1"/>
                <w:sz w:val="20"/>
                <w:szCs w:val="24"/>
                <w:lang w:val="tr-TR"/>
              </w:rPr>
              <w:t>(</w:t>
            </w:r>
            <w:r w:rsidRPr="00DF43FC">
              <w:rPr>
                <w:rFonts w:cs="Times New Roman"/>
                <w:color w:val="000000" w:themeColor="text1"/>
                <w:sz w:val="20"/>
                <w:szCs w:val="24"/>
                <w:vertAlign w:val="superscript"/>
                <w:lang w:val="tr-TR"/>
              </w:rPr>
              <w:t>1</w:t>
            </w:r>
            <w:r w:rsidRPr="00DF43FC">
              <w:rPr>
                <w:rFonts w:cs="Times New Roman"/>
                <w:color w:val="000000" w:themeColor="text1"/>
                <w:sz w:val="20"/>
                <w:szCs w:val="24"/>
                <w:lang w:val="tr-TR"/>
              </w:rPr>
              <w:t>)</w:t>
            </w:r>
            <w:r w:rsidRPr="00DF43FC">
              <w:rPr>
                <w:rFonts w:cs="Times New Roman"/>
                <w:color w:val="000000" w:themeColor="text1"/>
                <w:sz w:val="20"/>
                <w:szCs w:val="24"/>
                <w:lang w:val="tr-TR"/>
              </w:rPr>
              <w:tab/>
              <w:t>&lt;1500 saat/yıl çalıştırılan mevcut tesisler için bu MET-İES’ler geçerli değildir.</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4"/>
                <w:lang w:val="tr-TR"/>
              </w:rPr>
            </w:pPr>
            <w:r w:rsidRPr="00DF43FC">
              <w:rPr>
                <w:rFonts w:cs="Times New Roman"/>
                <w:color w:val="000000" w:themeColor="text1"/>
                <w:sz w:val="20"/>
                <w:szCs w:val="24"/>
                <w:lang w:val="tr-TR"/>
              </w:rPr>
              <w:t>(</w:t>
            </w:r>
            <w:r w:rsidRPr="00DF43FC">
              <w:rPr>
                <w:rFonts w:cs="Times New Roman"/>
                <w:color w:val="000000" w:themeColor="text1"/>
                <w:sz w:val="20"/>
                <w:szCs w:val="24"/>
                <w:vertAlign w:val="superscript"/>
                <w:lang w:val="tr-TR"/>
              </w:rPr>
              <w:t>2</w:t>
            </w:r>
            <w:r w:rsidRPr="00DF43FC">
              <w:rPr>
                <w:rFonts w:cs="Times New Roman"/>
                <w:color w:val="000000" w:themeColor="text1"/>
                <w:sz w:val="20"/>
                <w:szCs w:val="24"/>
                <w:lang w:val="tr-TR"/>
              </w:rPr>
              <w:t>)</w:t>
            </w:r>
            <w:r w:rsidRPr="00DF43FC">
              <w:rPr>
                <w:rFonts w:cs="Times New Roman"/>
                <w:color w:val="000000" w:themeColor="text1"/>
                <w:sz w:val="20"/>
                <w:szCs w:val="24"/>
                <w:lang w:val="tr-TR"/>
              </w:rPr>
              <w:tab/>
              <w:t>&lt;500 saat/yıl çalıştırılan tesisler için bu seviyeler gösterge niteliğindedir.</w:t>
            </w:r>
          </w:p>
          <w:p w:rsidR="002460DB" w:rsidRPr="004E0665" w:rsidRDefault="002460DB" w:rsidP="00FF1963">
            <w:pPr>
              <w:tabs>
                <w:tab w:val="left" w:pos="359"/>
              </w:tabs>
              <w:adjustRightInd w:val="0"/>
              <w:spacing w:line="240" w:lineRule="auto"/>
              <w:ind w:left="358" w:right="74" w:hanging="284"/>
              <w:rPr>
                <w:rFonts w:cs="Times New Roman"/>
                <w:color w:val="000000" w:themeColor="text1"/>
                <w:szCs w:val="24"/>
                <w:lang w:val="tr-TR"/>
              </w:rPr>
            </w:pPr>
            <w:r w:rsidRPr="00DF43FC">
              <w:rPr>
                <w:rFonts w:cs="Times New Roman"/>
                <w:color w:val="000000" w:themeColor="text1"/>
                <w:sz w:val="20"/>
                <w:szCs w:val="24"/>
                <w:lang w:val="tr-TR"/>
              </w:rPr>
              <w:t>(</w:t>
            </w:r>
            <w:r w:rsidRPr="00DF43FC">
              <w:rPr>
                <w:rFonts w:cs="Times New Roman"/>
                <w:color w:val="000000" w:themeColor="text1"/>
                <w:sz w:val="20"/>
                <w:szCs w:val="24"/>
                <w:vertAlign w:val="superscript"/>
                <w:lang w:val="tr-TR"/>
              </w:rPr>
              <w:t>3</w:t>
            </w:r>
            <w:r w:rsidRPr="00DF43FC">
              <w:rPr>
                <w:rFonts w:cs="Times New Roman"/>
                <w:color w:val="000000" w:themeColor="text1"/>
                <w:sz w:val="20"/>
                <w:szCs w:val="24"/>
                <w:lang w:val="tr-TR"/>
              </w:rPr>
              <w:t>)</w:t>
            </w:r>
            <w:r w:rsidRPr="00DF43FC">
              <w:rPr>
                <w:rFonts w:cs="Times New Roman"/>
                <w:color w:val="000000" w:themeColor="text1"/>
                <w:sz w:val="20"/>
                <w:szCs w:val="24"/>
                <w:lang w:val="tr-TR"/>
              </w:rPr>
              <w:tab/>
              <w:t>MET-İES aralığının üst  sınırı  yüksek bir COG payı kullanılırken (örneğin &gt;%50) aşılabilir. Bu durumda, MET-İES aralığının üst  sınırı , 300 mg/Nm</w:t>
            </w:r>
            <w:r w:rsidRPr="00DF43FC">
              <w:rPr>
                <w:rFonts w:cs="Times New Roman"/>
                <w:color w:val="000000" w:themeColor="text1"/>
                <w:sz w:val="20"/>
                <w:szCs w:val="24"/>
                <w:vertAlign w:val="superscript"/>
                <w:lang w:val="tr-TR"/>
              </w:rPr>
              <w:t>3</w:t>
            </w:r>
            <w:r w:rsidRPr="00DF43FC">
              <w:rPr>
                <w:rFonts w:cs="Times New Roman"/>
                <w:color w:val="000000" w:themeColor="text1"/>
                <w:sz w:val="20"/>
                <w:szCs w:val="24"/>
                <w:lang w:val="tr-TR"/>
              </w:rPr>
              <w:t>'tür.</w:t>
            </w:r>
          </w:p>
        </w:tc>
      </w:tr>
    </w:tbl>
    <w:p w:rsidR="002460DB" w:rsidRPr="004E0665" w:rsidRDefault="002460DB" w:rsidP="002460DB">
      <w:pPr>
        <w:rPr>
          <w:rFonts w:cs="Times New Roman"/>
          <w:color w:val="000000" w:themeColor="text1"/>
          <w:szCs w:val="24"/>
        </w:rPr>
      </w:pPr>
    </w:p>
    <w:p w:rsidR="002460DB" w:rsidRPr="004E0665" w:rsidRDefault="002460DB" w:rsidP="002460DB">
      <w:pPr>
        <w:pStyle w:val="Balk3"/>
        <w:numPr>
          <w:ilvl w:val="2"/>
          <w:numId w:val="68"/>
        </w:numPr>
        <w:rPr>
          <w:rFonts w:cs="Times New Roman"/>
          <w:color w:val="000000" w:themeColor="text1"/>
        </w:rPr>
      </w:pPr>
      <w:bookmarkStart w:id="108" w:name="_Toc137367330"/>
      <w:r w:rsidRPr="004E0665">
        <w:rPr>
          <w:rFonts w:cs="Times New Roman"/>
          <w:color w:val="000000" w:themeColor="text1"/>
        </w:rPr>
        <w:t>Havaya Toz Emisyonları</w:t>
      </w:r>
      <w:bookmarkEnd w:id="108"/>
    </w:p>
    <w:p w:rsidR="002460DB" w:rsidRPr="004E0665" w:rsidRDefault="002460DB" w:rsidP="002460DB">
      <w:pPr>
        <w:spacing w:before="240"/>
        <w:rPr>
          <w:rFonts w:cs="Times New Roman"/>
          <w:b/>
          <w:bCs/>
          <w:color w:val="000000" w:themeColor="text1"/>
          <w:szCs w:val="24"/>
        </w:rPr>
      </w:pPr>
      <w:r w:rsidRPr="004E0665">
        <w:rPr>
          <w:rFonts w:cs="Times New Roman"/>
          <w:b/>
          <w:bCs/>
          <w:color w:val="000000" w:themeColor="text1"/>
          <w:szCs w:val="24"/>
        </w:rPr>
        <w:t>MET 51</w:t>
      </w:r>
      <w:bookmarkStart w:id="109" w:name="_Hlk137397276"/>
      <w:r w:rsidRPr="004E0665">
        <w:rPr>
          <w:rFonts w:cs="Times New Roman"/>
          <w:b/>
          <w:bCs/>
          <w:color w:val="000000" w:themeColor="text1"/>
          <w:szCs w:val="24"/>
        </w:rPr>
        <w:t xml:space="preserve">: </w:t>
      </w:r>
      <w:r w:rsidRPr="004E0665">
        <w:rPr>
          <w:rFonts w:cs="Times New Roman"/>
          <w:bCs/>
          <w:color w:val="000000" w:themeColor="text1"/>
          <w:szCs w:val="24"/>
        </w:rPr>
        <w:t>Demir ve çelik proses gazlarının yakılmasından kaynaklanan, havaya toz emisyonlarını düşürmek için aşağıda verilen tekniklerin biri veya bunların bir birleşimi kullanılır.</w:t>
      </w:r>
    </w:p>
    <w:bookmarkEnd w:id="109"/>
    <w:tbl>
      <w:tblPr>
        <w:tblW w:w="5000" w:type="pct"/>
        <w:tblCellMar>
          <w:left w:w="40" w:type="dxa"/>
          <w:right w:w="40" w:type="dxa"/>
        </w:tblCellMar>
        <w:tblLook w:val="0000" w:firstRow="0" w:lastRow="0" w:firstColumn="0" w:lastColumn="0" w:noHBand="0" w:noVBand="0"/>
      </w:tblPr>
      <w:tblGrid>
        <w:gridCol w:w="350"/>
        <w:gridCol w:w="2511"/>
        <w:gridCol w:w="3399"/>
        <w:gridCol w:w="2805"/>
      </w:tblGrid>
      <w:tr w:rsidR="002460DB" w:rsidRPr="004E0665" w:rsidTr="00FF1963">
        <w:trPr>
          <w:trHeight w:val="370"/>
          <w:tblHeader/>
        </w:trPr>
        <w:tc>
          <w:tcPr>
            <w:tcW w:w="193" w:type="pct"/>
            <w:tcBorders>
              <w:top w:val="single" w:sz="4"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right="74"/>
              <w:jc w:val="center"/>
              <w:rPr>
                <w:rFonts w:cs="Times New Roman"/>
                <w:b/>
                <w:color w:val="000000" w:themeColor="text1"/>
                <w:szCs w:val="24"/>
                <w:lang w:val="tr-TR"/>
              </w:rPr>
            </w:pPr>
          </w:p>
        </w:tc>
        <w:tc>
          <w:tcPr>
            <w:tcW w:w="1385" w:type="pct"/>
            <w:tcBorders>
              <w:top w:val="single" w:sz="4"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1875" w:type="pct"/>
            <w:tcBorders>
              <w:top w:val="single" w:sz="4"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c>
          <w:tcPr>
            <w:tcW w:w="1547" w:type="pct"/>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341"/>
        </w:trPr>
        <w:tc>
          <w:tcPr>
            <w:tcW w:w="193" w:type="pct"/>
            <w:tcBorders>
              <w:top w:val="single" w:sz="6"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bookmarkStart w:id="110" w:name="_Hlk137397294"/>
            <w:r w:rsidRPr="004E0665">
              <w:rPr>
                <w:rFonts w:cs="Times New Roman"/>
                <w:color w:val="000000" w:themeColor="text1"/>
                <w:szCs w:val="24"/>
                <w:lang w:val="tr-TR"/>
              </w:rPr>
              <w:t>a</w:t>
            </w:r>
          </w:p>
        </w:tc>
        <w:tc>
          <w:tcPr>
            <w:tcW w:w="1385"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Yakıt seçimi/yönetimi</w:t>
            </w:r>
          </w:p>
        </w:tc>
        <w:tc>
          <w:tcPr>
            <w:tcW w:w="187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Düşük toz veya kül içeren yardımcı yakıt ile proses gazlarının birleşiminin kullanılması</w:t>
            </w:r>
          </w:p>
        </w:tc>
        <w:tc>
          <w:tcPr>
            <w:tcW w:w="1547"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farklı yakıt türlerinin bulunmasıyla ilişkili kısıtlamalar dahilinde uygulanabilir</w:t>
            </w:r>
            <w:r>
              <w:rPr>
                <w:rFonts w:cs="Times New Roman"/>
                <w:color w:val="000000" w:themeColor="text1"/>
                <w:szCs w:val="24"/>
                <w:lang w:val="tr-TR"/>
              </w:rPr>
              <w:t>.</w:t>
            </w:r>
          </w:p>
        </w:tc>
      </w:tr>
      <w:tr w:rsidR="002460DB" w:rsidRPr="004E0665" w:rsidTr="00FF1963">
        <w:trPr>
          <w:trHeight w:val="624"/>
        </w:trPr>
        <w:tc>
          <w:tcPr>
            <w:tcW w:w="19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w:t>
            </w:r>
          </w:p>
        </w:tc>
        <w:tc>
          <w:tcPr>
            <w:tcW w:w="138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Demir ve çelik işlerinde yüksek fırın gazlarının ön işlemi</w:t>
            </w:r>
          </w:p>
        </w:tc>
        <w:tc>
          <w:tcPr>
            <w:tcW w:w="187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 xml:space="preserve">Bir toz giderme cihazı kullanılması veya kuru toz giderme cihazı (örneğin deflektörler, toz tutucular, siklonlar, elektrostatik </w:t>
            </w:r>
            <w:r w:rsidRPr="004E0665">
              <w:rPr>
                <w:rFonts w:cs="Times New Roman"/>
                <w:color w:val="000000" w:themeColor="text1"/>
                <w:szCs w:val="24"/>
                <w:lang w:val="tr-TR"/>
              </w:rPr>
              <w:lastRenderedPageBreak/>
              <w:t>çöktürücü) ve/veya müteakip toz azaltma cihazlarının (venturi yıkayıcılar, engel tipi yıkayıcılar, yuvarlak açıklıklı yıkayıcılar, yaş elektrostatik ayırıcılar, parçalayıcılar) birlikte kullanılması</w:t>
            </w:r>
          </w:p>
        </w:tc>
        <w:tc>
          <w:tcPr>
            <w:tcW w:w="1547"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lastRenderedPageBreak/>
              <w:t>Yüksek fırın gazı yakılıyorsa uygulanabilir.</w:t>
            </w:r>
          </w:p>
        </w:tc>
      </w:tr>
      <w:tr w:rsidR="002460DB" w:rsidRPr="004E0665" w:rsidTr="00FF1963">
        <w:trPr>
          <w:trHeight w:val="680"/>
        </w:trPr>
        <w:tc>
          <w:tcPr>
            <w:tcW w:w="19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w:t>
            </w:r>
          </w:p>
        </w:tc>
        <w:tc>
          <w:tcPr>
            <w:tcW w:w="138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Demir ve çelik işlerinde bazik oksijen fırını gazının ön işlemi</w:t>
            </w:r>
          </w:p>
        </w:tc>
        <w:tc>
          <w:tcPr>
            <w:tcW w:w="187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Kuru (örneğin ESP veya torba filtre) veya yaş (örneğin yaş ESP veya yıkayıcı) toz giderme kullanımı.  Detaylı açıklamalar Demir ve Çelik ile ilgili MET-Ref’te yer almaktadır.</w:t>
            </w:r>
          </w:p>
        </w:tc>
        <w:tc>
          <w:tcPr>
            <w:tcW w:w="1547"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Bazik oksijen fırını gazı yakılıyorsa uygulanabilir.</w:t>
            </w:r>
          </w:p>
        </w:tc>
      </w:tr>
      <w:tr w:rsidR="002460DB" w:rsidRPr="004E0665" w:rsidTr="00FF1963">
        <w:trPr>
          <w:trHeight w:val="51"/>
        </w:trPr>
        <w:tc>
          <w:tcPr>
            <w:tcW w:w="19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w:t>
            </w:r>
          </w:p>
        </w:tc>
        <w:tc>
          <w:tcPr>
            <w:tcW w:w="138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Elektrostatik çöktürücü  (ESP)</w:t>
            </w:r>
          </w:p>
        </w:tc>
        <w:tc>
          <w:tcPr>
            <w:tcW w:w="1875" w:type="pct"/>
            <w:vMerge w:val="restart"/>
            <w:tcBorders>
              <w:top w:val="single" w:sz="6"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başlık</w:t>
            </w:r>
            <w:r w:rsidRPr="004E0665">
              <w:rPr>
                <w:rFonts w:cs="Times New Roman"/>
                <w:color w:val="000000" w:themeColor="text1"/>
                <w:szCs w:val="24"/>
                <w:lang w:val="tr-TR"/>
              </w:rPr>
              <w:t xml:space="preserve"> </w:t>
            </w:r>
            <w:r>
              <w:rPr>
                <w:rFonts w:cs="Times New Roman"/>
                <w:color w:val="000000" w:themeColor="text1"/>
                <w:szCs w:val="24"/>
                <w:lang w:val="tr-TR"/>
              </w:rPr>
              <w:t>9</w:t>
            </w:r>
            <w:r w:rsidRPr="004E0665">
              <w:rPr>
                <w:rFonts w:cs="Times New Roman"/>
                <w:color w:val="000000" w:themeColor="text1"/>
                <w:szCs w:val="24"/>
                <w:lang w:val="tr-TR"/>
              </w:rPr>
              <w:t>.5’teki açıklamalara bakınız.</w:t>
            </w:r>
          </w:p>
        </w:tc>
        <w:tc>
          <w:tcPr>
            <w:tcW w:w="1547" w:type="pct"/>
            <w:vMerge w:val="restart"/>
            <w:tcBorders>
              <w:top w:val="single" w:sz="6" w:space="0" w:color="auto"/>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Yüksek kül içerikli yardımcı yakıtların yüksek oranda yakıldığı yakma tesislerinde uygulanabilir.</w:t>
            </w:r>
          </w:p>
        </w:tc>
      </w:tr>
      <w:tr w:rsidR="002460DB" w:rsidRPr="004E0665" w:rsidTr="00FF1963">
        <w:trPr>
          <w:trHeight w:val="211"/>
        </w:trPr>
        <w:tc>
          <w:tcPr>
            <w:tcW w:w="193" w:type="pct"/>
            <w:tcBorders>
              <w:top w:val="single" w:sz="6" w:space="0" w:color="auto"/>
              <w:left w:val="single" w:sz="4"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w:t>
            </w:r>
          </w:p>
        </w:tc>
        <w:tc>
          <w:tcPr>
            <w:tcW w:w="1385"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Torba filtre</w:t>
            </w:r>
          </w:p>
        </w:tc>
        <w:tc>
          <w:tcPr>
            <w:tcW w:w="1875" w:type="pct"/>
            <w:vMerge/>
            <w:tcBorders>
              <w:left w:val="single" w:sz="6" w:space="0" w:color="auto"/>
              <w:bottom w:val="single" w:sz="4"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547" w:type="pct"/>
            <w:vMerge/>
            <w:tcBorders>
              <w:left w:val="single" w:sz="6" w:space="0" w:color="auto"/>
              <w:bottom w:val="single" w:sz="4" w:space="0" w:color="auto"/>
              <w:right w:val="single" w:sz="4"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p>
        </w:tc>
      </w:tr>
    </w:tbl>
    <w:bookmarkEnd w:id="110"/>
    <w:p w:rsidR="002460DB" w:rsidRPr="004E0665" w:rsidRDefault="002460DB" w:rsidP="002460DB">
      <w:pPr>
        <w:pStyle w:val="ResimYazs"/>
        <w:spacing w:before="240"/>
        <w:rPr>
          <w:rFonts w:cs="Times New Roman"/>
          <w:szCs w:val="24"/>
          <w:lang w:val="tr-TR"/>
        </w:rPr>
      </w:pPr>
      <w:r w:rsidRPr="004E0665">
        <w:rPr>
          <w:rFonts w:cs="Times New Roman"/>
          <w:szCs w:val="24"/>
          <w:lang w:val="tr-TR"/>
        </w:rPr>
        <w:t>%100 oranında demir ve çelik proses gazlarının yakılmasından kaynaklanan havaya toz emisyonlarına yönelik MET ile ilişkili emisyon seviyeleri (MET-İES’ler)</w:t>
      </w:r>
    </w:p>
    <w:tbl>
      <w:tblPr>
        <w:tblW w:w="5000" w:type="pct"/>
        <w:tblCellMar>
          <w:left w:w="40" w:type="dxa"/>
          <w:right w:w="40" w:type="dxa"/>
        </w:tblCellMar>
        <w:tblLook w:val="0000" w:firstRow="0" w:lastRow="0" w:firstColumn="0" w:lastColumn="0" w:noHBand="0" w:noVBand="0"/>
      </w:tblPr>
      <w:tblGrid>
        <w:gridCol w:w="3163"/>
        <w:gridCol w:w="2622"/>
        <w:gridCol w:w="3280"/>
      </w:tblGrid>
      <w:tr w:rsidR="002460DB" w:rsidRPr="004E0665" w:rsidTr="00FF1963">
        <w:trPr>
          <w:trHeight w:val="49"/>
        </w:trPr>
        <w:tc>
          <w:tcPr>
            <w:tcW w:w="1745"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tesisi tipi</w:t>
            </w:r>
          </w:p>
        </w:tc>
        <w:tc>
          <w:tcPr>
            <w:tcW w:w="3255" w:type="pct"/>
            <w:gridSpan w:val="2"/>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MET-İES’ler (mg/Nm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w:t>
            </w:r>
          </w:p>
        </w:tc>
      </w:tr>
      <w:tr w:rsidR="002460DB" w:rsidRPr="004E0665" w:rsidTr="00FF1963">
        <w:trPr>
          <w:trHeight w:val="49"/>
        </w:trPr>
        <w:tc>
          <w:tcPr>
            <w:tcW w:w="1745"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44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Yıllık ortalama (</w:t>
            </w:r>
            <w:r w:rsidRPr="004E0665">
              <w:rPr>
                <w:rFonts w:cs="Times New Roman"/>
                <w:b/>
                <w:color w:val="000000" w:themeColor="text1"/>
                <w:szCs w:val="24"/>
                <w:vertAlign w:val="superscript"/>
                <w:lang w:val="tr-TR"/>
              </w:rPr>
              <w:t>1</w:t>
            </w:r>
            <w:r w:rsidRPr="004E0665">
              <w:rPr>
                <w:rFonts w:cs="Times New Roman"/>
                <w:b/>
                <w:color w:val="000000" w:themeColor="text1"/>
                <w:szCs w:val="24"/>
                <w:lang w:val="tr-TR"/>
              </w:rPr>
              <w:t>)</w:t>
            </w:r>
          </w:p>
        </w:tc>
        <w:tc>
          <w:tcPr>
            <w:tcW w:w="180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Günlük ortalama veya numune alma periyodunda ortalama (</w:t>
            </w:r>
            <w:r w:rsidRPr="004E0665">
              <w:rPr>
                <w:rFonts w:cs="Times New Roman"/>
                <w:b/>
                <w:color w:val="000000" w:themeColor="text1"/>
                <w:szCs w:val="24"/>
                <w:vertAlign w:val="superscript"/>
                <w:lang w:val="tr-TR"/>
              </w:rPr>
              <w:t>2</w:t>
            </w:r>
            <w:r w:rsidRPr="004E0665">
              <w:rPr>
                <w:rFonts w:cs="Times New Roman"/>
                <w:b/>
                <w:color w:val="000000" w:themeColor="text1"/>
                <w:szCs w:val="24"/>
                <w:lang w:val="tr-TR"/>
              </w:rPr>
              <w:t>)</w:t>
            </w:r>
          </w:p>
        </w:tc>
      </w:tr>
      <w:tr w:rsidR="002460DB" w:rsidRPr="004E0665" w:rsidTr="00FF1963">
        <w:trPr>
          <w:trHeight w:val="49"/>
        </w:trPr>
        <w:tc>
          <w:tcPr>
            <w:tcW w:w="1745"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Yeni veya mevcut kazan</w:t>
            </w:r>
          </w:p>
        </w:tc>
        <w:tc>
          <w:tcPr>
            <w:tcW w:w="144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2-7</w:t>
            </w:r>
          </w:p>
        </w:tc>
        <w:tc>
          <w:tcPr>
            <w:tcW w:w="180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2-10</w:t>
            </w:r>
          </w:p>
        </w:tc>
      </w:tr>
      <w:tr w:rsidR="002460DB" w:rsidRPr="004E0665" w:rsidTr="00FF1963">
        <w:trPr>
          <w:trHeight w:val="49"/>
        </w:trPr>
        <w:tc>
          <w:tcPr>
            <w:tcW w:w="1745"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Yeni veya mevcut CCGT</w:t>
            </w:r>
          </w:p>
        </w:tc>
        <w:tc>
          <w:tcPr>
            <w:tcW w:w="144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2-5</w:t>
            </w:r>
          </w:p>
        </w:tc>
        <w:tc>
          <w:tcPr>
            <w:tcW w:w="180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2-5</w:t>
            </w:r>
          </w:p>
        </w:tc>
      </w:tr>
      <w:tr w:rsidR="002460DB" w:rsidRPr="004E0665" w:rsidTr="00FF1963">
        <w:trPr>
          <w:trHeight w:val="49"/>
        </w:trPr>
        <w:tc>
          <w:tcPr>
            <w:tcW w:w="5000" w:type="pct"/>
            <w:gridSpan w:val="3"/>
            <w:tcBorders>
              <w:top w:val="single" w:sz="6" w:space="0" w:color="auto"/>
              <w:left w:val="single" w:sz="4" w:space="0" w:color="auto"/>
              <w:bottom w:val="single" w:sz="4" w:space="0" w:color="auto"/>
              <w:right w:val="single" w:sz="4" w:space="0" w:color="auto"/>
            </w:tcBorders>
          </w:tcPr>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1</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 xml:space="preserve">&lt;1500 saat/yıl çalıştırılan mevcut tesislerde bu MET-İES’ler uygulanmaz. </w:t>
            </w:r>
          </w:p>
          <w:p w:rsidR="002460DB" w:rsidRPr="004E0665" w:rsidRDefault="002460DB" w:rsidP="00FF1963">
            <w:pPr>
              <w:tabs>
                <w:tab w:val="left" w:pos="359"/>
              </w:tabs>
              <w:adjustRightInd w:val="0"/>
              <w:spacing w:line="240" w:lineRule="auto"/>
              <w:ind w:left="358" w:right="74" w:hanging="284"/>
              <w:rPr>
                <w:rFonts w:cs="Times New Roman"/>
                <w:color w:val="000000" w:themeColor="text1"/>
                <w:szCs w:val="24"/>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2</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&lt;500 saat/yıl çalıştırılan tesisler için bu seviyeler gösterge niteliğindedir.</w:t>
            </w:r>
          </w:p>
        </w:tc>
      </w:tr>
    </w:tbl>
    <w:p w:rsidR="002460DB" w:rsidRPr="004E0665" w:rsidRDefault="002460DB" w:rsidP="002460DB">
      <w:pPr>
        <w:pStyle w:val="Normaltext"/>
      </w:pPr>
      <w:bookmarkStart w:id="111" w:name="_Toc137367331"/>
    </w:p>
    <w:p w:rsidR="002460DB" w:rsidRPr="004E0665" w:rsidRDefault="002460DB" w:rsidP="002460DB">
      <w:pPr>
        <w:pStyle w:val="Balk2"/>
        <w:numPr>
          <w:ilvl w:val="1"/>
          <w:numId w:val="68"/>
        </w:numPr>
        <w:rPr>
          <w:rFonts w:cs="Times New Roman"/>
          <w:color w:val="000000" w:themeColor="text1"/>
          <w:szCs w:val="24"/>
          <w:lang w:val="tr-TR"/>
        </w:rPr>
      </w:pPr>
      <w:r w:rsidRPr="004E0665">
        <w:rPr>
          <w:rFonts w:cs="Times New Roman"/>
          <w:color w:val="000000" w:themeColor="text1"/>
          <w:szCs w:val="24"/>
          <w:lang w:val="tr-TR"/>
        </w:rPr>
        <w:t>Gaz ve/veya Sıvı Yakıtların Açık Deniz Platformlarında Yakılmasına  İlişkin MET</w:t>
      </w:r>
      <w:bookmarkEnd w:id="111"/>
    </w:p>
    <w:p w:rsidR="002460DB" w:rsidRPr="004E0665" w:rsidRDefault="002460DB" w:rsidP="002460DB">
      <w:pPr>
        <w:spacing w:before="240"/>
        <w:rPr>
          <w:rFonts w:cs="Times New Roman"/>
          <w:color w:val="000000" w:themeColor="text1"/>
          <w:szCs w:val="24"/>
          <w:lang w:val="nl-NL"/>
        </w:rPr>
      </w:pPr>
      <w:r w:rsidRPr="004E0665">
        <w:rPr>
          <w:rFonts w:cs="Times New Roman"/>
          <w:color w:val="000000" w:themeColor="text1"/>
          <w:szCs w:val="24"/>
          <w:lang w:val="tr-TR"/>
        </w:rPr>
        <w:t xml:space="preserve">Bu bölümde yer alan MET açık deniz platformlarında gaz ve/veya sıvı yakıtların yakılması ile ilgili uygulanır. </w:t>
      </w:r>
      <w:r w:rsidRPr="004E0665">
        <w:rPr>
          <w:rFonts w:cs="Times New Roman"/>
          <w:color w:val="000000" w:themeColor="text1"/>
          <w:szCs w:val="24"/>
          <w:lang w:val="nl-NL"/>
        </w:rPr>
        <w:t>Bu MET, Başlık  1’de belirtilen genel MET sonuçlarına ek olarak geçerlidir.</w:t>
      </w:r>
    </w:p>
    <w:p w:rsidR="002460DB" w:rsidRPr="004E0665" w:rsidRDefault="002460DB" w:rsidP="002460DB">
      <w:pPr>
        <w:spacing w:before="240"/>
        <w:rPr>
          <w:rFonts w:cs="Times New Roman"/>
          <w:b/>
          <w:bCs/>
          <w:color w:val="000000" w:themeColor="text1"/>
          <w:szCs w:val="24"/>
          <w:lang w:val="nl-NL"/>
        </w:rPr>
      </w:pPr>
      <w:r w:rsidRPr="004E0665">
        <w:rPr>
          <w:rFonts w:cs="Times New Roman"/>
          <w:b/>
          <w:bCs/>
          <w:color w:val="000000" w:themeColor="text1"/>
          <w:szCs w:val="24"/>
          <w:lang w:val="nl-NL"/>
        </w:rPr>
        <w:t>MET 52</w:t>
      </w:r>
      <w:bookmarkStart w:id="112" w:name="_Hlk137397311"/>
      <w:r w:rsidRPr="004E0665">
        <w:rPr>
          <w:rFonts w:cs="Times New Roman"/>
          <w:b/>
          <w:bCs/>
          <w:color w:val="000000" w:themeColor="text1"/>
          <w:szCs w:val="24"/>
          <w:lang w:val="nl-NL"/>
        </w:rPr>
        <w:t xml:space="preserve">:  </w:t>
      </w:r>
      <w:r w:rsidRPr="004E0665">
        <w:rPr>
          <w:rFonts w:cs="Times New Roman"/>
          <w:bCs/>
          <w:color w:val="000000" w:themeColor="text1"/>
          <w:szCs w:val="24"/>
          <w:lang w:val="nl-NL"/>
        </w:rPr>
        <w:t>Açık deniz platformlarında gaz ve/veya sıvı yakıtların yakıldığı tesislerin genel çevresel performansını iyileştirmek için aşağıda verilen tekniklerin bir birleşimi kullanılır.</w:t>
      </w:r>
    </w:p>
    <w:bookmarkEnd w:id="112"/>
    <w:tbl>
      <w:tblPr>
        <w:tblW w:w="5000" w:type="pct"/>
        <w:tblCellMar>
          <w:left w:w="40" w:type="dxa"/>
          <w:right w:w="40" w:type="dxa"/>
        </w:tblCellMar>
        <w:tblLook w:val="0000" w:firstRow="0" w:lastRow="0" w:firstColumn="0" w:lastColumn="0" w:noHBand="0" w:noVBand="0"/>
      </w:tblPr>
      <w:tblGrid>
        <w:gridCol w:w="348"/>
        <w:gridCol w:w="2099"/>
        <w:gridCol w:w="4063"/>
        <w:gridCol w:w="2555"/>
      </w:tblGrid>
      <w:tr w:rsidR="002460DB" w:rsidRPr="004E0665" w:rsidTr="00FF1963">
        <w:trPr>
          <w:trHeight w:val="368"/>
          <w:tblHeader/>
        </w:trPr>
        <w:tc>
          <w:tcPr>
            <w:tcW w:w="192" w:type="pct"/>
            <w:tcBorders>
              <w:top w:val="single" w:sz="4"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right="74"/>
              <w:jc w:val="center"/>
              <w:rPr>
                <w:rFonts w:cs="Times New Roman"/>
                <w:b/>
                <w:color w:val="000000" w:themeColor="text1"/>
                <w:szCs w:val="24"/>
                <w:lang w:val="tr-TR"/>
              </w:rPr>
            </w:pPr>
          </w:p>
        </w:tc>
        <w:tc>
          <w:tcPr>
            <w:tcW w:w="1158" w:type="pct"/>
            <w:tcBorders>
              <w:top w:val="single" w:sz="4"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Teknikler</w:t>
            </w:r>
          </w:p>
        </w:tc>
        <w:tc>
          <w:tcPr>
            <w:tcW w:w="2241" w:type="pct"/>
            <w:tcBorders>
              <w:top w:val="single" w:sz="4"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c>
          <w:tcPr>
            <w:tcW w:w="1409" w:type="pct"/>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354"/>
        </w:trPr>
        <w:tc>
          <w:tcPr>
            <w:tcW w:w="192" w:type="pct"/>
            <w:tcBorders>
              <w:top w:val="single" w:sz="6"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bookmarkStart w:id="113" w:name="_Hlk137397324"/>
            <w:r w:rsidRPr="004E0665">
              <w:rPr>
                <w:rFonts w:cs="Times New Roman"/>
                <w:color w:val="000000" w:themeColor="text1"/>
                <w:szCs w:val="24"/>
                <w:lang w:val="tr-TR"/>
              </w:rPr>
              <w:t>a</w:t>
            </w:r>
          </w:p>
        </w:tc>
        <w:tc>
          <w:tcPr>
            <w:tcW w:w="1158"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Proses optimizasyonu</w:t>
            </w:r>
          </w:p>
        </w:tc>
        <w:tc>
          <w:tcPr>
            <w:tcW w:w="224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Mekanik güç gerekliliklerini asgariye indirmek için prosesin optimize edilmesi</w:t>
            </w:r>
          </w:p>
        </w:tc>
        <w:tc>
          <w:tcPr>
            <w:tcW w:w="1409" w:type="pct"/>
            <w:vMerge w:val="restart"/>
            <w:tcBorders>
              <w:top w:val="single" w:sz="6" w:space="0" w:color="auto"/>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r>
              <w:rPr>
                <w:rFonts w:cs="Times New Roman"/>
                <w:color w:val="000000" w:themeColor="text1"/>
                <w:szCs w:val="24"/>
                <w:lang w:val="tr-TR"/>
              </w:rPr>
              <w:t>.</w:t>
            </w:r>
          </w:p>
        </w:tc>
      </w:tr>
      <w:tr w:rsidR="002460DB" w:rsidRPr="004E0665" w:rsidTr="00FF1963">
        <w:trPr>
          <w:trHeight w:val="106"/>
        </w:trPr>
        <w:tc>
          <w:tcPr>
            <w:tcW w:w="19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w:t>
            </w:r>
          </w:p>
        </w:tc>
        <w:tc>
          <w:tcPr>
            <w:tcW w:w="115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Basınç kayıplarının kontrolü</w:t>
            </w:r>
          </w:p>
        </w:tc>
        <w:tc>
          <w:tcPr>
            <w:tcW w:w="224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 xml:space="preserve">Giriş ve çıkış sistemlerinin, basınç kayıplarını mümkün olduğunca düşük </w:t>
            </w:r>
            <w:r w:rsidRPr="004E0665">
              <w:rPr>
                <w:rFonts w:cs="Times New Roman"/>
                <w:color w:val="000000" w:themeColor="text1"/>
                <w:szCs w:val="24"/>
                <w:lang w:val="tr-TR"/>
              </w:rPr>
              <w:lastRenderedPageBreak/>
              <w:t>tutacak şekilde optimize edilmesi ve sürdürülmesi</w:t>
            </w:r>
          </w:p>
        </w:tc>
        <w:tc>
          <w:tcPr>
            <w:tcW w:w="1409" w:type="pct"/>
            <w:vMerge/>
            <w:tcBorders>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255"/>
        </w:trPr>
        <w:tc>
          <w:tcPr>
            <w:tcW w:w="19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w:t>
            </w:r>
          </w:p>
        </w:tc>
        <w:tc>
          <w:tcPr>
            <w:tcW w:w="115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Yük kontrolü</w:t>
            </w:r>
          </w:p>
        </w:tc>
        <w:tc>
          <w:tcPr>
            <w:tcW w:w="224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Emisyonları asgariye indiren yük noktalarında birden çok jeneratör veya kompresör takımlarının çalıştırılması</w:t>
            </w:r>
          </w:p>
        </w:tc>
        <w:tc>
          <w:tcPr>
            <w:tcW w:w="1409" w:type="pct"/>
            <w:vMerge/>
            <w:tcBorders>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571"/>
        </w:trPr>
        <w:tc>
          <w:tcPr>
            <w:tcW w:w="19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w:t>
            </w:r>
          </w:p>
        </w:tc>
        <w:tc>
          <w:tcPr>
            <w:tcW w:w="115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'Döner rezervin' en aza indirilmesi</w:t>
            </w:r>
          </w:p>
        </w:tc>
        <w:tc>
          <w:tcPr>
            <w:tcW w:w="224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İşletimsel güvenilirlik nedenleriyle döner rezerv ile çalışırken, ek türbinlerin sayısı istisnai koşullar haricinde asgariye indirilir.</w:t>
            </w:r>
          </w:p>
        </w:tc>
        <w:tc>
          <w:tcPr>
            <w:tcW w:w="1409" w:type="pct"/>
            <w:vMerge/>
            <w:tcBorders>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707"/>
        </w:trPr>
        <w:tc>
          <w:tcPr>
            <w:tcW w:w="19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w:t>
            </w:r>
          </w:p>
        </w:tc>
        <w:tc>
          <w:tcPr>
            <w:tcW w:w="115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Yakıt seçimi</w:t>
            </w:r>
          </w:p>
        </w:tc>
        <w:tc>
          <w:tcPr>
            <w:tcW w:w="224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SO</w:t>
            </w:r>
            <w:r w:rsidRPr="004E0665">
              <w:rPr>
                <w:rFonts w:cs="Times New Roman"/>
                <w:color w:val="000000" w:themeColor="text1"/>
                <w:szCs w:val="24"/>
                <w:vertAlign w:val="subscript"/>
                <w:lang w:val="tr-TR"/>
              </w:rPr>
              <w:t>2</w:t>
            </w:r>
            <w:r w:rsidRPr="004E0665">
              <w:rPr>
                <w:rFonts w:cs="Times New Roman"/>
                <w:color w:val="000000" w:themeColor="text1"/>
                <w:szCs w:val="24"/>
                <w:lang w:val="tr-TR"/>
              </w:rPr>
              <w:t xml:space="preserve"> oluşumunu asgariye indirmek için örneğin kalorifik değer ve kükürtlü bileşiklerin asgari konsantrasyonları gibi asgari yakıt gazı yanma parametreleri aralığı sunan yağ ve gaz prosesinin tepesindeki bir noktadan yakıt gazı kaynağının sağlanması. Sıvı damıtık yakıtlar için düşük kükürtlü yakıtlar tercih edilmektedir.</w:t>
            </w:r>
          </w:p>
        </w:tc>
        <w:tc>
          <w:tcPr>
            <w:tcW w:w="1409" w:type="pct"/>
            <w:vMerge/>
            <w:tcBorders>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50"/>
        </w:trPr>
        <w:tc>
          <w:tcPr>
            <w:tcW w:w="19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f</w:t>
            </w:r>
          </w:p>
        </w:tc>
        <w:tc>
          <w:tcPr>
            <w:tcW w:w="115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Enjeksiyon zamanlaması</w:t>
            </w:r>
          </w:p>
        </w:tc>
        <w:tc>
          <w:tcPr>
            <w:tcW w:w="224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Motorlarda enjeksiyon zamanlamasının optimize edilmesi</w:t>
            </w:r>
          </w:p>
        </w:tc>
        <w:tc>
          <w:tcPr>
            <w:tcW w:w="1409" w:type="pct"/>
            <w:vMerge/>
            <w:tcBorders>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1024"/>
        </w:trPr>
        <w:tc>
          <w:tcPr>
            <w:tcW w:w="19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w:t>
            </w:r>
          </w:p>
        </w:tc>
        <w:tc>
          <w:tcPr>
            <w:tcW w:w="115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Isı geri kazanımı</w:t>
            </w:r>
          </w:p>
        </w:tc>
        <w:tc>
          <w:tcPr>
            <w:tcW w:w="224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Platform ısıtma amacıyla gaz türbini/motor egzozu ısısının kullanılması</w:t>
            </w:r>
          </w:p>
        </w:tc>
        <w:tc>
          <w:tcPr>
            <w:tcW w:w="140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yeni yakma tesislerine uygulanabilir.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Mevcut yakma tesislerinde uygulanabilirlik, ısı talebi seviyesi ve yakma tesisinin yerleşim planı (alanı) ile kısıtlanabilir.</w:t>
            </w:r>
          </w:p>
        </w:tc>
      </w:tr>
      <w:tr w:rsidR="002460DB" w:rsidRPr="004E0665" w:rsidTr="00FF1963">
        <w:trPr>
          <w:trHeight w:val="562"/>
        </w:trPr>
        <w:tc>
          <w:tcPr>
            <w:tcW w:w="192" w:type="pct"/>
            <w:tcBorders>
              <w:top w:val="single" w:sz="6" w:space="0" w:color="auto"/>
              <w:left w:val="single" w:sz="4"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h</w:t>
            </w:r>
          </w:p>
        </w:tc>
        <w:tc>
          <w:tcPr>
            <w:tcW w:w="1158"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Birden çok gaz sahası/petrol sahasının güç entegrasyonu</w:t>
            </w:r>
          </w:p>
        </w:tc>
        <w:tc>
          <w:tcPr>
            <w:tcW w:w="2241"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Farklı gaz sahaları/petrol sahalarında bulunan bir dizi katılımcı platforma güç vermek için merkezi bir güç kaynağı kullanımı</w:t>
            </w:r>
          </w:p>
        </w:tc>
        <w:tc>
          <w:tcPr>
            <w:tcW w:w="1409" w:type="pct"/>
            <w:tcBorders>
              <w:top w:val="single" w:sz="6" w:space="0" w:color="auto"/>
              <w:left w:val="single" w:sz="6"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Uygulanabilirlik, farklı gaz sahaları/petrol sahalarının konumuna, farklı katılımcı platformların organizasyonuna, ayrıca üretim planlaması, başlaması ve durmasına ilişkin programların uyuşmasına göre sınırlanabilir.</w:t>
            </w:r>
          </w:p>
        </w:tc>
      </w:tr>
    </w:tbl>
    <w:bookmarkEnd w:id="113"/>
    <w:p w:rsidR="002460DB" w:rsidRPr="004E0665" w:rsidRDefault="002460DB" w:rsidP="002460DB">
      <w:pPr>
        <w:spacing w:before="240"/>
        <w:rPr>
          <w:rFonts w:cs="Times New Roman"/>
          <w:b/>
          <w:bCs/>
          <w:color w:val="000000" w:themeColor="text1"/>
          <w:szCs w:val="24"/>
          <w:lang w:val="tr-TR"/>
        </w:rPr>
      </w:pPr>
      <w:r w:rsidRPr="004E0665">
        <w:rPr>
          <w:rFonts w:cs="Times New Roman"/>
          <w:b/>
          <w:bCs/>
          <w:color w:val="000000" w:themeColor="text1"/>
          <w:szCs w:val="24"/>
          <w:lang w:val="tr-TR"/>
        </w:rPr>
        <w:t>MET 53</w:t>
      </w:r>
      <w:bookmarkStart w:id="114" w:name="_Hlk137397392"/>
      <w:r w:rsidRPr="004E0665">
        <w:rPr>
          <w:rFonts w:cs="Times New Roman"/>
          <w:b/>
          <w:bCs/>
          <w:color w:val="000000" w:themeColor="text1"/>
          <w:szCs w:val="24"/>
          <w:lang w:val="tr-TR"/>
        </w:rPr>
        <w:t xml:space="preserve">: </w:t>
      </w:r>
      <w:r w:rsidRPr="004E0665">
        <w:rPr>
          <w:rFonts w:cs="Times New Roman"/>
          <w:bCs/>
          <w:color w:val="000000" w:themeColor="text1"/>
          <w:szCs w:val="24"/>
          <w:lang w:val="tr-TR"/>
        </w:rPr>
        <w:t>Gaz ve/veya sıvı yakıtların açık deniz platformlarında yakılmasından kaynaklanan, havaya NO</w:t>
      </w:r>
      <w:r w:rsidRPr="004E0665">
        <w:rPr>
          <w:rFonts w:cs="Times New Roman"/>
          <w:bCs/>
          <w:color w:val="000000" w:themeColor="text1"/>
          <w:szCs w:val="24"/>
          <w:vertAlign w:val="subscript"/>
          <w:lang w:val="tr-TR"/>
        </w:rPr>
        <w:t>X</w:t>
      </w:r>
      <w:r w:rsidRPr="004E0665">
        <w:rPr>
          <w:rFonts w:cs="Times New Roman"/>
          <w:bCs/>
          <w:color w:val="000000" w:themeColor="text1"/>
          <w:szCs w:val="24"/>
          <w:lang w:val="tr-TR"/>
        </w:rPr>
        <w:t xml:space="preserve"> emisyonlarını önlemek veya düşürmek için aşağıda verilen tekniklerin biri veya bunların bir birleşimi kullanılır.</w:t>
      </w:r>
      <w:bookmarkEnd w:id="114"/>
    </w:p>
    <w:tbl>
      <w:tblPr>
        <w:tblW w:w="5000" w:type="pct"/>
        <w:tblCellMar>
          <w:left w:w="40" w:type="dxa"/>
          <w:right w:w="40" w:type="dxa"/>
        </w:tblCellMar>
        <w:tblLook w:val="0000" w:firstRow="0" w:lastRow="0" w:firstColumn="0" w:lastColumn="0" w:noHBand="0" w:noVBand="0"/>
      </w:tblPr>
      <w:tblGrid>
        <w:gridCol w:w="352"/>
        <w:gridCol w:w="2007"/>
        <w:gridCol w:w="2585"/>
        <w:gridCol w:w="4121"/>
      </w:tblGrid>
      <w:tr w:rsidR="002460DB" w:rsidRPr="004E0665" w:rsidTr="00FF1963">
        <w:trPr>
          <w:trHeight w:val="360"/>
          <w:tblHeader/>
        </w:trPr>
        <w:tc>
          <w:tcPr>
            <w:tcW w:w="194" w:type="pct"/>
            <w:tcBorders>
              <w:top w:val="single" w:sz="4"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right="74"/>
              <w:jc w:val="center"/>
              <w:rPr>
                <w:rFonts w:cs="Times New Roman"/>
                <w:b/>
                <w:color w:val="000000" w:themeColor="text1"/>
                <w:szCs w:val="24"/>
                <w:lang w:val="tr-TR"/>
              </w:rPr>
            </w:pPr>
          </w:p>
        </w:tc>
        <w:tc>
          <w:tcPr>
            <w:tcW w:w="1107" w:type="pct"/>
            <w:tcBorders>
              <w:top w:val="single" w:sz="4"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1426" w:type="pct"/>
            <w:tcBorders>
              <w:top w:val="single" w:sz="4"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c>
          <w:tcPr>
            <w:tcW w:w="2273" w:type="pct"/>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1125"/>
        </w:trPr>
        <w:tc>
          <w:tcPr>
            <w:tcW w:w="194" w:type="pct"/>
            <w:tcBorders>
              <w:top w:val="single" w:sz="6"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bookmarkStart w:id="115" w:name="_Hlk137397404"/>
            <w:r w:rsidRPr="004E0665">
              <w:rPr>
                <w:rFonts w:cs="Times New Roman"/>
                <w:color w:val="000000" w:themeColor="text1"/>
                <w:szCs w:val="24"/>
                <w:lang w:val="tr-TR"/>
              </w:rPr>
              <w:t>a</w:t>
            </w:r>
          </w:p>
        </w:tc>
        <w:tc>
          <w:tcPr>
            <w:tcW w:w="1107"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Gelişmiş kontrol sistemi</w:t>
            </w:r>
          </w:p>
        </w:tc>
        <w:tc>
          <w:tcPr>
            <w:tcW w:w="1426" w:type="pct"/>
            <w:vMerge w:val="restart"/>
            <w:tcBorders>
              <w:top w:val="single" w:sz="6"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.3’teki açıklamalara bakınız.</w:t>
            </w:r>
          </w:p>
        </w:tc>
        <w:tc>
          <w:tcPr>
            <w:tcW w:w="2273"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Yakma sisteminde ve/veya kontrol kumanda sisteminde iyileştirme gerektirdiğinden eski yakma tesislerinde uygulanabilirliği kısıtlanabilir.</w:t>
            </w:r>
          </w:p>
        </w:tc>
      </w:tr>
      <w:tr w:rsidR="002460DB" w:rsidRPr="004E0665" w:rsidTr="00FF1963">
        <w:trPr>
          <w:trHeight w:val="918"/>
        </w:trPr>
        <w:tc>
          <w:tcPr>
            <w:tcW w:w="194"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w:t>
            </w:r>
          </w:p>
        </w:tc>
        <w:tc>
          <w:tcPr>
            <w:tcW w:w="110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Kuru düşük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seviyeli brülörler (DLN)</w:t>
            </w:r>
          </w:p>
        </w:tc>
        <w:tc>
          <w:tcPr>
            <w:tcW w:w="1426"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2273"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Yakıt kalitesi değişiklikleri ile ilişkili kısıtlamalar dahilinde yeni gaz türbinlerine uygulanabilir (standart ekipman).</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İyileştirme yapılması (düşük yüklü işletme için) açısından uygunluğu, platform organizasyonun karmaşıklığı ve alan müsaitliği ile ilişkili olarak mevcut gaz türbinlerde uygulanabilirliği sınırlıdır.</w:t>
            </w:r>
          </w:p>
        </w:tc>
      </w:tr>
      <w:tr w:rsidR="002460DB" w:rsidRPr="004E0665" w:rsidTr="00FF1963">
        <w:trPr>
          <w:trHeight w:val="64"/>
        </w:trPr>
        <w:tc>
          <w:tcPr>
            <w:tcW w:w="194"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w:t>
            </w:r>
          </w:p>
        </w:tc>
        <w:tc>
          <w:tcPr>
            <w:tcW w:w="110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Zayıf yanma konsepti</w:t>
            </w:r>
          </w:p>
        </w:tc>
        <w:tc>
          <w:tcPr>
            <w:tcW w:w="1426"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2273"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Sadece gazla çalışan yeni tesislere uygulanabilir.</w:t>
            </w:r>
          </w:p>
        </w:tc>
      </w:tr>
      <w:tr w:rsidR="002460DB" w:rsidRPr="004E0665" w:rsidTr="00FF1963">
        <w:trPr>
          <w:trHeight w:val="111"/>
        </w:trPr>
        <w:tc>
          <w:tcPr>
            <w:tcW w:w="194"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w:t>
            </w:r>
          </w:p>
        </w:tc>
        <w:tc>
          <w:tcPr>
            <w:tcW w:w="110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Düşük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brülörler (LNB)</w:t>
            </w:r>
          </w:p>
        </w:tc>
        <w:tc>
          <w:tcPr>
            <w:tcW w:w="1426" w:type="pct"/>
            <w:vMerge/>
            <w:tcBorders>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right="74"/>
              <w:rPr>
                <w:rFonts w:cs="Times New Roman"/>
                <w:color w:val="000000" w:themeColor="text1"/>
                <w:szCs w:val="24"/>
                <w:lang w:val="tr-TR"/>
              </w:rPr>
            </w:pPr>
          </w:p>
        </w:tc>
        <w:tc>
          <w:tcPr>
            <w:tcW w:w="2273"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Sadece kazanlara uygulanabilir.</w:t>
            </w:r>
          </w:p>
        </w:tc>
      </w:tr>
    </w:tbl>
    <w:bookmarkEnd w:id="115"/>
    <w:p w:rsidR="002460DB" w:rsidRPr="004E0665" w:rsidRDefault="002460DB" w:rsidP="002460DB">
      <w:pPr>
        <w:spacing w:before="240"/>
        <w:rPr>
          <w:rFonts w:cs="Times New Roman"/>
          <w:bCs/>
          <w:color w:val="000000" w:themeColor="text1"/>
          <w:szCs w:val="24"/>
        </w:rPr>
      </w:pPr>
      <w:r w:rsidRPr="004E0665">
        <w:rPr>
          <w:rFonts w:cs="Times New Roman"/>
          <w:b/>
          <w:bCs/>
          <w:color w:val="000000" w:themeColor="text1"/>
          <w:szCs w:val="24"/>
        </w:rPr>
        <w:t>MET 54</w:t>
      </w:r>
      <w:bookmarkStart w:id="116" w:name="_Hlk137397429"/>
      <w:r w:rsidRPr="004E0665">
        <w:rPr>
          <w:rFonts w:cs="Times New Roman"/>
          <w:b/>
          <w:bCs/>
          <w:color w:val="000000" w:themeColor="text1"/>
          <w:szCs w:val="24"/>
        </w:rPr>
        <w:t xml:space="preserve">: </w:t>
      </w:r>
      <w:r w:rsidRPr="004E0665">
        <w:rPr>
          <w:rFonts w:cs="Times New Roman"/>
          <w:bCs/>
          <w:color w:val="000000" w:themeColor="text1"/>
          <w:szCs w:val="24"/>
        </w:rPr>
        <w:t>Gaz ve/veya sıvı yakıtların açık deniz platformlarında gaz türbinlerinde yakılmasından kaynaklanan havaya CO emisyonlarını önlemek veya düşürmek için aşağıda verilen tekniklerin biri veya bunların bir birleşimi kullanılır.</w:t>
      </w:r>
    </w:p>
    <w:bookmarkEnd w:id="116"/>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1"/>
        <w:gridCol w:w="2382"/>
        <w:gridCol w:w="2466"/>
        <w:gridCol w:w="3936"/>
      </w:tblGrid>
      <w:tr w:rsidR="002460DB" w:rsidRPr="004E0665" w:rsidTr="00FF1963">
        <w:trPr>
          <w:trHeight w:val="230"/>
        </w:trPr>
        <w:tc>
          <w:tcPr>
            <w:tcW w:w="155" w:type="pct"/>
            <w:tcBorders>
              <w:top w:val="single" w:sz="4" w:space="0" w:color="auto"/>
              <w:right w:val="single" w:sz="4" w:space="0" w:color="auto"/>
            </w:tcBorders>
          </w:tcPr>
          <w:p w:rsidR="002460DB" w:rsidRPr="004E0665" w:rsidRDefault="002460DB" w:rsidP="00FF1963">
            <w:pPr>
              <w:pStyle w:val="TableParagraph"/>
              <w:ind w:right="74"/>
              <w:jc w:val="center"/>
              <w:rPr>
                <w:b/>
                <w:color w:val="000000" w:themeColor="text1"/>
                <w:szCs w:val="24"/>
              </w:rPr>
            </w:pPr>
          </w:p>
        </w:tc>
        <w:tc>
          <w:tcPr>
            <w:tcW w:w="1314" w:type="pct"/>
            <w:tcBorders>
              <w:top w:val="single" w:sz="4" w:space="0" w:color="auto"/>
              <w:left w:val="single" w:sz="4" w:space="0" w:color="auto"/>
            </w:tcBorders>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Teknik</w:t>
            </w:r>
          </w:p>
        </w:tc>
        <w:tc>
          <w:tcPr>
            <w:tcW w:w="1360" w:type="pct"/>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Açıklama</w:t>
            </w:r>
          </w:p>
        </w:tc>
        <w:tc>
          <w:tcPr>
            <w:tcW w:w="2171" w:type="pct"/>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Uygulanabilirlik</w:t>
            </w:r>
          </w:p>
        </w:tc>
      </w:tr>
      <w:tr w:rsidR="002460DB" w:rsidRPr="004E0665" w:rsidTr="00FF1963">
        <w:trPr>
          <w:trHeight w:val="350"/>
        </w:trPr>
        <w:tc>
          <w:tcPr>
            <w:tcW w:w="155"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bookmarkStart w:id="117" w:name="_Hlk137397439"/>
            <w:r w:rsidRPr="004E0665">
              <w:rPr>
                <w:rFonts w:cs="Times New Roman"/>
                <w:color w:val="000000" w:themeColor="text1"/>
                <w:szCs w:val="24"/>
                <w:lang w:val="tr-TR"/>
              </w:rPr>
              <w:t>a</w:t>
            </w:r>
          </w:p>
        </w:tc>
        <w:tc>
          <w:tcPr>
            <w:tcW w:w="131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Yakma optimizasyonu</w:t>
            </w:r>
          </w:p>
        </w:tc>
        <w:tc>
          <w:tcPr>
            <w:tcW w:w="1360" w:type="pct"/>
            <w:vMerge w:val="restart"/>
            <w:tcBorders>
              <w:top w:val="single" w:sz="6" w:space="0" w:color="auto"/>
              <w:left w:val="single" w:sz="6" w:space="0" w:color="auto"/>
              <w:bottom w:val="nil"/>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başlık</w:t>
            </w:r>
            <w:r w:rsidRPr="004E0665">
              <w:rPr>
                <w:rFonts w:cs="Times New Roman"/>
                <w:color w:val="000000" w:themeColor="text1"/>
                <w:szCs w:val="24"/>
                <w:lang w:val="tr-TR"/>
              </w:rPr>
              <w:t xml:space="preserve">  </w:t>
            </w:r>
            <w:r>
              <w:rPr>
                <w:rFonts w:cs="Times New Roman"/>
                <w:color w:val="000000" w:themeColor="text1"/>
                <w:szCs w:val="24"/>
                <w:lang w:val="tr-TR"/>
              </w:rPr>
              <w:t>9</w:t>
            </w:r>
            <w:r w:rsidRPr="004E0665">
              <w:rPr>
                <w:rFonts w:cs="Times New Roman"/>
                <w:color w:val="000000" w:themeColor="text1"/>
                <w:szCs w:val="24"/>
                <w:lang w:val="tr-TR"/>
              </w:rPr>
              <w:t>.3’teki açıklamalara bakınız.</w:t>
            </w:r>
          </w:p>
        </w:tc>
        <w:tc>
          <w:tcPr>
            <w:tcW w:w="2171"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p>
        </w:tc>
      </w:tr>
      <w:tr w:rsidR="002460DB" w:rsidRPr="004E0665" w:rsidTr="00FF1963">
        <w:trPr>
          <w:trHeight w:val="1149"/>
        </w:trPr>
        <w:tc>
          <w:tcPr>
            <w:tcW w:w="155" w:type="pct"/>
            <w:tcBorders>
              <w:top w:val="single" w:sz="6" w:space="0" w:color="auto"/>
              <w:left w:val="single" w:sz="4" w:space="0" w:color="auto"/>
              <w:bottom w:val="single" w:sz="4" w:space="0" w:color="auto"/>
              <w:right w:val="single" w:sz="6" w:space="0" w:color="auto"/>
            </w:tcBorders>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b</w:t>
            </w:r>
          </w:p>
        </w:tc>
        <w:tc>
          <w:tcPr>
            <w:tcW w:w="1314"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Oksidasyon katalizörleri</w:t>
            </w:r>
          </w:p>
        </w:tc>
        <w:tc>
          <w:tcPr>
            <w:tcW w:w="1360" w:type="pct"/>
            <w:vMerge/>
            <w:tcBorders>
              <w:top w:val="nil"/>
              <w:left w:val="single" w:sz="6" w:space="0" w:color="auto"/>
              <w:bottom w:val="single" w:sz="4" w:space="0" w:color="auto"/>
              <w:right w:val="single" w:sz="6" w:space="0" w:color="auto"/>
            </w:tcBorders>
            <w:vAlign w:val="center"/>
          </w:tcPr>
          <w:p w:rsidR="002460DB" w:rsidRPr="004E0665" w:rsidRDefault="002460DB" w:rsidP="00FF1963">
            <w:pPr>
              <w:spacing w:line="240" w:lineRule="auto"/>
              <w:ind w:left="74" w:right="74"/>
              <w:rPr>
                <w:rFonts w:cs="Times New Roman"/>
                <w:color w:val="000000" w:themeColor="text1"/>
                <w:szCs w:val="24"/>
                <w:lang w:val="tr-TR"/>
              </w:rPr>
            </w:pPr>
          </w:p>
        </w:tc>
        <w:tc>
          <w:tcPr>
            <w:tcW w:w="2171" w:type="pct"/>
            <w:tcBorders>
              <w:top w:val="single" w:sz="6" w:space="0" w:color="auto"/>
              <w:left w:val="single" w:sz="6"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&lt;500 saat/yıl çalıştırılan yakma tesislerine uygulanmaz.</w:t>
            </w:r>
          </w:p>
          <w:p w:rsidR="002460DB" w:rsidRPr="004E0665" w:rsidRDefault="002460DB" w:rsidP="00FF1963">
            <w:pPr>
              <w:pStyle w:val="TableParagraph"/>
              <w:ind w:left="74" w:right="74"/>
              <w:jc w:val="both"/>
              <w:rPr>
                <w:color w:val="000000" w:themeColor="text1"/>
                <w:szCs w:val="24"/>
              </w:rPr>
            </w:pPr>
            <w:r w:rsidRPr="004E0665">
              <w:rPr>
                <w:color w:val="000000" w:themeColor="text1"/>
                <w:szCs w:val="24"/>
              </w:rPr>
              <w:t>Mevcut yakma tesislerinin iyileştirilmesi, yeterli alan durumuna ve ağırlık kısıtlamalarına göre sınırlanabilir.</w:t>
            </w:r>
          </w:p>
        </w:tc>
      </w:tr>
      <w:bookmarkEnd w:id="117"/>
    </w:tbl>
    <w:p w:rsidR="002460DB" w:rsidRPr="004E0665" w:rsidRDefault="002460DB" w:rsidP="002460DB">
      <w:pPr>
        <w:pStyle w:val="ResimYazs"/>
        <w:spacing w:before="240"/>
        <w:rPr>
          <w:rFonts w:cs="Times New Roman"/>
          <w:szCs w:val="24"/>
          <w:lang w:val="tr-TR"/>
        </w:rPr>
      </w:pPr>
    </w:p>
    <w:p w:rsidR="002460DB" w:rsidRPr="004E0665" w:rsidRDefault="002460DB" w:rsidP="002460DB">
      <w:pPr>
        <w:pStyle w:val="ResimYazs"/>
        <w:spacing w:before="240"/>
        <w:rPr>
          <w:rFonts w:cs="Times New Roman"/>
          <w:szCs w:val="24"/>
          <w:lang w:val="tr-TR"/>
        </w:rPr>
      </w:pPr>
      <w:r w:rsidRPr="004E0665">
        <w:rPr>
          <w:rFonts w:cs="Times New Roman"/>
          <w:szCs w:val="24"/>
          <w:lang w:val="tr-TR"/>
        </w:rPr>
        <w:t>Gaz yakıtların açık deniz platformlarında açık çevrim gaz türbinlerde yakılmasından kaynaklanan, havaya NO</w:t>
      </w:r>
      <w:r w:rsidRPr="004E0665">
        <w:rPr>
          <w:rFonts w:cs="Times New Roman"/>
          <w:szCs w:val="24"/>
          <w:vertAlign w:val="subscript"/>
          <w:lang w:val="tr-TR"/>
        </w:rPr>
        <w:t>X</w:t>
      </w:r>
      <w:r w:rsidRPr="004E0665">
        <w:rPr>
          <w:rFonts w:cs="Times New Roman"/>
          <w:szCs w:val="24"/>
          <w:lang w:val="tr-TR"/>
        </w:rPr>
        <w:t xml:space="preserve"> emisyonlarına yönelik MET ile ilişkili emisyon seviyeleri (MET-İES’ler)</w:t>
      </w:r>
    </w:p>
    <w:tbl>
      <w:tblPr>
        <w:tblW w:w="5000" w:type="pct"/>
        <w:tblCellMar>
          <w:left w:w="40" w:type="dxa"/>
          <w:right w:w="40" w:type="dxa"/>
        </w:tblCellMar>
        <w:tblLook w:val="0000" w:firstRow="0" w:lastRow="0" w:firstColumn="0" w:lastColumn="0" w:noHBand="0" w:noVBand="0"/>
      </w:tblPr>
      <w:tblGrid>
        <w:gridCol w:w="4547"/>
        <w:gridCol w:w="4518"/>
      </w:tblGrid>
      <w:tr w:rsidR="002460DB" w:rsidRPr="004E0665" w:rsidTr="00FF1963">
        <w:trPr>
          <w:trHeight w:val="51"/>
        </w:trPr>
        <w:tc>
          <w:tcPr>
            <w:tcW w:w="2508"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tesisi tipi</w:t>
            </w:r>
          </w:p>
        </w:tc>
        <w:tc>
          <w:tcPr>
            <w:tcW w:w="2492" w:type="pct"/>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MET-İES’ler (mg/Nm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 xml:space="preserve">)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1</w:t>
            </w:r>
            <w:r w:rsidRPr="004E0665">
              <w:rPr>
                <w:rFonts w:cs="Times New Roman"/>
                <w:color w:val="000000" w:themeColor="text1"/>
                <w:szCs w:val="24"/>
                <w:lang w:val="tr-TR"/>
              </w:rPr>
              <w:t>)</w:t>
            </w:r>
          </w:p>
        </w:tc>
      </w:tr>
      <w:tr w:rsidR="002460DB" w:rsidRPr="004E0665" w:rsidTr="00FF1963">
        <w:trPr>
          <w:trHeight w:val="308"/>
        </w:trPr>
        <w:tc>
          <w:tcPr>
            <w:tcW w:w="2508"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2492"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Numune alma periyodunda ortalama</w:t>
            </w:r>
          </w:p>
        </w:tc>
      </w:tr>
      <w:tr w:rsidR="002460DB" w:rsidRPr="004E0665" w:rsidTr="00FF1963">
        <w:trPr>
          <w:trHeight w:val="51"/>
        </w:trPr>
        <w:tc>
          <w:tcPr>
            <w:tcW w:w="2508"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Gaz yakıtlar yakan yeni gaz türbini (</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w:t>
            </w:r>
          </w:p>
        </w:tc>
        <w:tc>
          <w:tcPr>
            <w:tcW w:w="2492"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15-50 (</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w:t>
            </w:r>
          </w:p>
        </w:tc>
      </w:tr>
      <w:tr w:rsidR="002460DB" w:rsidRPr="004E0665" w:rsidTr="00FF1963">
        <w:trPr>
          <w:trHeight w:val="51"/>
        </w:trPr>
        <w:tc>
          <w:tcPr>
            <w:tcW w:w="2508"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Gaz yakıtlar yakan mevcut gaz türbini (</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w:t>
            </w:r>
          </w:p>
        </w:tc>
        <w:tc>
          <w:tcPr>
            <w:tcW w:w="2492"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&lt;50-350 (</w:t>
            </w:r>
            <w:r w:rsidRPr="004E0665">
              <w:rPr>
                <w:rFonts w:cs="Times New Roman"/>
                <w:color w:val="000000" w:themeColor="text1"/>
                <w:szCs w:val="24"/>
                <w:vertAlign w:val="superscript"/>
                <w:lang w:val="tr-TR"/>
              </w:rPr>
              <w:t>4</w:t>
            </w:r>
            <w:r w:rsidRPr="004E0665">
              <w:rPr>
                <w:rFonts w:cs="Times New Roman"/>
                <w:color w:val="000000" w:themeColor="text1"/>
                <w:szCs w:val="24"/>
                <w:lang w:val="tr-TR"/>
              </w:rPr>
              <w:t>)</w:t>
            </w:r>
          </w:p>
        </w:tc>
      </w:tr>
      <w:tr w:rsidR="002460DB" w:rsidRPr="004E0665" w:rsidTr="00FF1963">
        <w:trPr>
          <w:trHeight w:val="245"/>
        </w:trPr>
        <w:tc>
          <w:tcPr>
            <w:tcW w:w="5000" w:type="pct"/>
            <w:gridSpan w:val="2"/>
            <w:tcBorders>
              <w:top w:val="single" w:sz="6" w:space="0" w:color="auto"/>
              <w:left w:val="single" w:sz="4" w:space="0" w:color="auto"/>
              <w:bottom w:val="single" w:sz="4" w:space="0" w:color="auto"/>
              <w:right w:val="single" w:sz="4" w:space="0" w:color="auto"/>
            </w:tcBorders>
          </w:tcPr>
          <w:p w:rsidR="002460DB" w:rsidRPr="00500CEB"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500CEB">
              <w:rPr>
                <w:rFonts w:cs="Times New Roman"/>
                <w:color w:val="000000" w:themeColor="text1"/>
                <w:sz w:val="20"/>
                <w:szCs w:val="20"/>
                <w:lang w:val="tr-TR"/>
              </w:rPr>
              <w:t>(</w:t>
            </w:r>
            <w:r w:rsidRPr="00500CEB">
              <w:rPr>
                <w:rFonts w:cs="Times New Roman"/>
                <w:color w:val="000000" w:themeColor="text1"/>
                <w:sz w:val="20"/>
                <w:szCs w:val="20"/>
                <w:vertAlign w:val="superscript"/>
                <w:lang w:val="tr-TR"/>
              </w:rPr>
              <w:t>1</w:t>
            </w:r>
            <w:r w:rsidRPr="00500CEB">
              <w:rPr>
                <w:rFonts w:cs="Times New Roman"/>
                <w:color w:val="000000" w:themeColor="text1"/>
                <w:sz w:val="20"/>
                <w:szCs w:val="20"/>
                <w:lang w:val="tr-TR"/>
              </w:rPr>
              <w:t>)</w:t>
            </w:r>
            <w:r w:rsidRPr="00500CEB">
              <w:rPr>
                <w:rFonts w:cs="Times New Roman"/>
                <w:color w:val="000000" w:themeColor="text1"/>
                <w:sz w:val="20"/>
                <w:szCs w:val="20"/>
                <w:lang w:val="tr-TR"/>
              </w:rPr>
              <w:tab/>
              <w:t>Bu MET-İES’ler gün içinde mevcut olan temel yük gücün &gt;%70'ine dayanmaktadır.</w:t>
            </w:r>
          </w:p>
          <w:p w:rsidR="002460DB" w:rsidRPr="00500CEB"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500CEB">
              <w:rPr>
                <w:rFonts w:cs="Times New Roman"/>
                <w:color w:val="000000" w:themeColor="text1"/>
                <w:sz w:val="20"/>
                <w:szCs w:val="20"/>
                <w:lang w:val="tr-TR"/>
              </w:rPr>
              <w:t>(</w:t>
            </w:r>
            <w:r w:rsidRPr="00500CEB">
              <w:rPr>
                <w:rFonts w:cs="Times New Roman"/>
                <w:color w:val="000000" w:themeColor="text1"/>
                <w:sz w:val="20"/>
                <w:szCs w:val="20"/>
                <w:vertAlign w:val="superscript"/>
                <w:lang w:val="tr-TR"/>
              </w:rPr>
              <w:t>2</w:t>
            </w:r>
            <w:r w:rsidRPr="00500CEB">
              <w:rPr>
                <w:rFonts w:cs="Times New Roman"/>
                <w:color w:val="000000" w:themeColor="text1"/>
                <w:sz w:val="20"/>
                <w:szCs w:val="20"/>
                <w:lang w:val="tr-TR"/>
              </w:rPr>
              <w:t>)</w:t>
            </w:r>
            <w:r w:rsidRPr="00500CEB">
              <w:rPr>
                <w:rFonts w:cs="Times New Roman"/>
                <w:color w:val="000000" w:themeColor="text1"/>
                <w:sz w:val="20"/>
                <w:szCs w:val="20"/>
                <w:lang w:val="tr-TR"/>
              </w:rPr>
              <w:tab/>
              <w:t>Buna tek yakıtlı ve çift yakıtlı türbinler dahildir.</w:t>
            </w:r>
          </w:p>
          <w:p w:rsidR="002460DB" w:rsidRPr="00500CEB"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500CEB">
              <w:rPr>
                <w:rFonts w:cs="Times New Roman"/>
                <w:color w:val="000000" w:themeColor="text1"/>
                <w:sz w:val="20"/>
                <w:szCs w:val="20"/>
                <w:lang w:val="tr-TR"/>
              </w:rPr>
              <w:t>(</w:t>
            </w:r>
            <w:r w:rsidRPr="00500CEB">
              <w:rPr>
                <w:rFonts w:cs="Times New Roman"/>
                <w:color w:val="000000" w:themeColor="text1"/>
                <w:sz w:val="20"/>
                <w:szCs w:val="20"/>
                <w:vertAlign w:val="superscript"/>
                <w:lang w:val="tr-TR"/>
              </w:rPr>
              <w:t>3</w:t>
            </w:r>
            <w:r w:rsidRPr="00500CEB">
              <w:rPr>
                <w:rFonts w:cs="Times New Roman"/>
                <w:color w:val="000000" w:themeColor="text1"/>
                <w:sz w:val="20"/>
                <w:szCs w:val="20"/>
                <w:lang w:val="tr-TR"/>
              </w:rPr>
              <w:t>)</w:t>
            </w:r>
            <w:r w:rsidRPr="00500CEB">
              <w:rPr>
                <w:rFonts w:cs="Times New Roman"/>
                <w:color w:val="000000" w:themeColor="text1"/>
                <w:sz w:val="20"/>
                <w:szCs w:val="20"/>
                <w:lang w:val="tr-TR"/>
              </w:rPr>
              <w:tab/>
              <w:t>DLN brülörleri uygulanabilir değilse MET-İES aralığının üst sınırı 250 mg/Nm</w:t>
            </w:r>
            <w:r w:rsidRPr="00500CEB">
              <w:rPr>
                <w:rFonts w:cs="Times New Roman"/>
                <w:color w:val="000000" w:themeColor="text1"/>
                <w:sz w:val="20"/>
                <w:szCs w:val="20"/>
                <w:vertAlign w:val="superscript"/>
                <w:lang w:val="tr-TR"/>
              </w:rPr>
              <w:t>3</w:t>
            </w:r>
            <w:r w:rsidRPr="00500CEB">
              <w:rPr>
                <w:rFonts w:cs="Times New Roman"/>
                <w:color w:val="000000" w:themeColor="text1"/>
                <w:sz w:val="20"/>
                <w:szCs w:val="20"/>
                <w:lang w:val="tr-TR"/>
              </w:rPr>
              <w:t>'tür.</w:t>
            </w:r>
          </w:p>
          <w:p w:rsidR="002460DB" w:rsidRPr="004E0665" w:rsidRDefault="002460DB" w:rsidP="00FF1963">
            <w:pPr>
              <w:tabs>
                <w:tab w:val="left" w:pos="359"/>
              </w:tabs>
              <w:adjustRightInd w:val="0"/>
              <w:spacing w:line="240" w:lineRule="auto"/>
              <w:ind w:left="358" w:right="74" w:hanging="284"/>
              <w:rPr>
                <w:rFonts w:cs="Times New Roman"/>
                <w:color w:val="000000" w:themeColor="text1"/>
                <w:szCs w:val="24"/>
                <w:lang w:val="tr-TR"/>
              </w:rPr>
            </w:pPr>
            <w:r w:rsidRPr="00500CEB">
              <w:rPr>
                <w:rFonts w:cs="Times New Roman"/>
                <w:color w:val="000000" w:themeColor="text1"/>
                <w:sz w:val="20"/>
                <w:szCs w:val="20"/>
                <w:lang w:val="tr-TR"/>
              </w:rPr>
              <w:t>(</w:t>
            </w:r>
            <w:r w:rsidRPr="00500CEB">
              <w:rPr>
                <w:rFonts w:cs="Times New Roman"/>
                <w:color w:val="000000" w:themeColor="text1"/>
                <w:sz w:val="20"/>
                <w:szCs w:val="20"/>
                <w:vertAlign w:val="superscript"/>
                <w:lang w:val="tr-TR"/>
              </w:rPr>
              <w:t>4</w:t>
            </w:r>
            <w:r w:rsidRPr="00500CEB">
              <w:rPr>
                <w:rFonts w:cs="Times New Roman"/>
                <w:color w:val="000000" w:themeColor="text1"/>
                <w:sz w:val="20"/>
                <w:szCs w:val="20"/>
                <w:lang w:val="tr-TR"/>
              </w:rPr>
              <w:t>)</w:t>
            </w:r>
            <w:r w:rsidRPr="00500CEB">
              <w:rPr>
                <w:rFonts w:cs="Times New Roman"/>
                <w:color w:val="000000" w:themeColor="text1"/>
                <w:sz w:val="20"/>
                <w:szCs w:val="20"/>
                <w:lang w:val="tr-TR"/>
              </w:rPr>
              <w:tab/>
              <w:t>DLN brülörler ile MET-İES aralığının alt sınırına ulaşılabilir.</w:t>
            </w:r>
          </w:p>
        </w:tc>
      </w:tr>
    </w:tbl>
    <w:p w:rsidR="002460DB" w:rsidRPr="004E0665" w:rsidRDefault="002460DB" w:rsidP="002460DB">
      <w:pPr>
        <w:spacing w:before="240"/>
        <w:rPr>
          <w:rFonts w:cs="Times New Roman"/>
          <w:color w:val="000000" w:themeColor="text1"/>
          <w:szCs w:val="24"/>
          <w:lang w:val="tr-TR"/>
        </w:rPr>
      </w:pPr>
      <w:r w:rsidRPr="004E0665">
        <w:rPr>
          <w:rFonts w:cs="Times New Roman"/>
          <w:color w:val="000000" w:themeColor="text1"/>
          <w:szCs w:val="24"/>
          <w:lang w:val="tr-TR"/>
        </w:rPr>
        <w:lastRenderedPageBreak/>
        <w:t>Bir gösterge olarak, numune alma periyodunda ortalama CO emisyon seviyeleri genelde aşağıdaki gibi olacaktır:</w:t>
      </w:r>
    </w:p>
    <w:p w:rsidR="002460DB" w:rsidRPr="004E0665" w:rsidRDefault="002460DB" w:rsidP="002460DB">
      <w:pPr>
        <w:pStyle w:val="ListeParagraf"/>
        <w:numPr>
          <w:ilvl w:val="0"/>
          <w:numId w:val="58"/>
        </w:numPr>
        <w:spacing w:before="240"/>
        <w:rPr>
          <w:rFonts w:cs="Times New Roman"/>
          <w:color w:val="000000" w:themeColor="text1"/>
          <w:szCs w:val="24"/>
          <w:lang w:val="tr-TR"/>
        </w:rPr>
      </w:pPr>
      <w:r w:rsidRPr="004E0665">
        <w:rPr>
          <w:rFonts w:cs="Times New Roman"/>
          <w:color w:val="000000" w:themeColor="text1"/>
          <w:szCs w:val="24"/>
          <w:lang w:val="tr-TR"/>
        </w:rPr>
        <w:t>≥1500 saat/yıl çalıştırılan açık deniz platformlarındaki gaz yakıt yakan mevcut gaz türbinleri için &lt;100 mg/Nm</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 xml:space="preserve">’tür. </w:t>
      </w:r>
    </w:p>
    <w:p w:rsidR="002460DB" w:rsidRPr="004E0665" w:rsidRDefault="002460DB" w:rsidP="002460DB">
      <w:pPr>
        <w:pStyle w:val="ListeParagraf"/>
        <w:numPr>
          <w:ilvl w:val="0"/>
          <w:numId w:val="58"/>
        </w:numPr>
        <w:spacing w:before="240"/>
        <w:rPr>
          <w:rFonts w:cs="Times New Roman"/>
          <w:color w:val="000000" w:themeColor="text1"/>
          <w:szCs w:val="24"/>
          <w:lang w:val="tr-TR"/>
        </w:rPr>
      </w:pPr>
      <w:r w:rsidRPr="004E0665">
        <w:rPr>
          <w:rFonts w:cs="Times New Roman"/>
          <w:color w:val="000000" w:themeColor="text1"/>
          <w:szCs w:val="24"/>
          <w:lang w:val="tr-TR"/>
        </w:rPr>
        <w:t>Açık deniz platformlarındaki gaz yakıt yakan yeni gaz türbinleri için &lt;75 mg/Nm</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’tür.</w:t>
      </w:r>
    </w:p>
    <w:p w:rsidR="002460DB" w:rsidRPr="004E0665" w:rsidRDefault="002460DB" w:rsidP="002460DB">
      <w:pPr>
        <w:pStyle w:val="Balk1"/>
        <w:numPr>
          <w:ilvl w:val="0"/>
          <w:numId w:val="68"/>
        </w:numPr>
        <w:spacing w:before="240"/>
        <w:ind w:left="142" w:hanging="142"/>
        <w:rPr>
          <w:rFonts w:cs="Times New Roman"/>
          <w:color w:val="000000" w:themeColor="text1"/>
          <w:szCs w:val="24"/>
        </w:rPr>
      </w:pPr>
      <w:bookmarkStart w:id="118" w:name="_Toc137367332"/>
      <w:r>
        <w:rPr>
          <w:rFonts w:cs="Times New Roman"/>
          <w:color w:val="000000" w:themeColor="text1"/>
          <w:szCs w:val="24"/>
        </w:rPr>
        <w:t xml:space="preserve">. </w:t>
      </w:r>
      <w:r w:rsidRPr="004E0665">
        <w:rPr>
          <w:rFonts w:cs="Times New Roman"/>
          <w:color w:val="000000" w:themeColor="text1"/>
          <w:szCs w:val="24"/>
        </w:rPr>
        <w:t>ÇOKLU YAKITLA ÇALIŞAN TESİSLERE İLİŞKİN MET</w:t>
      </w:r>
      <w:bookmarkEnd w:id="118"/>
    </w:p>
    <w:p w:rsidR="002460DB" w:rsidRPr="004E0665" w:rsidRDefault="002460DB" w:rsidP="002460DB">
      <w:pPr>
        <w:pStyle w:val="Balk2"/>
        <w:numPr>
          <w:ilvl w:val="1"/>
          <w:numId w:val="68"/>
        </w:numPr>
        <w:rPr>
          <w:rFonts w:cs="Times New Roman"/>
          <w:color w:val="000000" w:themeColor="text1"/>
          <w:szCs w:val="24"/>
        </w:rPr>
      </w:pPr>
      <w:bookmarkStart w:id="119" w:name="_Toc137367333"/>
      <w:r w:rsidRPr="004E0665">
        <w:rPr>
          <w:rFonts w:cs="Times New Roman"/>
          <w:color w:val="000000" w:themeColor="text1"/>
          <w:szCs w:val="24"/>
        </w:rPr>
        <w:t>Kimya Endüstrisinden Kaynaklanan Proses Yakıtlarının Yakılmasına İlişkin MET</w:t>
      </w:r>
      <w:bookmarkEnd w:id="119"/>
    </w:p>
    <w:p w:rsidR="002460DB" w:rsidRPr="004E0665" w:rsidRDefault="002460DB" w:rsidP="002460DB">
      <w:pPr>
        <w:spacing w:before="240"/>
        <w:rPr>
          <w:rFonts w:cs="Times New Roman"/>
          <w:color w:val="000000" w:themeColor="text1"/>
          <w:szCs w:val="24"/>
          <w:lang w:val="nl-NL"/>
        </w:rPr>
      </w:pPr>
      <w:r w:rsidRPr="004E0665">
        <w:rPr>
          <w:rFonts w:cs="Times New Roman"/>
          <w:color w:val="000000" w:themeColor="text1"/>
          <w:szCs w:val="24"/>
        </w:rPr>
        <w:t xml:space="preserve">Bu bölümde yer alan MET genel olarak kimya endüstrisinden kaynaklanan proses yakıtlarının tek başına yakılması ve diğer gaz ve/veya sıvı yakıtlarla birlikte veya eşzamanlı yakılması ile ilgilidir. </w:t>
      </w:r>
      <w:r w:rsidRPr="004E0665">
        <w:rPr>
          <w:rFonts w:cs="Times New Roman"/>
          <w:color w:val="000000" w:themeColor="text1"/>
          <w:szCs w:val="24"/>
          <w:lang w:val="nl-NL"/>
        </w:rPr>
        <w:t>Bu MET, Başlık  1’de belirtilen genel MET ek olarak geçerlidir.</w:t>
      </w:r>
    </w:p>
    <w:p w:rsidR="002460DB" w:rsidRPr="004E0665" w:rsidRDefault="002460DB" w:rsidP="002460DB">
      <w:pPr>
        <w:pStyle w:val="Balk3"/>
        <w:numPr>
          <w:ilvl w:val="2"/>
          <w:numId w:val="68"/>
        </w:numPr>
        <w:rPr>
          <w:rFonts w:cs="Times New Roman"/>
          <w:color w:val="000000" w:themeColor="text1"/>
        </w:rPr>
      </w:pPr>
      <w:bookmarkStart w:id="120" w:name="_Toc137367334"/>
      <w:r w:rsidRPr="004E0665">
        <w:rPr>
          <w:rFonts w:cs="Times New Roman"/>
          <w:color w:val="000000" w:themeColor="text1"/>
        </w:rPr>
        <w:t>Genel Çevre Performansı</w:t>
      </w:r>
      <w:bookmarkEnd w:id="120"/>
    </w:p>
    <w:p w:rsidR="002460DB" w:rsidRPr="004E0665" w:rsidRDefault="002460DB" w:rsidP="002460DB">
      <w:pPr>
        <w:spacing w:before="240"/>
        <w:rPr>
          <w:rFonts w:cs="Times New Roman"/>
          <w:b/>
          <w:bCs/>
          <w:color w:val="000000" w:themeColor="text1"/>
          <w:szCs w:val="24"/>
        </w:rPr>
      </w:pPr>
      <w:r w:rsidRPr="004E0665">
        <w:rPr>
          <w:rFonts w:cs="Times New Roman"/>
          <w:b/>
          <w:bCs/>
          <w:color w:val="000000" w:themeColor="text1"/>
          <w:szCs w:val="24"/>
        </w:rPr>
        <w:t>MET 55</w:t>
      </w:r>
      <w:bookmarkStart w:id="121" w:name="_Hlk137397551"/>
      <w:r w:rsidRPr="004E0665">
        <w:rPr>
          <w:rFonts w:cs="Times New Roman"/>
          <w:b/>
          <w:bCs/>
          <w:color w:val="000000" w:themeColor="text1"/>
          <w:szCs w:val="24"/>
        </w:rPr>
        <w:t xml:space="preserve">: </w:t>
      </w:r>
      <w:r w:rsidRPr="004E0665">
        <w:rPr>
          <w:rFonts w:cs="Times New Roman"/>
          <w:bCs/>
          <w:color w:val="000000" w:themeColor="text1"/>
          <w:szCs w:val="24"/>
        </w:rPr>
        <w:t>Kimya endüstrisinden kaynaklanan proses yakıtlarının kazanlarda yakılmasına ilişkin genel çevre performansını iyileştirmek için MET 6'da yer alan tekniklerin ve aşağıda verilen tekniklerin uygun bir birleşimi kullanılır.</w:t>
      </w:r>
    </w:p>
    <w:bookmarkEnd w:id="121"/>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5"/>
        <w:gridCol w:w="2333"/>
        <w:gridCol w:w="3853"/>
        <w:gridCol w:w="2614"/>
      </w:tblGrid>
      <w:tr w:rsidR="002460DB" w:rsidRPr="004E0665" w:rsidTr="00FF1963">
        <w:trPr>
          <w:trHeight w:val="230"/>
        </w:trPr>
        <w:tc>
          <w:tcPr>
            <w:tcW w:w="146" w:type="pct"/>
            <w:tcBorders>
              <w:right w:val="single" w:sz="4" w:space="0" w:color="auto"/>
            </w:tcBorders>
          </w:tcPr>
          <w:p w:rsidR="002460DB" w:rsidRPr="004E0665" w:rsidRDefault="002460DB" w:rsidP="00FF1963">
            <w:pPr>
              <w:pStyle w:val="TableParagraph"/>
              <w:ind w:right="74"/>
              <w:jc w:val="center"/>
              <w:rPr>
                <w:b/>
                <w:color w:val="000000" w:themeColor="text1"/>
                <w:szCs w:val="24"/>
              </w:rPr>
            </w:pPr>
          </w:p>
        </w:tc>
        <w:tc>
          <w:tcPr>
            <w:tcW w:w="1287" w:type="pct"/>
            <w:tcBorders>
              <w:left w:val="single" w:sz="4" w:space="0" w:color="auto"/>
            </w:tcBorders>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Teknik</w:t>
            </w:r>
          </w:p>
        </w:tc>
        <w:tc>
          <w:tcPr>
            <w:tcW w:w="2125" w:type="pct"/>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Açıklama</w:t>
            </w:r>
          </w:p>
        </w:tc>
        <w:tc>
          <w:tcPr>
            <w:tcW w:w="1442" w:type="pct"/>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Uygulanabilirlik</w:t>
            </w:r>
          </w:p>
        </w:tc>
      </w:tr>
      <w:tr w:rsidR="002460DB" w:rsidRPr="004E0665" w:rsidTr="00FF1963">
        <w:trPr>
          <w:trHeight w:val="921"/>
        </w:trPr>
        <w:tc>
          <w:tcPr>
            <w:tcW w:w="146" w:type="pct"/>
            <w:tcBorders>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w:t>
            </w:r>
          </w:p>
        </w:tc>
        <w:tc>
          <w:tcPr>
            <w:tcW w:w="1287" w:type="pct"/>
            <w:tcBorders>
              <w:lef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bookmarkStart w:id="122" w:name="_Hlk137397562"/>
            <w:r w:rsidRPr="004E0665">
              <w:rPr>
                <w:rFonts w:cs="Times New Roman"/>
                <w:color w:val="000000" w:themeColor="text1"/>
                <w:szCs w:val="24"/>
                <w:lang w:val="tr-TR"/>
              </w:rPr>
              <w:t>Kimya endüstrisinden kaynaklanan proses yakıtının ön işlemi</w:t>
            </w:r>
            <w:bookmarkEnd w:id="122"/>
          </w:p>
        </w:tc>
        <w:tc>
          <w:tcPr>
            <w:tcW w:w="212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Yakıt yanmasının çevresel performansını iyileştirmek için yakma tesisi sahasında ve/veya dışında yakıt ön işleminin gerçekleştirilmesi</w:t>
            </w:r>
          </w:p>
        </w:tc>
        <w:tc>
          <w:tcPr>
            <w:tcW w:w="144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Proses yakıtı özellikleri ve yerin müsait olmasıyla ilişkili kısıtlamalar dahilinde uygulanabilir.</w:t>
            </w:r>
          </w:p>
        </w:tc>
      </w:tr>
    </w:tbl>
    <w:p w:rsidR="002460DB" w:rsidRPr="004E0665" w:rsidRDefault="002460DB" w:rsidP="002460DB">
      <w:pPr>
        <w:pStyle w:val="Balk3"/>
        <w:numPr>
          <w:ilvl w:val="2"/>
          <w:numId w:val="68"/>
        </w:numPr>
        <w:rPr>
          <w:rFonts w:cs="Times New Roman"/>
          <w:color w:val="000000" w:themeColor="text1"/>
        </w:rPr>
      </w:pPr>
      <w:bookmarkStart w:id="123" w:name="_Toc137367335"/>
      <w:r w:rsidRPr="004E0665">
        <w:rPr>
          <w:rFonts w:cs="Times New Roman"/>
          <w:color w:val="000000" w:themeColor="text1"/>
        </w:rPr>
        <w:t>Enerji Verimliliği</w:t>
      </w:r>
      <w:bookmarkEnd w:id="123"/>
    </w:p>
    <w:p w:rsidR="002460DB" w:rsidRPr="004E0665" w:rsidRDefault="002460DB" w:rsidP="002460DB">
      <w:pPr>
        <w:pStyle w:val="ResimYazs"/>
        <w:spacing w:before="240"/>
        <w:rPr>
          <w:rFonts w:cs="Times New Roman"/>
          <w:szCs w:val="24"/>
          <w:lang w:val="fi-FI"/>
        </w:rPr>
      </w:pPr>
      <w:bookmarkStart w:id="124" w:name="_Hlk137397703"/>
      <w:r w:rsidRPr="004E0665">
        <w:rPr>
          <w:rFonts w:cs="Times New Roman"/>
          <w:szCs w:val="24"/>
          <w:lang w:val="fi-FI"/>
        </w:rPr>
        <w:t>Kimya endüstrisinden kaynaklanan proses yakıtlarının kazanlarda yakılmasına yönelik MET ile ilişkili enerji verimliliği seviyeleri</w:t>
      </w:r>
      <w:bookmarkEnd w:id="124"/>
      <w:r w:rsidRPr="004E0665">
        <w:rPr>
          <w:rFonts w:cs="Times New Roman"/>
          <w:szCs w:val="24"/>
          <w:lang w:val="fi-FI"/>
        </w:rPr>
        <w:t xml:space="preserve"> (MET-İEVS’ler)</w:t>
      </w:r>
    </w:p>
    <w:tbl>
      <w:tblPr>
        <w:tblW w:w="5000" w:type="pct"/>
        <w:tblCellMar>
          <w:left w:w="40" w:type="dxa"/>
          <w:right w:w="40" w:type="dxa"/>
        </w:tblCellMar>
        <w:tblLook w:val="0000" w:firstRow="0" w:lastRow="0" w:firstColumn="0" w:lastColumn="0" w:noHBand="0" w:noVBand="0"/>
      </w:tblPr>
      <w:tblGrid>
        <w:gridCol w:w="2692"/>
        <w:gridCol w:w="1449"/>
        <w:gridCol w:w="1450"/>
        <w:gridCol w:w="1737"/>
        <w:gridCol w:w="1737"/>
      </w:tblGrid>
      <w:tr w:rsidR="002460DB" w:rsidRPr="004E0665" w:rsidTr="00FF1963">
        <w:trPr>
          <w:trHeight w:val="66"/>
        </w:trPr>
        <w:tc>
          <w:tcPr>
            <w:tcW w:w="1485"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ünitesi tipi</w:t>
            </w:r>
          </w:p>
        </w:tc>
        <w:tc>
          <w:tcPr>
            <w:tcW w:w="3515" w:type="pct"/>
            <w:gridSpan w:val="4"/>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MET-İEVS'ler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1</w:t>
            </w:r>
            <w:r w:rsidRPr="004E0665">
              <w:rPr>
                <w:rFonts w:cs="Times New Roman"/>
                <w:color w:val="000000" w:themeColor="text1"/>
                <w:szCs w:val="24"/>
                <w:lang w:val="tr-TR"/>
              </w:rPr>
              <w:t>) (</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w:t>
            </w:r>
          </w:p>
        </w:tc>
      </w:tr>
      <w:tr w:rsidR="002460DB" w:rsidRPr="004E0665" w:rsidTr="00FF1963">
        <w:trPr>
          <w:trHeight w:val="66"/>
        </w:trPr>
        <w:tc>
          <w:tcPr>
            <w:tcW w:w="1485" w:type="pct"/>
            <w:vMerge/>
            <w:tcBorders>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599"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Net elektrik verimliliği (%)</w:t>
            </w:r>
          </w:p>
        </w:tc>
        <w:tc>
          <w:tcPr>
            <w:tcW w:w="1916" w:type="pct"/>
            <w:gridSpan w:val="2"/>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Net toplam yakıt kullanımı (%)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 (</w:t>
            </w:r>
            <w:r w:rsidRPr="004E0665">
              <w:rPr>
                <w:rFonts w:cs="Times New Roman"/>
                <w:color w:val="000000" w:themeColor="text1"/>
                <w:szCs w:val="24"/>
                <w:vertAlign w:val="superscript"/>
                <w:lang w:val="tr-TR"/>
              </w:rPr>
              <w:t>4</w:t>
            </w:r>
            <w:r w:rsidRPr="004E0665">
              <w:rPr>
                <w:rFonts w:cs="Times New Roman"/>
                <w:color w:val="000000" w:themeColor="text1"/>
                <w:szCs w:val="24"/>
                <w:lang w:val="tr-TR"/>
              </w:rPr>
              <w:t>)</w:t>
            </w:r>
          </w:p>
        </w:tc>
      </w:tr>
      <w:tr w:rsidR="002460DB" w:rsidRPr="004E0665" w:rsidTr="00FF1963">
        <w:trPr>
          <w:trHeight w:val="66"/>
        </w:trPr>
        <w:tc>
          <w:tcPr>
            <w:tcW w:w="1485"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right="74"/>
              <w:jc w:val="center"/>
              <w:rPr>
                <w:rFonts w:cs="Times New Roman"/>
                <w:b/>
                <w:color w:val="000000" w:themeColor="text1"/>
                <w:szCs w:val="24"/>
                <w:lang w:val="tr-TR"/>
              </w:rPr>
            </w:pPr>
          </w:p>
        </w:tc>
        <w:tc>
          <w:tcPr>
            <w:tcW w:w="79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ünite</w:t>
            </w:r>
          </w:p>
        </w:tc>
        <w:tc>
          <w:tcPr>
            <w:tcW w:w="80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Mevcut ünite</w:t>
            </w:r>
          </w:p>
        </w:tc>
        <w:tc>
          <w:tcPr>
            <w:tcW w:w="95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ünite</w:t>
            </w:r>
          </w:p>
        </w:tc>
        <w:tc>
          <w:tcPr>
            <w:tcW w:w="958"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Mevcut ünite</w:t>
            </w:r>
          </w:p>
        </w:tc>
      </w:tr>
      <w:tr w:rsidR="002460DB" w:rsidRPr="004E0665" w:rsidTr="00FF1963">
        <w:trPr>
          <w:trHeight w:val="357"/>
        </w:trPr>
        <w:tc>
          <w:tcPr>
            <w:tcW w:w="1485"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Kimya endüstrisi sıvı proses yakıtlarını (SIVI YAKIT, gaz yağı ve/veya diğer sıyı yakıtlar ile karıştırılması da dahil olmak üzere) kullanan kazan</w:t>
            </w:r>
          </w:p>
        </w:tc>
        <w:tc>
          <w:tcPr>
            <w:tcW w:w="79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&gt;36,4</w:t>
            </w:r>
          </w:p>
        </w:tc>
        <w:tc>
          <w:tcPr>
            <w:tcW w:w="80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35,6-37,4</w:t>
            </w:r>
          </w:p>
        </w:tc>
        <w:tc>
          <w:tcPr>
            <w:tcW w:w="95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80-96</w:t>
            </w:r>
          </w:p>
        </w:tc>
        <w:tc>
          <w:tcPr>
            <w:tcW w:w="958"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80-96</w:t>
            </w:r>
          </w:p>
        </w:tc>
      </w:tr>
      <w:tr w:rsidR="002460DB" w:rsidRPr="004E0665" w:rsidTr="00FF1963">
        <w:trPr>
          <w:trHeight w:val="117"/>
        </w:trPr>
        <w:tc>
          <w:tcPr>
            <w:tcW w:w="1485"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lastRenderedPageBreak/>
              <w:t>Kimya endüstrisi gaz proses yakıtlarını (doğalgaz ve/veya diğer gaz yakıtlarla karıştırılması da dahil olmak üzere) kullanan kazan</w:t>
            </w:r>
          </w:p>
        </w:tc>
        <w:tc>
          <w:tcPr>
            <w:tcW w:w="79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39-42,5</w:t>
            </w:r>
          </w:p>
        </w:tc>
        <w:tc>
          <w:tcPr>
            <w:tcW w:w="80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38-40</w:t>
            </w:r>
          </w:p>
        </w:tc>
        <w:tc>
          <w:tcPr>
            <w:tcW w:w="95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78-95</w:t>
            </w:r>
          </w:p>
        </w:tc>
        <w:tc>
          <w:tcPr>
            <w:tcW w:w="958"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78-95</w:t>
            </w:r>
          </w:p>
        </w:tc>
      </w:tr>
      <w:tr w:rsidR="002460DB" w:rsidRPr="004E0665" w:rsidTr="00FF1963">
        <w:trPr>
          <w:trHeight w:val="218"/>
        </w:trPr>
        <w:tc>
          <w:tcPr>
            <w:tcW w:w="5000" w:type="pct"/>
            <w:gridSpan w:val="5"/>
            <w:tcBorders>
              <w:top w:val="single" w:sz="6" w:space="0" w:color="auto"/>
              <w:left w:val="single" w:sz="4" w:space="0" w:color="auto"/>
              <w:bottom w:val="single" w:sz="4" w:space="0" w:color="auto"/>
              <w:right w:val="single" w:sz="4" w:space="0" w:color="auto"/>
            </w:tcBorders>
          </w:tcPr>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4"/>
                <w:lang w:val="tr-TR"/>
              </w:rPr>
            </w:pPr>
            <w:r w:rsidRPr="00DF43FC">
              <w:rPr>
                <w:rFonts w:cs="Times New Roman"/>
                <w:color w:val="000000" w:themeColor="text1"/>
                <w:sz w:val="20"/>
                <w:szCs w:val="24"/>
                <w:lang w:val="tr-TR"/>
              </w:rPr>
              <w:t>(</w:t>
            </w:r>
            <w:r w:rsidRPr="00DF43FC">
              <w:rPr>
                <w:rFonts w:cs="Times New Roman"/>
                <w:color w:val="000000" w:themeColor="text1"/>
                <w:sz w:val="20"/>
                <w:szCs w:val="24"/>
                <w:vertAlign w:val="superscript"/>
                <w:lang w:val="tr-TR"/>
              </w:rPr>
              <w:t>1</w:t>
            </w:r>
            <w:r w:rsidRPr="00DF43FC">
              <w:rPr>
                <w:rFonts w:cs="Times New Roman"/>
                <w:color w:val="000000" w:themeColor="text1"/>
                <w:sz w:val="20"/>
                <w:szCs w:val="24"/>
                <w:lang w:val="tr-TR"/>
              </w:rPr>
              <w:t>)</w:t>
            </w:r>
            <w:r w:rsidRPr="00DF43FC">
              <w:rPr>
                <w:rFonts w:cs="Times New Roman"/>
                <w:color w:val="000000" w:themeColor="text1"/>
                <w:sz w:val="20"/>
                <w:szCs w:val="24"/>
                <w:lang w:val="tr-TR"/>
              </w:rPr>
              <w:tab/>
              <w:t>Bu MET-İEVS’ler &lt;1500 saat/yıl çalıştırılan ünitelere uygulanmaz.</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4"/>
                <w:lang w:val="tr-TR"/>
              </w:rPr>
            </w:pPr>
            <w:r w:rsidRPr="00DF43FC">
              <w:rPr>
                <w:rFonts w:cs="Times New Roman"/>
                <w:color w:val="000000" w:themeColor="text1"/>
                <w:sz w:val="20"/>
                <w:szCs w:val="24"/>
                <w:lang w:val="tr-TR"/>
              </w:rPr>
              <w:t>(</w:t>
            </w:r>
            <w:r w:rsidRPr="00DF43FC">
              <w:rPr>
                <w:rFonts w:cs="Times New Roman"/>
                <w:color w:val="000000" w:themeColor="text1"/>
                <w:sz w:val="20"/>
                <w:szCs w:val="24"/>
                <w:vertAlign w:val="superscript"/>
                <w:lang w:val="tr-TR"/>
              </w:rPr>
              <w:t>2</w:t>
            </w:r>
            <w:r w:rsidRPr="00DF43FC">
              <w:rPr>
                <w:rFonts w:cs="Times New Roman"/>
                <w:color w:val="000000" w:themeColor="text1"/>
                <w:sz w:val="20"/>
                <w:szCs w:val="24"/>
                <w:lang w:val="tr-TR"/>
              </w:rPr>
              <w:t>)</w:t>
            </w:r>
            <w:r w:rsidRPr="00DF43FC">
              <w:rPr>
                <w:rFonts w:cs="Times New Roman"/>
                <w:color w:val="000000" w:themeColor="text1"/>
                <w:sz w:val="20"/>
                <w:szCs w:val="24"/>
                <w:lang w:val="tr-TR"/>
              </w:rPr>
              <w:tab/>
              <w:t>CHP üniteleri söz konusu olduğunda, CHP ünite tasarımına göre 'Net elektrik verimliliği' veya 'Net toplam yakıt kullanımı' şeklindeki iki MET-İEVS'den sadece birisi uygulanır. (örneğin, elektrik üretimine ya da ısı üretimine yönelik olandan biri).</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4"/>
                <w:lang w:val="tr-TR"/>
              </w:rPr>
            </w:pPr>
            <w:r w:rsidRPr="00DF43FC">
              <w:rPr>
                <w:rFonts w:cs="Times New Roman"/>
                <w:color w:val="000000" w:themeColor="text1"/>
                <w:sz w:val="20"/>
                <w:szCs w:val="24"/>
                <w:lang w:val="tr-TR"/>
              </w:rPr>
              <w:t>(</w:t>
            </w:r>
            <w:r w:rsidRPr="00DF43FC">
              <w:rPr>
                <w:rFonts w:cs="Times New Roman"/>
                <w:color w:val="000000" w:themeColor="text1"/>
                <w:sz w:val="20"/>
                <w:szCs w:val="24"/>
                <w:vertAlign w:val="superscript"/>
                <w:lang w:val="tr-TR"/>
              </w:rPr>
              <w:t>3</w:t>
            </w:r>
            <w:r w:rsidRPr="00DF43FC">
              <w:rPr>
                <w:rFonts w:cs="Times New Roman"/>
                <w:color w:val="000000" w:themeColor="text1"/>
                <w:sz w:val="20"/>
                <w:szCs w:val="24"/>
                <w:lang w:val="tr-TR"/>
              </w:rPr>
              <w:t>)</w:t>
            </w:r>
            <w:r w:rsidRPr="00DF43FC">
              <w:rPr>
                <w:rFonts w:cs="Times New Roman"/>
                <w:color w:val="000000" w:themeColor="text1"/>
                <w:sz w:val="20"/>
                <w:szCs w:val="24"/>
                <w:lang w:val="tr-TR"/>
              </w:rPr>
              <w:tab/>
              <w:t>Bu MET-İEVS seviyeleri, potansiyel ısı talebi çok düşükse elde edilemez.</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4"/>
                <w:lang w:val="tr-TR"/>
              </w:rPr>
            </w:pPr>
            <w:r w:rsidRPr="00DF43FC">
              <w:rPr>
                <w:rFonts w:cs="Times New Roman"/>
                <w:color w:val="000000" w:themeColor="text1"/>
                <w:sz w:val="20"/>
                <w:szCs w:val="24"/>
                <w:lang w:val="tr-TR"/>
              </w:rPr>
              <w:t>(</w:t>
            </w:r>
            <w:r w:rsidRPr="00DF43FC">
              <w:rPr>
                <w:rFonts w:cs="Times New Roman"/>
                <w:color w:val="000000" w:themeColor="text1"/>
                <w:sz w:val="20"/>
                <w:szCs w:val="24"/>
                <w:vertAlign w:val="superscript"/>
                <w:lang w:val="tr-TR"/>
              </w:rPr>
              <w:t>4</w:t>
            </w:r>
            <w:r w:rsidRPr="00DF43FC">
              <w:rPr>
                <w:rFonts w:cs="Times New Roman"/>
                <w:color w:val="000000" w:themeColor="text1"/>
                <w:sz w:val="20"/>
                <w:szCs w:val="24"/>
                <w:lang w:val="tr-TR"/>
              </w:rPr>
              <w:t>)</w:t>
            </w:r>
            <w:r w:rsidRPr="00DF43FC">
              <w:rPr>
                <w:rFonts w:cs="Times New Roman"/>
                <w:color w:val="000000" w:themeColor="text1"/>
                <w:sz w:val="20"/>
                <w:szCs w:val="24"/>
                <w:lang w:val="tr-TR"/>
              </w:rPr>
              <w:tab/>
              <w:t>Bu MET-İEVS'ler sadece elektrik üreten tesislere uygulanmaz.</w:t>
            </w:r>
          </w:p>
        </w:tc>
      </w:tr>
    </w:tbl>
    <w:p w:rsidR="002460DB" w:rsidRPr="004E0665" w:rsidRDefault="002460DB" w:rsidP="002460DB">
      <w:pPr>
        <w:pStyle w:val="Balk3"/>
        <w:numPr>
          <w:ilvl w:val="2"/>
          <w:numId w:val="68"/>
        </w:numPr>
        <w:rPr>
          <w:rFonts w:cs="Times New Roman"/>
          <w:color w:val="000000" w:themeColor="text1"/>
        </w:rPr>
      </w:pPr>
      <w:bookmarkStart w:id="125" w:name="_Toc137367336"/>
      <w:r w:rsidRPr="004E0665">
        <w:rPr>
          <w:rFonts w:cs="Times New Roman"/>
          <w:color w:val="000000" w:themeColor="text1"/>
        </w:rPr>
        <w:t>Havaya NO</w:t>
      </w:r>
      <w:r w:rsidRPr="004E0665">
        <w:rPr>
          <w:rFonts w:cs="Times New Roman"/>
          <w:color w:val="000000" w:themeColor="text1"/>
          <w:vertAlign w:val="subscript"/>
        </w:rPr>
        <w:t>X</w:t>
      </w:r>
      <w:r w:rsidRPr="004E0665">
        <w:rPr>
          <w:rFonts w:cs="Times New Roman"/>
          <w:color w:val="000000" w:themeColor="text1"/>
        </w:rPr>
        <w:t xml:space="preserve"> ve CO Emisyonları</w:t>
      </w:r>
      <w:bookmarkEnd w:id="125"/>
    </w:p>
    <w:p w:rsidR="002460DB" w:rsidRPr="004E0665" w:rsidRDefault="002460DB" w:rsidP="002460DB">
      <w:pPr>
        <w:spacing w:before="240"/>
        <w:rPr>
          <w:rFonts w:cs="Times New Roman"/>
          <w:b/>
          <w:bCs/>
          <w:color w:val="000000" w:themeColor="text1"/>
          <w:szCs w:val="24"/>
        </w:rPr>
      </w:pPr>
      <w:r w:rsidRPr="004E0665">
        <w:rPr>
          <w:rFonts w:cs="Times New Roman"/>
          <w:b/>
          <w:bCs/>
          <w:color w:val="000000" w:themeColor="text1"/>
          <w:szCs w:val="24"/>
        </w:rPr>
        <w:t>MET 56</w:t>
      </w:r>
      <w:bookmarkStart w:id="126" w:name="_Hlk137397732"/>
      <w:r w:rsidRPr="004E0665">
        <w:rPr>
          <w:rFonts w:cs="Times New Roman"/>
          <w:b/>
          <w:bCs/>
          <w:color w:val="000000" w:themeColor="text1"/>
          <w:szCs w:val="24"/>
        </w:rPr>
        <w:t xml:space="preserve">: </w:t>
      </w:r>
      <w:r w:rsidRPr="004E0665">
        <w:rPr>
          <w:rFonts w:cs="Times New Roman"/>
          <w:bCs/>
          <w:color w:val="000000" w:themeColor="text1"/>
          <w:szCs w:val="24"/>
        </w:rPr>
        <w:t>Kimya endüstrisinden kaynaklanan proses yakıtlarının yakılmasına ilişkin havaya CO emisyonlarını sınırlarken havaya NO</w:t>
      </w:r>
      <w:r w:rsidRPr="004E0665">
        <w:rPr>
          <w:rFonts w:cs="Times New Roman"/>
          <w:bCs/>
          <w:color w:val="000000" w:themeColor="text1"/>
          <w:szCs w:val="24"/>
          <w:vertAlign w:val="subscript"/>
        </w:rPr>
        <w:t>X</w:t>
      </w:r>
      <w:r w:rsidRPr="004E0665">
        <w:rPr>
          <w:rFonts w:cs="Times New Roman"/>
          <w:bCs/>
          <w:color w:val="000000" w:themeColor="text1"/>
          <w:szCs w:val="24"/>
        </w:rPr>
        <w:t xml:space="preserve"> emisyonlarını önlemek veya düşürmek için aşağıda verilen tekniklerin biri veya bunların bir birleşimi kullanılır.</w:t>
      </w:r>
      <w:bookmarkEnd w:id="126"/>
    </w:p>
    <w:tbl>
      <w:tblPr>
        <w:tblW w:w="5000" w:type="pct"/>
        <w:tblCellMar>
          <w:left w:w="40" w:type="dxa"/>
          <w:right w:w="40" w:type="dxa"/>
        </w:tblCellMar>
        <w:tblLook w:val="0000" w:firstRow="0" w:lastRow="0" w:firstColumn="0" w:lastColumn="0" w:noHBand="0" w:noVBand="0"/>
      </w:tblPr>
      <w:tblGrid>
        <w:gridCol w:w="350"/>
        <w:gridCol w:w="2690"/>
        <w:gridCol w:w="2714"/>
        <w:gridCol w:w="3311"/>
      </w:tblGrid>
      <w:tr w:rsidR="002460DB" w:rsidRPr="004E0665" w:rsidTr="00FF1963">
        <w:trPr>
          <w:trHeight w:val="237"/>
          <w:tblHeader/>
        </w:trPr>
        <w:tc>
          <w:tcPr>
            <w:tcW w:w="193" w:type="pct"/>
            <w:tcBorders>
              <w:top w:val="single" w:sz="6" w:space="0" w:color="auto"/>
              <w:left w:val="single" w:sz="4" w:space="0" w:color="auto"/>
              <w:bottom w:val="single" w:sz="6" w:space="0" w:color="auto"/>
              <w:right w:val="single" w:sz="4" w:space="0" w:color="auto"/>
            </w:tcBorders>
          </w:tcPr>
          <w:p w:rsidR="002460DB" w:rsidRPr="004E0665" w:rsidRDefault="002460DB" w:rsidP="00FF1963">
            <w:pPr>
              <w:adjustRightInd w:val="0"/>
              <w:spacing w:line="240" w:lineRule="auto"/>
              <w:ind w:right="74"/>
              <w:jc w:val="center"/>
              <w:rPr>
                <w:rFonts w:cs="Times New Roman"/>
                <w:color w:val="000000" w:themeColor="text1"/>
                <w:szCs w:val="24"/>
                <w:lang w:val="tr-TR"/>
              </w:rPr>
            </w:pPr>
          </w:p>
        </w:tc>
        <w:tc>
          <w:tcPr>
            <w:tcW w:w="1484" w:type="pct"/>
            <w:tcBorders>
              <w:top w:val="single" w:sz="6" w:space="0" w:color="auto"/>
              <w:left w:val="single" w:sz="4" w:space="0" w:color="auto"/>
              <w:bottom w:val="single" w:sz="6" w:space="0" w:color="auto"/>
              <w:right w:val="single" w:sz="6" w:space="0" w:color="auto"/>
            </w:tcBorders>
          </w:tcPr>
          <w:p w:rsidR="002460DB" w:rsidRPr="004E0665" w:rsidRDefault="002460DB" w:rsidP="00FF1963">
            <w:pPr>
              <w:adjustRightInd w:val="0"/>
              <w:spacing w:line="240" w:lineRule="auto"/>
              <w:ind w:right="74"/>
              <w:jc w:val="center"/>
              <w:rPr>
                <w:rFonts w:cs="Times New Roman"/>
                <w:color w:val="000000" w:themeColor="text1"/>
                <w:szCs w:val="24"/>
                <w:lang w:val="tr-TR"/>
              </w:rPr>
            </w:pPr>
            <w:r w:rsidRPr="004E0665">
              <w:rPr>
                <w:rFonts w:cs="Times New Roman"/>
                <w:b/>
                <w:color w:val="000000" w:themeColor="text1"/>
                <w:szCs w:val="24"/>
                <w:lang w:val="tr-TR"/>
              </w:rPr>
              <w:t>Teknik</w:t>
            </w:r>
          </w:p>
        </w:tc>
        <w:tc>
          <w:tcPr>
            <w:tcW w:w="1497" w:type="pct"/>
            <w:tcBorders>
              <w:top w:val="single" w:sz="6" w:space="0" w:color="auto"/>
              <w:left w:val="single" w:sz="6" w:space="0" w:color="auto"/>
              <w:right w:val="single" w:sz="6"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b/>
                <w:color w:val="000000" w:themeColor="text1"/>
                <w:szCs w:val="24"/>
                <w:lang w:val="tr-TR"/>
              </w:rPr>
              <w:t>Açıklama</w:t>
            </w:r>
          </w:p>
        </w:tc>
        <w:tc>
          <w:tcPr>
            <w:tcW w:w="1826" w:type="pct"/>
            <w:tcBorders>
              <w:top w:val="single" w:sz="6" w:space="0" w:color="auto"/>
              <w:left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237"/>
        </w:trPr>
        <w:tc>
          <w:tcPr>
            <w:tcW w:w="19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bookmarkStart w:id="127" w:name="_Hlk137397750"/>
            <w:r w:rsidRPr="004E0665">
              <w:rPr>
                <w:rFonts w:cs="Times New Roman"/>
                <w:color w:val="000000" w:themeColor="text1"/>
                <w:szCs w:val="24"/>
                <w:lang w:val="tr-TR"/>
              </w:rPr>
              <w:t>a</w:t>
            </w:r>
          </w:p>
        </w:tc>
        <w:tc>
          <w:tcPr>
            <w:tcW w:w="148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Düşük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brülörler (LNB)</w:t>
            </w:r>
          </w:p>
        </w:tc>
        <w:tc>
          <w:tcPr>
            <w:tcW w:w="1497" w:type="pct"/>
            <w:vMerge w:val="restart"/>
            <w:tcBorders>
              <w:top w:val="single" w:sz="6"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başlık9</w:t>
            </w:r>
            <w:r w:rsidRPr="004E0665">
              <w:rPr>
                <w:rFonts w:cs="Times New Roman"/>
                <w:color w:val="000000" w:themeColor="text1"/>
                <w:szCs w:val="24"/>
                <w:lang w:val="tr-TR"/>
              </w:rPr>
              <w:t>.3’teki açıklamalara bakınız.</w:t>
            </w:r>
          </w:p>
        </w:tc>
        <w:tc>
          <w:tcPr>
            <w:tcW w:w="1826" w:type="pct"/>
            <w:vMerge w:val="restart"/>
            <w:tcBorders>
              <w:top w:val="single" w:sz="6" w:space="0" w:color="auto"/>
              <w:left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Genel olarak uygulanabilir</w:t>
            </w:r>
            <w:r>
              <w:rPr>
                <w:rFonts w:cs="Times New Roman"/>
                <w:color w:val="000000" w:themeColor="text1"/>
                <w:szCs w:val="24"/>
                <w:lang w:val="tr-TR"/>
              </w:rPr>
              <w:t>.</w:t>
            </w:r>
          </w:p>
        </w:tc>
      </w:tr>
      <w:tr w:rsidR="002460DB" w:rsidRPr="004E0665" w:rsidTr="00FF1963">
        <w:trPr>
          <w:trHeight w:val="65"/>
        </w:trPr>
        <w:tc>
          <w:tcPr>
            <w:tcW w:w="19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w:t>
            </w:r>
          </w:p>
        </w:tc>
        <w:tc>
          <w:tcPr>
            <w:tcW w:w="148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Kademeli hava besleme</w:t>
            </w:r>
          </w:p>
        </w:tc>
        <w:tc>
          <w:tcPr>
            <w:tcW w:w="1497" w:type="pct"/>
            <w:vMerge/>
            <w:tcBorders>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right="74"/>
              <w:rPr>
                <w:rFonts w:cs="Times New Roman"/>
                <w:color w:val="000000" w:themeColor="text1"/>
                <w:szCs w:val="24"/>
                <w:lang w:val="tr-TR"/>
              </w:rPr>
            </w:pPr>
          </w:p>
        </w:tc>
        <w:tc>
          <w:tcPr>
            <w:tcW w:w="1826" w:type="pct"/>
            <w:vMerge/>
            <w:tcBorders>
              <w:left w:val="single" w:sz="6" w:space="0" w:color="auto"/>
              <w:right w:val="single" w:sz="4" w:space="0" w:color="auto"/>
            </w:tcBorders>
            <w:vAlign w:val="center"/>
          </w:tcPr>
          <w:p w:rsidR="002460DB" w:rsidRPr="004E0665" w:rsidRDefault="002460DB" w:rsidP="00FF1963">
            <w:pPr>
              <w:adjustRightInd w:val="0"/>
              <w:spacing w:line="240" w:lineRule="auto"/>
              <w:ind w:right="74"/>
              <w:rPr>
                <w:rFonts w:cs="Times New Roman"/>
                <w:color w:val="000000" w:themeColor="text1"/>
                <w:szCs w:val="24"/>
                <w:lang w:val="tr-TR"/>
              </w:rPr>
            </w:pPr>
          </w:p>
        </w:tc>
      </w:tr>
      <w:tr w:rsidR="002460DB" w:rsidRPr="004E0665" w:rsidTr="00FF1963">
        <w:trPr>
          <w:trHeight w:val="307"/>
        </w:trPr>
        <w:tc>
          <w:tcPr>
            <w:tcW w:w="19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w:t>
            </w:r>
          </w:p>
        </w:tc>
        <w:tc>
          <w:tcPr>
            <w:tcW w:w="148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Kademeli yakıt besleme</w:t>
            </w:r>
          </w:p>
        </w:tc>
        <w:tc>
          <w:tcPr>
            <w:tcW w:w="149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başlık</w:t>
            </w:r>
            <w:r w:rsidRPr="004E0665">
              <w:rPr>
                <w:rFonts w:cs="Times New Roman"/>
                <w:color w:val="000000" w:themeColor="text1"/>
                <w:szCs w:val="24"/>
                <w:lang w:val="tr-TR"/>
              </w:rPr>
              <w:t xml:space="preserve"> </w:t>
            </w:r>
            <w:r>
              <w:rPr>
                <w:rFonts w:cs="Times New Roman"/>
                <w:color w:val="000000" w:themeColor="text1"/>
                <w:szCs w:val="24"/>
                <w:lang w:val="tr-TR"/>
              </w:rPr>
              <w:t>9</w:t>
            </w:r>
            <w:r w:rsidRPr="004E0665">
              <w:rPr>
                <w:rFonts w:cs="Times New Roman"/>
                <w:color w:val="000000" w:themeColor="text1"/>
                <w:szCs w:val="24"/>
                <w:lang w:val="tr-TR"/>
              </w:rPr>
              <w:t>.3’teki açıklamaya bakınız.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Sıvı yakıt karışımlarını kullanırken kademeli yakıt beslemenin uygulanması spesifik bir brülör tasarımını gerektirir.</w:t>
            </w:r>
          </w:p>
        </w:tc>
        <w:tc>
          <w:tcPr>
            <w:tcW w:w="1826" w:type="pct"/>
            <w:vMerge/>
            <w:tcBorders>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131"/>
        </w:trPr>
        <w:tc>
          <w:tcPr>
            <w:tcW w:w="19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w:t>
            </w:r>
          </w:p>
        </w:tc>
        <w:tc>
          <w:tcPr>
            <w:tcW w:w="148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Baca gazı geri besleme</w:t>
            </w:r>
          </w:p>
        </w:tc>
        <w:tc>
          <w:tcPr>
            <w:tcW w:w="1497" w:type="pct"/>
            <w:vMerge w:val="restart"/>
            <w:tcBorders>
              <w:top w:val="single" w:sz="6"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başlık</w:t>
            </w:r>
            <w:r w:rsidRPr="004E0665">
              <w:rPr>
                <w:rFonts w:cs="Times New Roman"/>
                <w:color w:val="000000" w:themeColor="text1"/>
                <w:szCs w:val="24"/>
                <w:lang w:val="tr-TR"/>
              </w:rPr>
              <w:t xml:space="preserve">  </w:t>
            </w:r>
            <w:r>
              <w:rPr>
                <w:rFonts w:cs="Times New Roman"/>
                <w:color w:val="000000" w:themeColor="text1"/>
                <w:szCs w:val="24"/>
                <w:lang w:val="tr-TR"/>
              </w:rPr>
              <w:t>9</w:t>
            </w:r>
            <w:r w:rsidRPr="004E0665">
              <w:rPr>
                <w:rFonts w:cs="Times New Roman"/>
                <w:color w:val="000000" w:themeColor="text1"/>
                <w:szCs w:val="24"/>
                <w:lang w:val="tr-TR"/>
              </w:rPr>
              <w:t>.3’teki açıklamalara bakınız.</w:t>
            </w:r>
          </w:p>
        </w:tc>
        <w:tc>
          <w:tcPr>
            <w:tcW w:w="1826"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yeni yakma tesislerine uygulanabilir.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Kimyasal tesis güvenliğiyle ilişkili kısıtlamalar dahilinde mevcut yakma tesislerine uygulanabilir.</w:t>
            </w:r>
          </w:p>
        </w:tc>
      </w:tr>
      <w:tr w:rsidR="002460DB" w:rsidRPr="004E0665" w:rsidTr="00FF1963">
        <w:trPr>
          <w:trHeight w:val="20"/>
        </w:trPr>
        <w:tc>
          <w:tcPr>
            <w:tcW w:w="19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w:t>
            </w:r>
          </w:p>
        </w:tc>
        <w:tc>
          <w:tcPr>
            <w:tcW w:w="148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Su/buhar eklenmesi</w:t>
            </w:r>
          </w:p>
        </w:tc>
        <w:tc>
          <w:tcPr>
            <w:tcW w:w="1497"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826"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Su bulunması ile ilişkili olarak uygulanabilirliği sınırlıdır.</w:t>
            </w:r>
          </w:p>
        </w:tc>
      </w:tr>
      <w:tr w:rsidR="002460DB" w:rsidRPr="004E0665" w:rsidTr="00FF1963">
        <w:trPr>
          <w:trHeight w:val="65"/>
        </w:trPr>
        <w:tc>
          <w:tcPr>
            <w:tcW w:w="19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f</w:t>
            </w:r>
          </w:p>
        </w:tc>
        <w:tc>
          <w:tcPr>
            <w:tcW w:w="148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Yakıt seçimi</w:t>
            </w:r>
          </w:p>
        </w:tc>
        <w:tc>
          <w:tcPr>
            <w:tcW w:w="1497"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826"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Farklı yakıt türlerinin bulunmasıyla ve/veya proses yakıtının alternatif kullanımıyla ilişkili kısıtlamalar dahilinde uygulanabilir.</w:t>
            </w:r>
          </w:p>
        </w:tc>
      </w:tr>
      <w:tr w:rsidR="002460DB" w:rsidRPr="004E0665" w:rsidTr="00FF1963">
        <w:trPr>
          <w:trHeight w:val="362"/>
        </w:trPr>
        <w:tc>
          <w:tcPr>
            <w:tcW w:w="19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w:t>
            </w:r>
          </w:p>
        </w:tc>
        <w:tc>
          <w:tcPr>
            <w:tcW w:w="148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Gelişmiş kontrol sistemi</w:t>
            </w:r>
          </w:p>
        </w:tc>
        <w:tc>
          <w:tcPr>
            <w:tcW w:w="1497"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826"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Yakma sisteminde ve/veya kontrol kumanda sisteminde iyileştirme gerektirdiğinden eski yakma tesislerinde uygulanabilirliği kısıtlı olabilir.</w:t>
            </w:r>
          </w:p>
        </w:tc>
      </w:tr>
      <w:tr w:rsidR="002460DB" w:rsidRPr="004E0665" w:rsidTr="00FF1963">
        <w:trPr>
          <w:trHeight w:val="839"/>
        </w:trPr>
        <w:tc>
          <w:tcPr>
            <w:tcW w:w="19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lastRenderedPageBreak/>
              <w:t>h</w:t>
            </w:r>
          </w:p>
        </w:tc>
        <w:tc>
          <w:tcPr>
            <w:tcW w:w="148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Seçici katalitik olmayan indirgeme (SNCR)</w:t>
            </w:r>
          </w:p>
        </w:tc>
        <w:tc>
          <w:tcPr>
            <w:tcW w:w="1497"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826"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Kimyasal tesis güvenliğiyle ilişkili kısıtlamalar dahilinde mevcut yakma tesislerine uygulanabilir.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&lt;500 saat/yıl çalıştırılan yakma tesislerine uygulanmaz.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Sık yakıt değişiklikleri ve sık yük varyasyonlarının olduğu, 500 saat/yıl ila 1500 saat/yıl arası çalıştırılan yakma tesisleri söz konusu olduğunda uygulanabilirliği sınırlanabilir.</w:t>
            </w:r>
          </w:p>
        </w:tc>
      </w:tr>
      <w:tr w:rsidR="002460DB" w:rsidRPr="004E0665" w:rsidTr="00FF1963">
        <w:trPr>
          <w:trHeight w:val="498"/>
        </w:trPr>
        <w:tc>
          <w:tcPr>
            <w:tcW w:w="193" w:type="pct"/>
            <w:tcBorders>
              <w:top w:val="single" w:sz="6" w:space="0" w:color="auto"/>
              <w:left w:val="single" w:sz="4"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i</w:t>
            </w:r>
          </w:p>
        </w:tc>
        <w:tc>
          <w:tcPr>
            <w:tcW w:w="1484"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Seçici katalitik indirgeme (SCR)</w:t>
            </w:r>
          </w:p>
        </w:tc>
        <w:tc>
          <w:tcPr>
            <w:tcW w:w="1497" w:type="pct"/>
            <w:vMerge/>
            <w:tcBorders>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826" w:type="pct"/>
            <w:tcBorders>
              <w:top w:val="single" w:sz="6" w:space="0" w:color="auto"/>
              <w:left w:val="single" w:sz="6"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Kanal yapısı, yeterli alan durumu ve kimyasal tesis güvenliğiyle ilişkili kısıtlamalar dahilinde mevcut yakma tesislerine uygulanabilir.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&lt;500 saat/yıl çalıştırılan yakma tesislerine uygulanmaz.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500 saat/yıl ila 1500 saat/yıl arası çalıştırılan mevcut yakma tesislerinin iyileştirilmesi için teknik ve ekonomik kısıtlamalar bulunabilir.</w:t>
            </w:r>
          </w:p>
          <w:p w:rsidR="002460DB" w:rsidRPr="004E0665" w:rsidRDefault="002460DB" w:rsidP="00FF1963">
            <w:pPr>
              <w:adjustRightInd w:val="0"/>
              <w:spacing w:line="240" w:lineRule="auto"/>
              <w:ind w:left="74" w:right="74"/>
              <w:rPr>
                <w:rFonts w:cs="Times New Roman"/>
                <w:color w:val="000000" w:themeColor="text1"/>
                <w:szCs w:val="24"/>
                <w:vertAlign w:val="subscript"/>
                <w:lang w:val="tr-TR"/>
              </w:rPr>
            </w:pPr>
            <w:r w:rsidRPr="004E0665">
              <w:rPr>
                <w:rFonts w:cs="Times New Roman"/>
                <w:color w:val="000000" w:themeColor="text1"/>
                <w:szCs w:val="24"/>
                <w:lang w:val="tr-TR"/>
              </w:rPr>
              <w:t>Genel olarak anma ısıl gücü &lt;100 MW</w:t>
            </w:r>
            <w:r w:rsidRPr="004E0665">
              <w:rPr>
                <w:rFonts w:cs="Times New Roman"/>
                <w:color w:val="000000" w:themeColor="text1"/>
                <w:szCs w:val="24"/>
                <w:vertAlign w:val="subscript"/>
                <w:lang w:val="tr-TR"/>
              </w:rPr>
              <w:t>th</w:t>
            </w:r>
            <w:r w:rsidRPr="004E0665">
              <w:rPr>
                <w:rFonts w:cs="Times New Roman"/>
                <w:color w:val="000000" w:themeColor="text1"/>
                <w:szCs w:val="24"/>
                <w:lang w:val="tr-TR"/>
              </w:rPr>
              <w:t xml:space="preserve"> olan yakma tesislerine uygulanmaz.</w:t>
            </w:r>
          </w:p>
        </w:tc>
      </w:tr>
    </w:tbl>
    <w:bookmarkEnd w:id="127"/>
    <w:p w:rsidR="002460DB" w:rsidRPr="004E0665" w:rsidRDefault="002460DB" w:rsidP="002460DB">
      <w:pPr>
        <w:pStyle w:val="ResimYazs"/>
        <w:spacing w:before="240"/>
        <w:rPr>
          <w:rFonts w:cs="Times New Roman"/>
          <w:szCs w:val="24"/>
          <w:lang w:val="tr-TR"/>
        </w:rPr>
      </w:pPr>
      <w:r w:rsidRPr="004E0665">
        <w:rPr>
          <w:rFonts w:cs="Times New Roman"/>
          <w:szCs w:val="24"/>
          <w:lang w:val="tr-TR"/>
        </w:rPr>
        <w:t>%100 oranında kimya endüstrisinden kaynaklanan proses yakıtlarının kazanlarda yakılmasından kaynaklanan NO</w:t>
      </w:r>
      <w:r w:rsidRPr="004E0665">
        <w:rPr>
          <w:rFonts w:cs="Times New Roman"/>
          <w:szCs w:val="24"/>
          <w:vertAlign w:val="subscript"/>
          <w:lang w:val="tr-TR"/>
        </w:rPr>
        <w:t>X</w:t>
      </w:r>
      <w:r w:rsidRPr="004E0665">
        <w:rPr>
          <w:rFonts w:cs="Times New Roman"/>
          <w:szCs w:val="24"/>
          <w:lang w:val="tr-TR"/>
        </w:rPr>
        <w:t>’in havaya emisyonlarına yönelik MET ile ilişkili emisyon seviyeleri (MET-İES’ler)</w:t>
      </w:r>
    </w:p>
    <w:tbl>
      <w:tblPr>
        <w:tblW w:w="5000" w:type="pct"/>
        <w:tblCellMar>
          <w:left w:w="40" w:type="dxa"/>
          <w:right w:w="40" w:type="dxa"/>
        </w:tblCellMar>
        <w:tblLook w:val="0000" w:firstRow="0" w:lastRow="0" w:firstColumn="0" w:lastColumn="0" w:noHBand="0" w:noVBand="0"/>
      </w:tblPr>
      <w:tblGrid>
        <w:gridCol w:w="2821"/>
        <w:gridCol w:w="1541"/>
        <w:gridCol w:w="1559"/>
        <w:gridCol w:w="1550"/>
        <w:gridCol w:w="1594"/>
      </w:tblGrid>
      <w:tr w:rsidR="002460DB" w:rsidRPr="004E0665" w:rsidTr="00FF1963">
        <w:trPr>
          <w:trHeight w:val="364"/>
        </w:trPr>
        <w:tc>
          <w:tcPr>
            <w:tcW w:w="1556"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tesisinde kullanılan yakıt fazı</w:t>
            </w:r>
          </w:p>
        </w:tc>
        <w:tc>
          <w:tcPr>
            <w:tcW w:w="3444" w:type="pct"/>
            <w:gridSpan w:val="4"/>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MET-İES’ler (mg/Nm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w:t>
            </w:r>
          </w:p>
        </w:tc>
      </w:tr>
      <w:tr w:rsidR="002460DB" w:rsidRPr="004E0665" w:rsidTr="00FF1963">
        <w:trPr>
          <w:trHeight w:val="63"/>
        </w:trPr>
        <w:tc>
          <w:tcPr>
            <w:tcW w:w="1556" w:type="pct"/>
            <w:vMerge/>
            <w:tcBorders>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710"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Yıllık ortalama</w:t>
            </w:r>
          </w:p>
        </w:tc>
        <w:tc>
          <w:tcPr>
            <w:tcW w:w="1733" w:type="pct"/>
            <w:gridSpan w:val="2"/>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Günlük ortalama veya numune alma periyodunda ortalama</w:t>
            </w:r>
          </w:p>
        </w:tc>
      </w:tr>
      <w:tr w:rsidR="002460DB" w:rsidRPr="004E0665" w:rsidTr="00FF1963">
        <w:trPr>
          <w:trHeight w:val="364"/>
        </w:trPr>
        <w:tc>
          <w:tcPr>
            <w:tcW w:w="1556"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85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86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1</w:t>
            </w:r>
            <w:r w:rsidRPr="004E0665">
              <w:rPr>
                <w:rFonts w:cs="Times New Roman"/>
                <w:color w:val="000000" w:themeColor="text1"/>
                <w:szCs w:val="24"/>
                <w:lang w:val="tr-TR"/>
              </w:rPr>
              <w:t>)</w:t>
            </w:r>
          </w:p>
        </w:tc>
        <w:tc>
          <w:tcPr>
            <w:tcW w:w="85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878"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Mevcut tesis </w:t>
            </w:r>
            <w:r w:rsidRPr="004E0665">
              <w:rPr>
                <w:rFonts w:cs="Times New Roman"/>
                <w:color w:val="000000" w:themeColor="text1"/>
                <w:szCs w:val="24"/>
                <w:lang w:val="tr-TR"/>
              </w:rPr>
              <w:t>(</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w:t>
            </w:r>
          </w:p>
        </w:tc>
      </w:tr>
      <w:tr w:rsidR="002460DB" w:rsidRPr="004E0665" w:rsidTr="00FF1963">
        <w:trPr>
          <w:trHeight w:val="63"/>
        </w:trPr>
        <w:tc>
          <w:tcPr>
            <w:tcW w:w="1556"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Gaz ve sıvı karışımı</w:t>
            </w:r>
          </w:p>
        </w:tc>
        <w:tc>
          <w:tcPr>
            <w:tcW w:w="85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30-85</w:t>
            </w:r>
          </w:p>
        </w:tc>
        <w:tc>
          <w:tcPr>
            <w:tcW w:w="86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80-290 (</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w:t>
            </w:r>
          </w:p>
        </w:tc>
        <w:tc>
          <w:tcPr>
            <w:tcW w:w="85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50-110</w:t>
            </w:r>
          </w:p>
        </w:tc>
        <w:tc>
          <w:tcPr>
            <w:tcW w:w="878"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100-330 (</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w:t>
            </w:r>
          </w:p>
        </w:tc>
      </w:tr>
      <w:tr w:rsidR="002460DB" w:rsidRPr="004E0665" w:rsidTr="00FF1963">
        <w:trPr>
          <w:trHeight w:val="63"/>
        </w:trPr>
        <w:tc>
          <w:tcPr>
            <w:tcW w:w="1556"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Sadece gazlar</w:t>
            </w:r>
          </w:p>
        </w:tc>
        <w:tc>
          <w:tcPr>
            <w:tcW w:w="85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20-80</w:t>
            </w:r>
          </w:p>
        </w:tc>
        <w:tc>
          <w:tcPr>
            <w:tcW w:w="86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70-100 (</w:t>
            </w:r>
            <w:r w:rsidRPr="004E0665">
              <w:rPr>
                <w:rFonts w:cs="Times New Roman"/>
                <w:color w:val="000000" w:themeColor="text1"/>
                <w:szCs w:val="24"/>
                <w:vertAlign w:val="superscript"/>
                <w:lang w:val="tr-TR"/>
              </w:rPr>
              <w:t>4</w:t>
            </w:r>
            <w:r w:rsidRPr="004E0665">
              <w:rPr>
                <w:rFonts w:cs="Times New Roman"/>
                <w:color w:val="000000" w:themeColor="text1"/>
                <w:szCs w:val="24"/>
                <w:lang w:val="tr-TR"/>
              </w:rPr>
              <w:t>)</w:t>
            </w:r>
          </w:p>
        </w:tc>
        <w:tc>
          <w:tcPr>
            <w:tcW w:w="85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30-100</w:t>
            </w:r>
          </w:p>
        </w:tc>
        <w:tc>
          <w:tcPr>
            <w:tcW w:w="878"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85-110 (</w:t>
            </w:r>
            <w:r w:rsidRPr="004E0665">
              <w:rPr>
                <w:rFonts w:cs="Times New Roman"/>
                <w:color w:val="000000" w:themeColor="text1"/>
                <w:szCs w:val="24"/>
                <w:vertAlign w:val="superscript"/>
                <w:lang w:val="tr-TR"/>
              </w:rPr>
              <w:t>5</w:t>
            </w:r>
            <w:r w:rsidRPr="004E0665">
              <w:rPr>
                <w:rFonts w:cs="Times New Roman"/>
                <w:color w:val="000000" w:themeColor="text1"/>
                <w:szCs w:val="24"/>
                <w:lang w:val="tr-TR"/>
              </w:rPr>
              <w:t>)</w:t>
            </w:r>
          </w:p>
        </w:tc>
      </w:tr>
      <w:tr w:rsidR="002460DB" w:rsidRPr="004E0665" w:rsidTr="00FF1963">
        <w:trPr>
          <w:trHeight w:val="137"/>
        </w:trPr>
        <w:tc>
          <w:tcPr>
            <w:tcW w:w="5000" w:type="pct"/>
            <w:gridSpan w:val="5"/>
            <w:tcBorders>
              <w:top w:val="single" w:sz="6" w:space="0" w:color="auto"/>
              <w:left w:val="single" w:sz="4" w:space="0" w:color="auto"/>
              <w:bottom w:val="single" w:sz="4" w:space="0" w:color="auto"/>
              <w:right w:val="single" w:sz="4" w:space="0" w:color="auto"/>
            </w:tcBorders>
          </w:tcPr>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4"/>
                <w:lang w:val="tr-TR"/>
              </w:rPr>
            </w:pPr>
            <w:r w:rsidRPr="00DF43FC">
              <w:rPr>
                <w:rFonts w:cs="Times New Roman"/>
                <w:color w:val="000000" w:themeColor="text1"/>
                <w:sz w:val="20"/>
                <w:szCs w:val="24"/>
                <w:lang w:val="tr-TR"/>
              </w:rPr>
              <w:t>(</w:t>
            </w:r>
            <w:r w:rsidRPr="00DF43FC">
              <w:rPr>
                <w:rFonts w:cs="Times New Roman"/>
                <w:color w:val="000000" w:themeColor="text1"/>
                <w:sz w:val="20"/>
                <w:szCs w:val="24"/>
                <w:vertAlign w:val="superscript"/>
                <w:lang w:val="tr-TR"/>
              </w:rPr>
              <w:t>1</w:t>
            </w:r>
            <w:r w:rsidRPr="00DF43FC">
              <w:rPr>
                <w:rFonts w:cs="Times New Roman"/>
                <w:color w:val="000000" w:themeColor="text1"/>
                <w:sz w:val="20"/>
                <w:szCs w:val="24"/>
                <w:lang w:val="tr-TR"/>
              </w:rPr>
              <w:t>)</w:t>
            </w:r>
            <w:r w:rsidRPr="00DF43FC">
              <w:rPr>
                <w:rFonts w:cs="Times New Roman"/>
                <w:color w:val="000000" w:themeColor="text1"/>
                <w:sz w:val="20"/>
                <w:szCs w:val="24"/>
                <w:lang w:val="tr-TR"/>
              </w:rPr>
              <w:tab/>
              <w:t xml:space="preserve">&lt;1500 saat/yıl çalıştırılan tesisler için bu MET-İES’ler uygulanmaz. </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4"/>
                <w:lang w:val="tr-TR"/>
              </w:rPr>
            </w:pPr>
            <w:r w:rsidRPr="00DF43FC">
              <w:rPr>
                <w:rFonts w:cs="Times New Roman"/>
                <w:color w:val="000000" w:themeColor="text1"/>
                <w:sz w:val="20"/>
                <w:szCs w:val="24"/>
                <w:lang w:val="tr-TR"/>
              </w:rPr>
              <w:t>(</w:t>
            </w:r>
            <w:r w:rsidRPr="00DF43FC">
              <w:rPr>
                <w:rFonts w:cs="Times New Roman"/>
                <w:color w:val="000000" w:themeColor="text1"/>
                <w:sz w:val="20"/>
                <w:szCs w:val="24"/>
                <w:vertAlign w:val="superscript"/>
                <w:lang w:val="tr-TR"/>
              </w:rPr>
              <w:t>2</w:t>
            </w:r>
            <w:r w:rsidRPr="00DF43FC">
              <w:rPr>
                <w:rFonts w:cs="Times New Roman"/>
                <w:color w:val="000000" w:themeColor="text1"/>
                <w:sz w:val="20"/>
                <w:szCs w:val="24"/>
                <w:lang w:val="tr-TR"/>
              </w:rPr>
              <w:t>)</w:t>
            </w:r>
            <w:r w:rsidRPr="00DF43FC">
              <w:rPr>
                <w:rFonts w:cs="Times New Roman"/>
                <w:color w:val="000000" w:themeColor="text1"/>
                <w:sz w:val="20"/>
                <w:szCs w:val="24"/>
                <w:lang w:val="tr-TR"/>
              </w:rPr>
              <w:tab/>
              <w:t>&lt;500 saat/yıl çalıştırılan tesisler için bu seviyeler gösterge niteliğindedir.</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4"/>
                <w:lang w:val="tr-TR"/>
              </w:rPr>
            </w:pPr>
            <w:r w:rsidRPr="00DF43FC">
              <w:rPr>
                <w:rFonts w:cs="Times New Roman"/>
                <w:color w:val="000000" w:themeColor="text1"/>
                <w:sz w:val="20"/>
                <w:szCs w:val="24"/>
                <w:lang w:val="tr-TR"/>
              </w:rPr>
              <w:t>(</w:t>
            </w:r>
            <w:r w:rsidRPr="00DF43FC">
              <w:rPr>
                <w:rFonts w:cs="Times New Roman"/>
                <w:color w:val="000000" w:themeColor="text1"/>
                <w:sz w:val="20"/>
                <w:szCs w:val="24"/>
                <w:vertAlign w:val="superscript"/>
                <w:lang w:val="tr-TR"/>
              </w:rPr>
              <w:t>3</w:t>
            </w:r>
            <w:r w:rsidRPr="00DF43FC">
              <w:rPr>
                <w:rFonts w:cs="Times New Roman"/>
                <w:color w:val="000000" w:themeColor="text1"/>
                <w:sz w:val="20"/>
                <w:szCs w:val="24"/>
                <w:lang w:val="tr-TR"/>
              </w:rPr>
              <w:t>)</w:t>
            </w:r>
            <w:r w:rsidRPr="00DF43FC">
              <w:rPr>
                <w:rFonts w:cs="Times New Roman"/>
                <w:color w:val="000000" w:themeColor="text1"/>
                <w:sz w:val="20"/>
                <w:szCs w:val="24"/>
                <w:lang w:val="tr-TR"/>
              </w:rPr>
              <w:tab/>
              <w:t>1 Aralık 2025 tarihinden önce devreye alınan azot içeriği ağırlıkça %0,6'dan fazla olan sıvı yakıtlar kullanan ≤500 MW</w:t>
            </w:r>
            <w:r w:rsidRPr="00DF43FC">
              <w:rPr>
                <w:rFonts w:cs="Times New Roman"/>
                <w:color w:val="000000" w:themeColor="text1"/>
                <w:sz w:val="20"/>
                <w:szCs w:val="24"/>
                <w:vertAlign w:val="subscript"/>
                <w:lang w:val="tr-TR"/>
              </w:rPr>
              <w:t>th</w:t>
            </w:r>
            <w:r w:rsidRPr="00DF43FC">
              <w:rPr>
                <w:rFonts w:cs="Times New Roman"/>
                <w:color w:val="000000" w:themeColor="text1"/>
                <w:sz w:val="20"/>
                <w:szCs w:val="24"/>
                <w:lang w:val="tr-TR"/>
              </w:rPr>
              <w:t>'lik mevcut tesisler için, MET-İES aralığının üst sınırı 380 mg/Nm</w:t>
            </w:r>
            <w:r w:rsidRPr="00DF43FC">
              <w:rPr>
                <w:rFonts w:cs="Times New Roman"/>
                <w:color w:val="000000" w:themeColor="text1"/>
                <w:sz w:val="20"/>
                <w:szCs w:val="24"/>
                <w:vertAlign w:val="superscript"/>
                <w:lang w:val="tr-TR"/>
              </w:rPr>
              <w:t>3</w:t>
            </w:r>
            <w:r w:rsidRPr="00DF43FC">
              <w:rPr>
                <w:rFonts w:cs="Times New Roman"/>
                <w:color w:val="000000" w:themeColor="text1"/>
                <w:sz w:val="20"/>
                <w:szCs w:val="24"/>
                <w:lang w:val="tr-TR"/>
              </w:rPr>
              <w:t>'tür.</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4"/>
                <w:lang w:val="tr-TR"/>
              </w:rPr>
            </w:pPr>
            <w:r w:rsidRPr="00DF43FC">
              <w:rPr>
                <w:rFonts w:cs="Times New Roman"/>
                <w:color w:val="000000" w:themeColor="text1"/>
                <w:sz w:val="20"/>
                <w:szCs w:val="24"/>
                <w:lang w:val="tr-TR"/>
              </w:rPr>
              <w:t>(</w:t>
            </w:r>
            <w:r w:rsidRPr="00DF43FC">
              <w:rPr>
                <w:rFonts w:cs="Times New Roman"/>
                <w:color w:val="000000" w:themeColor="text1"/>
                <w:sz w:val="20"/>
                <w:szCs w:val="24"/>
                <w:vertAlign w:val="superscript"/>
                <w:lang w:val="tr-TR"/>
              </w:rPr>
              <w:t>4</w:t>
            </w:r>
            <w:r w:rsidRPr="00DF43FC">
              <w:rPr>
                <w:rFonts w:cs="Times New Roman"/>
                <w:color w:val="000000" w:themeColor="text1"/>
                <w:sz w:val="20"/>
                <w:szCs w:val="24"/>
                <w:lang w:val="tr-TR"/>
              </w:rPr>
              <w:t>)</w:t>
            </w:r>
            <w:r w:rsidRPr="00DF43FC">
              <w:rPr>
                <w:rFonts w:cs="Times New Roman"/>
                <w:color w:val="000000" w:themeColor="text1"/>
                <w:sz w:val="20"/>
                <w:szCs w:val="24"/>
                <w:lang w:val="tr-TR"/>
              </w:rPr>
              <w:tab/>
              <w:t>MET-İES aralığının üst sınırı, 1 Aralık 2025 tarihinden önce devreye alınan tesisler için 180 mg/Nm</w:t>
            </w:r>
            <w:r w:rsidRPr="00DF43FC">
              <w:rPr>
                <w:rFonts w:cs="Times New Roman"/>
                <w:color w:val="000000" w:themeColor="text1"/>
                <w:sz w:val="20"/>
                <w:szCs w:val="24"/>
                <w:vertAlign w:val="superscript"/>
                <w:lang w:val="tr-TR"/>
              </w:rPr>
              <w:t>3</w:t>
            </w:r>
            <w:r w:rsidRPr="00DF43FC">
              <w:rPr>
                <w:rFonts w:cs="Times New Roman"/>
                <w:color w:val="000000" w:themeColor="text1"/>
                <w:sz w:val="20"/>
                <w:szCs w:val="24"/>
                <w:lang w:val="tr-TR"/>
              </w:rPr>
              <w:t>'tür.</w:t>
            </w:r>
          </w:p>
          <w:p w:rsidR="002460DB" w:rsidRPr="004E0665" w:rsidRDefault="002460DB" w:rsidP="00FF1963">
            <w:pPr>
              <w:tabs>
                <w:tab w:val="left" w:pos="359"/>
              </w:tabs>
              <w:adjustRightInd w:val="0"/>
              <w:spacing w:line="240" w:lineRule="auto"/>
              <w:ind w:left="358" w:right="74" w:hanging="284"/>
              <w:rPr>
                <w:rFonts w:cs="Times New Roman"/>
                <w:color w:val="000000" w:themeColor="text1"/>
                <w:szCs w:val="24"/>
                <w:lang w:val="tr-TR"/>
              </w:rPr>
            </w:pPr>
            <w:r w:rsidRPr="00DF43FC">
              <w:rPr>
                <w:rFonts w:cs="Times New Roman"/>
                <w:color w:val="000000" w:themeColor="text1"/>
                <w:sz w:val="20"/>
                <w:szCs w:val="24"/>
                <w:lang w:val="tr-TR"/>
              </w:rPr>
              <w:t>(</w:t>
            </w:r>
            <w:r w:rsidRPr="00DF43FC">
              <w:rPr>
                <w:rFonts w:cs="Times New Roman"/>
                <w:color w:val="000000" w:themeColor="text1"/>
                <w:sz w:val="20"/>
                <w:szCs w:val="24"/>
                <w:vertAlign w:val="superscript"/>
                <w:lang w:val="tr-TR"/>
              </w:rPr>
              <w:t>5</w:t>
            </w:r>
            <w:r w:rsidRPr="00DF43FC">
              <w:rPr>
                <w:rFonts w:cs="Times New Roman"/>
                <w:color w:val="000000" w:themeColor="text1"/>
                <w:sz w:val="20"/>
                <w:szCs w:val="24"/>
                <w:lang w:val="tr-TR"/>
              </w:rPr>
              <w:t>)</w:t>
            </w:r>
            <w:r w:rsidRPr="00DF43FC">
              <w:rPr>
                <w:rFonts w:cs="Times New Roman"/>
                <w:color w:val="000000" w:themeColor="text1"/>
                <w:sz w:val="20"/>
                <w:szCs w:val="24"/>
                <w:lang w:val="tr-TR"/>
              </w:rPr>
              <w:tab/>
              <w:t>MET-İES aralığının üst sınırı, 1 Aralık 2025 tarihinden önce devreye alınan tesisler için 210 mg/Nm</w:t>
            </w:r>
            <w:r w:rsidRPr="00DF43FC">
              <w:rPr>
                <w:rFonts w:cs="Times New Roman"/>
                <w:color w:val="000000" w:themeColor="text1"/>
                <w:sz w:val="20"/>
                <w:szCs w:val="24"/>
                <w:vertAlign w:val="superscript"/>
                <w:lang w:val="tr-TR"/>
              </w:rPr>
              <w:t>3</w:t>
            </w:r>
            <w:r w:rsidRPr="00DF43FC">
              <w:rPr>
                <w:rFonts w:cs="Times New Roman"/>
                <w:color w:val="000000" w:themeColor="text1"/>
                <w:sz w:val="20"/>
                <w:szCs w:val="24"/>
                <w:lang w:val="tr-TR"/>
              </w:rPr>
              <w:t>'tür.</w:t>
            </w:r>
          </w:p>
        </w:tc>
      </w:tr>
    </w:tbl>
    <w:p w:rsidR="002460DB" w:rsidRPr="004E0665" w:rsidRDefault="002460DB" w:rsidP="002460DB">
      <w:pPr>
        <w:adjustRightInd w:val="0"/>
        <w:spacing w:before="240"/>
        <w:rPr>
          <w:rFonts w:cs="Times New Roman"/>
          <w:color w:val="000000" w:themeColor="text1"/>
          <w:szCs w:val="24"/>
          <w:lang w:val="tr-TR"/>
        </w:rPr>
      </w:pPr>
      <w:r w:rsidRPr="004E0665">
        <w:rPr>
          <w:rFonts w:cs="Times New Roman"/>
          <w:color w:val="000000" w:themeColor="text1"/>
          <w:szCs w:val="24"/>
          <w:lang w:val="tr-TR"/>
        </w:rPr>
        <w:t>Bir gösterge olarak, ≥1500 saat/yıl çalıştırılan mevcut tesisler için ve yeni yakma tesisleri için yıllık ortalama CO emisyon seviyeleri genel olarak &lt;5-30 mg/Nm</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 xml:space="preserve"> olacaktır.</w:t>
      </w:r>
    </w:p>
    <w:p w:rsidR="002460DB" w:rsidRPr="004E0665" w:rsidRDefault="002460DB" w:rsidP="002460DB">
      <w:pPr>
        <w:pStyle w:val="Balk3"/>
        <w:numPr>
          <w:ilvl w:val="2"/>
          <w:numId w:val="68"/>
        </w:numPr>
        <w:rPr>
          <w:rFonts w:cs="Times New Roman"/>
          <w:color w:val="000000" w:themeColor="text1"/>
          <w:lang w:val="tr-TR"/>
        </w:rPr>
      </w:pPr>
      <w:bookmarkStart w:id="128" w:name="_Toc137367337"/>
      <w:r w:rsidRPr="004E0665">
        <w:rPr>
          <w:rFonts w:cs="Times New Roman"/>
          <w:color w:val="000000" w:themeColor="text1"/>
          <w:lang w:val="tr-TR"/>
        </w:rPr>
        <w:lastRenderedPageBreak/>
        <w:t>Havaya SO</w:t>
      </w:r>
      <w:r w:rsidRPr="004E0665">
        <w:rPr>
          <w:rFonts w:cs="Times New Roman"/>
          <w:color w:val="000000" w:themeColor="text1"/>
          <w:vertAlign w:val="subscript"/>
          <w:lang w:val="tr-TR"/>
        </w:rPr>
        <w:t>X</w:t>
      </w:r>
      <w:r w:rsidRPr="004E0665">
        <w:rPr>
          <w:rFonts w:cs="Times New Roman"/>
          <w:color w:val="000000" w:themeColor="text1"/>
          <w:lang w:val="tr-TR"/>
        </w:rPr>
        <w:t>, HCl ve HF Emisyonları</w:t>
      </w:r>
      <w:bookmarkEnd w:id="128"/>
    </w:p>
    <w:p w:rsidR="002460DB" w:rsidRPr="004E0665" w:rsidRDefault="002460DB" w:rsidP="002460DB">
      <w:pPr>
        <w:spacing w:before="240"/>
        <w:rPr>
          <w:rFonts w:cs="Times New Roman"/>
          <w:b/>
          <w:bCs/>
          <w:color w:val="000000" w:themeColor="text1"/>
          <w:szCs w:val="24"/>
          <w:lang w:val="tr-TR"/>
        </w:rPr>
      </w:pPr>
      <w:r w:rsidRPr="004E0665">
        <w:rPr>
          <w:rFonts w:cs="Times New Roman"/>
          <w:b/>
          <w:bCs/>
          <w:color w:val="000000" w:themeColor="text1"/>
          <w:szCs w:val="24"/>
          <w:lang w:val="tr-TR"/>
        </w:rPr>
        <w:t>MET 57</w:t>
      </w:r>
      <w:bookmarkStart w:id="129" w:name="_Hlk137397778"/>
      <w:r w:rsidRPr="004E0665">
        <w:rPr>
          <w:rFonts w:cs="Times New Roman"/>
          <w:b/>
          <w:bCs/>
          <w:color w:val="000000" w:themeColor="text1"/>
          <w:szCs w:val="24"/>
          <w:lang w:val="tr-TR"/>
        </w:rPr>
        <w:t xml:space="preserve">: </w:t>
      </w:r>
      <w:r w:rsidRPr="004E0665">
        <w:rPr>
          <w:rFonts w:cs="Times New Roman"/>
          <w:bCs/>
          <w:color w:val="000000" w:themeColor="text1"/>
          <w:szCs w:val="24"/>
          <w:lang w:val="tr-TR"/>
        </w:rPr>
        <w:t>Kimya endüstrisinden kaynaklanan proses yakıtlarının kazanlarda yakılmasına ilişkin havaya SO</w:t>
      </w:r>
      <w:r w:rsidRPr="004E0665">
        <w:rPr>
          <w:rFonts w:cs="Times New Roman"/>
          <w:bCs/>
          <w:color w:val="000000" w:themeColor="text1"/>
          <w:szCs w:val="24"/>
          <w:vertAlign w:val="subscript"/>
          <w:lang w:val="tr-TR"/>
        </w:rPr>
        <w:t>X</w:t>
      </w:r>
      <w:r w:rsidRPr="004E0665">
        <w:rPr>
          <w:rFonts w:cs="Times New Roman"/>
          <w:bCs/>
          <w:color w:val="000000" w:themeColor="text1"/>
          <w:szCs w:val="24"/>
          <w:lang w:val="tr-TR"/>
        </w:rPr>
        <w:t>, HCl ve HF emisyonlarını azaltmak için aşağıda verilen tekniklerin biri veya bunların bir birleşimi kullanılır.</w:t>
      </w:r>
      <w:bookmarkEnd w:id="129"/>
    </w:p>
    <w:tbl>
      <w:tblPr>
        <w:tblW w:w="5000" w:type="pct"/>
        <w:tblCellMar>
          <w:left w:w="40" w:type="dxa"/>
          <w:right w:w="40" w:type="dxa"/>
        </w:tblCellMar>
        <w:tblLook w:val="0000" w:firstRow="0" w:lastRow="0" w:firstColumn="0" w:lastColumn="0" w:noHBand="0" w:noVBand="0"/>
      </w:tblPr>
      <w:tblGrid>
        <w:gridCol w:w="348"/>
        <w:gridCol w:w="1742"/>
        <w:gridCol w:w="3704"/>
        <w:gridCol w:w="3271"/>
      </w:tblGrid>
      <w:tr w:rsidR="002460DB" w:rsidRPr="004E0665" w:rsidTr="00FF1963">
        <w:trPr>
          <w:trHeight w:val="365"/>
          <w:tblHeader/>
        </w:trPr>
        <w:tc>
          <w:tcPr>
            <w:tcW w:w="192" w:type="pct"/>
            <w:tcBorders>
              <w:top w:val="single" w:sz="4"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right="74"/>
              <w:jc w:val="center"/>
              <w:rPr>
                <w:rFonts w:cs="Times New Roman"/>
                <w:b/>
                <w:color w:val="000000" w:themeColor="text1"/>
                <w:szCs w:val="24"/>
                <w:lang w:val="tr-TR"/>
              </w:rPr>
            </w:pPr>
          </w:p>
        </w:tc>
        <w:tc>
          <w:tcPr>
            <w:tcW w:w="961" w:type="pct"/>
            <w:tcBorders>
              <w:top w:val="single" w:sz="4"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2043" w:type="pct"/>
            <w:tcBorders>
              <w:top w:val="single" w:sz="4"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c>
          <w:tcPr>
            <w:tcW w:w="1804" w:type="pct"/>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64"/>
        </w:trPr>
        <w:tc>
          <w:tcPr>
            <w:tcW w:w="192" w:type="pct"/>
            <w:tcBorders>
              <w:top w:val="single" w:sz="6"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bookmarkStart w:id="130" w:name="_Hlk137397795"/>
            <w:r w:rsidRPr="004E0665">
              <w:rPr>
                <w:rFonts w:cs="Times New Roman"/>
                <w:color w:val="000000" w:themeColor="text1"/>
                <w:szCs w:val="24"/>
                <w:lang w:val="tr-TR"/>
              </w:rPr>
              <w:t>a</w:t>
            </w:r>
          </w:p>
        </w:tc>
        <w:tc>
          <w:tcPr>
            <w:tcW w:w="961"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Yakıt seçimi</w:t>
            </w:r>
          </w:p>
        </w:tc>
        <w:tc>
          <w:tcPr>
            <w:tcW w:w="2043" w:type="pct"/>
            <w:vMerge w:val="restart"/>
            <w:tcBorders>
              <w:top w:val="single" w:sz="6"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Büyük Yakma Tesisleri MET Sonuç Dokümanı b</w:t>
            </w:r>
            <w:r w:rsidRPr="004E0665">
              <w:rPr>
                <w:rFonts w:cs="Times New Roman"/>
                <w:color w:val="000000" w:themeColor="text1"/>
                <w:szCs w:val="24"/>
                <w:lang w:val="tr-TR"/>
              </w:rPr>
              <w:t>aşlık  8.4’teki açıklamalara bakınız.</w:t>
            </w:r>
          </w:p>
        </w:tc>
        <w:tc>
          <w:tcPr>
            <w:tcW w:w="1804"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Farklı yakıt türlerinin bulunmasıyla ve/veya proses yakıtının alternatif kullanımıyla ilişkili kısıtlamalar dahilinde uygulanabilir.</w:t>
            </w:r>
          </w:p>
        </w:tc>
      </w:tr>
      <w:tr w:rsidR="002460DB" w:rsidRPr="004E0665" w:rsidTr="00FF1963">
        <w:trPr>
          <w:trHeight w:val="343"/>
        </w:trPr>
        <w:tc>
          <w:tcPr>
            <w:tcW w:w="19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w:t>
            </w:r>
          </w:p>
        </w:tc>
        <w:tc>
          <w:tcPr>
            <w:tcW w:w="96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Kazana sorbent enjeksiyonu (fırın içi veya yatak içi)</w:t>
            </w:r>
          </w:p>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2043" w:type="pct"/>
            <w:vMerge/>
            <w:tcBorders>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804" w:type="pct"/>
            <w:vMerge w:val="restart"/>
            <w:tcBorders>
              <w:top w:val="single" w:sz="6" w:space="0" w:color="auto"/>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Kanal yapısı, yeterli alan durumu ve kimyasal tesis güvenliğiyle ilişkili kısıtlamalar dahilinde mevcut yakma tesislerine uygulanabilir.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&lt;500 saat/yıl çalıştırılan yakma tesislerinde, yaş FGD ve deniz suyu FGD uygulanmaz.</w:t>
            </w:r>
          </w:p>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Yaş FGD ve deniz suyu FGD’nin &lt; 300 MW</w:t>
            </w:r>
            <w:r w:rsidRPr="004E0665">
              <w:rPr>
                <w:rFonts w:cs="Times New Roman"/>
                <w:color w:val="000000" w:themeColor="text1"/>
                <w:szCs w:val="24"/>
                <w:vertAlign w:val="subscript"/>
                <w:lang w:val="tr-TR"/>
              </w:rPr>
              <w:t>th</w:t>
            </w:r>
            <w:r w:rsidRPr="004E0665">
              <w:rPr>
                <w:rFonts w:cs="Times New Roman"/>
                <w:color w:val="000000" w:themeColor="text1"/>
                <w:szCs w:val="24"/>
                <w:lang w:val="tr-TR"/>
              </w:rPr>
              <w:t>’lik yakma tesislerinde uygulanması için ve 500 saat/yıl ila 1500 saat/yıl arası FGD ve deniz suyu FGD ile çalıştırılan yakma tesislerinin iyileştirilmesi için teknik ve ekonomik kısıtlamalar bulunabilir.</w:t>
            </w:r>
          </w:p>
        </w:tc>
      </w:tr>
      <w:tr w:rsidR="002460DB" w:rsidRPr="004E0665" w:rsidTr="00FF1963">
        <w:trPr>
          <w:trHeight w:val="64"/>
        </w:trPr>
        <w:tc>
          <w:tcPr>
            <w:tcW w:w="192" w:type="pct"/>
            <w:tcBorders>
              <w:top w:val="single" w:sz="6" w:space="0" w:color="auto"/>
              <w:left w:val="single" w:sz="4" w:space="0" w:color="auto"/>
              <w:bottom w:val="single" w:sz="6"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w:t>
            </w:r>
          </w:p>
        </w:tc>
        <w:tc>
          <w:tcPr>
            <w:tcW w:w="961" w:type="pct"/>
            <w:tcBorders>
              <w:top w:val="single" w:sz="6" w:space="0" w:color="auto"/>
              <w:left w:val="single" w:sz="6" w:space="0" w:color="auto"/>
              <w:bottom w:val="single" w:sz="6"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Kanala sorbent enjeksiyonu</w:t>
            </w:r>
          </w:p>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2043" w:type="pct"/>
            <w:vMerge/>
            <w:tcBorders>
              <w:left w:val="single" w:sz="6"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804" w:type="pct"/>
            <w:vMerge/>
            <w:tcBorders>
              <w:left w:val="single" w:sz="6" w:space="0" w:color="auto"/>
              <w:right w:val="single" w:sz="4"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64"/>
        </w:trPr>
        <w:tc>
          <w:tcPr>
            <w:tcW w:w="192" w:type="pct"/>
            <w:tcBorders>
              <w:top w:val="single" w:sz="6" w:space="0" w:color="auto"/>
              <w:left w:val="single" w:sz="4" w:space="0" w:color="auto"/>
              <w:bottom w:val="single" w:sz="6"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w:t>
            </w:r>
          </w:p>
        </w:tc>
        <w:tc>
          <w:tcPr>
            <w:tcW w:w="961" w:type="pct"/>
            <w:tcBorders>
              <w:top w:val="single" w:sz="6" w:space="0" w:color="auto"/>
              <w:left w:val="single" w:sz="6" w:space="0" w:color="auto"/>
              <w:bottom w:val="single" w:sz="6"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Sprey kuru emici (SDA)</w:t>
            </w:r>
          </w:p>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2043" w:type="pct"/>
            <w:vMerge/>
            <w:tcBorders>
              <w:left w:val="single" w:sz="6" w:space="0" w:color="auto"/>
              <w:bottom w:val="single" w:sz="6"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804" w:type="pct"/>
            <w:vMerge/>
            <w:tcBorders>
              <w:left w:val="single" w:sz="6" w:space="0" w:color="auto"/>
              <w:right w:val="single" w:sz="4"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267"/>
        </w:trPr>
        <w:tc>
          <w:tcPr>
            <w:tcW w:w="19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w:t>
            </w:r>
          </w:p>
        </w:tc>
        <w:tc>
          <w:tcPr>
            <w:tcW w:w="96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Yaş yıkama</w:t>
            </w:r>
          </w:p>
        </w:tc>
        <w:tc>
          <w:tcPr>
            <w:tcW w:w="2043" w:type="pct"/>
            <w:tcBorders>
              <w:top w:val="single" w:sz="6" w:space="0" w:color="auto"/>
              <w:left w:val="single" w:sz="6" w:space="0" w:color="auto"/>
              <w:bottom w:val="single" w:sz="6"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başlık9</w:t>
            </w:r>
            <w:r w:rsidRPr="004E0665">
              <w:rPr>
                <w:rFonts w:cs="Times New Roman"/>
                <w:color w:val="000000" w:themeColor="text1"/>
                <w:szCs w:val="24"/>
                <w:lang w:val="tr-TR"/>
              </w:rPr>
              <w:t>.4’teki açıklamaya bakınız.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Yaş yıkama, SO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emisyonlarını azaltmak için yaş FGD kullanılmadığında HCI ve HF'yi gidermek için kullanılır.</w:t>
            </w:r>
          </w:p>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804" w:type="pct"/>
            <w:vMerge/>
            <w:tcBorders>
              <w:left w:val="single" w:sz="6" w:space="0" w:color="auto"/>
              <w:right w:val="single" w:sz="4"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258"/>
        </w:trPr>
        <w:tc>
          <w:tcPr>
            <w:tcW w:w="192" w:type="pct"/>
            <w:tcBorders>
              <w:top w:val="single" w:sz="6" w:space="0" w:color="auto"/>
              <w:left w:val="single" w:sz="4" w:space="0" w:color="auto"/>
              <w:bottom w:val="single" w:sz="6"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f</w:t>
            </w:r>
          </w:p>
        </w:tc>
        <w:tc>
          <w:tcPr>
            <w:tcW w:w="961" w:type="pct"/>
            <w:tcBorders>
              <w:top w:val="single" w:sz="6" w:space="0" w:color="auto"/>
              <w:left w:val="single" w:sz="6" w:space="0" w:color="auto"/>
              <w:bottom w:val="single" w:sz="6"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Yaş baca gazı kükürt giderme (yaş FGD)</w:t>
            </w:r>
          </w:p>
        </w:tc>
        <w:tc>
          <w:tcPr>
            <w:tcW w:w="2043" w:type="pct"/>
            <w:vMerge w:val="restart"/>
            <w:tcBorders>
              <w:top w:val="single" w:sz="6"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başlık9</w:t>
            </w:r>
            <w:r w:rsidRPr="004E0665">
              <w:rPr>
                <w:rFonts w:cs="Times New Roman"/>
                <w:color w:val="000000" w:themeColor="text1"/>
                <w:szCs w:val="24"/>
                <w:lang w:val="tr-TR"/>
              </w:rPr>
              <w:t>.4’teki açıklamalara bakınız.</w:t>
            </w:r>
          </w:p>
        </w:tc>
        <w:tc>
          <w:tcPr>
            <w:tcW w:w="1804" w:type="pct"/>
            <w:vMerge/>
            <w:tcBorders>
              <w:left w:val="single" w:sz="6" w:space="0" w:color="auto"/>
              <w:right w:val="single" w:sz="4"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888"/>
        </w:trPr>
        <w:tc>
          <w:tcPr>
            <w:tcW w:w="192" w:type="pct"/>
            <w:tcBorders>
              <w:top w:val="single" w:sz="6" w:space="0" w:color="auto"/>
              <w:left w:val="single" w:sz="4"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w:t>
            </w:r>
          </w:p>
        </w:tc>
        <w:tc>
          <w:tcPr>
            <w:tcW w:w="961"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Deniz suyu FGD</w:t>
            </w:r>
          </w:p>
        </w:tc>
        <w:tc>
          <w:tcPr>
            <w:tcW w:w="2043" w:type="pct"/>
            <w:vMerge/>
            <w:tcBorders>
              <w:left w:val="single" w:sz="6" w:space="0" w:color="auto"/>
              <w:bottom w:val="single" w:sz="4"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804" w:type="pct"/>
            <w:vMerge/>
            <w:tcBorders>
              <w:left w:val="single" w:sz="6" w:space="0" w:color="auto"/>
              <w:bottom w:val="single" w:sz="4" w:space="0" w:color="auto"/>
              <w:right w:val="single" w:sz="4"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p>
        </w:tc>
      </w:tr>
    </w:tbl>
    <w:bookmarkEnd w:id="130"/>
    <w:p w:rsidR="002460DB" w:rsidRPr="004E0665" w:rsidRDefault="002460DB" w:rsidP="002460DB">
      <w:pPr>
        <w:pStyle w:val="ResimYazs"/>
        <w:spacing w:before="240"/>
        <w:rPr>
          <w:rFonts w:cs="Times New Roman"/>
          <w:szCs w:val="24"/>
          <w:lang w:val="tr-TR"/>
        </w:rPr>
      </w:pPr>
      <w:r w:rsidRPr="004E0665">
        <w:rPr>
          <w:rFonts w:cs="Times New Roman"/>
          <w:szCs w:val="24"/>
          <w:lang w:val="tr-TR"/>
        </w:rPr>
        <w:t>%100 oranında kimya endüstrisinden kaynaklanan proses yakıtlarının kazanlarda yakılmasına ilişkin havaya SO</w:t>
      </w:r>
      <w:r w:rsidRPr="004E0665">
        <w:rPr>
          <w:rFonts w:cs="Times New Roman"/>
          <w:szCs w:val="24"/>
          <w:vertAlign w:val="subscript"/>
          <w:lang w:val="tr-TR"/>
        </w:rPr>
        <w:t>2</w:t>
      </w:r>
      <w:r w:rsidRPr="004E0665">
        <w:rPr>
          <w:rFonts w:cs="Times New Roman"/>
          <w:szCs w:val="24"/>
          <w:lang w:val="tr-TR"/>
        </w:rPr>
        <w:t xml:space="preserve"> emisyonlarına yönelik MET ile ilişkili emisyon seviyeleri (MET-İES’ler)</w:t>
      </w:r>
    </w:p>
    <w:tbl>
      <w:tblPr>
        <w:tblW w:w="5000" w:type="pct"/>
        <w:tblCellMar>
          <w:left w:w="40" w:type="dxa"/>
          <w:right w:w="40" w:type="dxa"/>
        </w:tblCellMar>
        <w:tblLook w:val="0000" w:firstRow="0" w:lastRow="0" w:firstColumn="0" w:lastColumn="0" w:noHBand="0" w:noVBand="0"/>
      </w:tblPr>
      <w:tblGrid>
        <w:gridCol w:w="2511"/>
        <w:gridCol w:w="2364"/>
        <w:gridCol w:w="4190"/>
      </w:tblGrid>
      <w:tr w:rsidR="002460DB" w:rsidRPr="004E0665" w:rsidTr="00FF1963">
        <w:trPr>
          <w:trHeight w:val="60"/>
        </w:trPr>
        <w:tc>
          <w:tcPr>
            <w:tcW w:w="1385"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tesisi tipi</w:t>
            </w:r>
          </w:p>
        </w:tc>
        <w:tc>
          <w:tcPr>
            <w:tcW w:w="3615" w:type="pct"/>
            <w:gridSpan w:val="2"/>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MET-İES’ler (mg/Nm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w:t>
            </w:r>
          </w:p>
        </w:tc>
      </w:tr>
      <w:tr w:rsidR="002460DB" w:rsidRPr="004E0665" w:rsidTr="00FF1963">
        <w:trPr>
          <w:trHeight w:val="60"/>
        </w:trPr>
        <w:tc>
          <w:tcPr>
            <w:tcW w:w="1385"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30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Yıllık ortalama (</w:t>
            </w:r>
            <w:r w:rsidRPr="004E0665">
              <w:rPr>
                <w:rFonts w:cs="Times New Roman"/>
                <w:b/>
                <w:color w:val="000000" w:themeColor="text1"/>
                <w:szCs w:val="24"/>
                <w:vertAlign w:val="superscript"/>
                <w:lang w:val="tr-TR"/>
              </w:rPr>
              <w:t>1</w:t>
            </w:r>
            <w:r w:rsidRPr="004E0665">
              <w:rPr>
                <w:rFonts w:cs="Times New Roman"/>
                <w:b/>
                <w:color w:val="000000" w:themeColor="text1"/>
                <w:szCs w:val="24"/>
                <w:lang w:val="tr-TR"/>
              </w:rPr>
              <w:t>)</w:t>
            </w:r>
          </w:p>
        </w:tc>
        <w:tc>
          <w:tcPr>
            <w:tcW w:w="2311"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Günlük ortalama veya numune alma periyodunda ortalama (</w:t>
            </w:r>
            <w:r w:rsidRPr="004E0665">
              <w:rPr>
                <w:rFonts w:cs="Times New Roman"/>
                <w:b/>
                <w:color w:val="000000" w:themeColor="text1"/>
                <w:szCs w:val="24"/>
                <w:vertAlign w:val="superscript"/>
                <w:lang w:val="tr-TR"/>
              </w:rPr>
              <w:t>2</w:t>
            </w:r>
            <w:r w:rsidRPr="004E0665">
              <w:rPr>
                <w:rFonts w:cs="Times New Roman"/>
                <w:b/>
                <w:color w:val="000000" w:themeColor="text1"/>
                <w:szCs w:val="24"/>
                <w:lang w:val="tr-TR"/>
              </w:rPr>
              <w:t>)</w:t>
            </w:r>
          </w:p>
        </w:tc>
      </w:tr>
      <w:tr w:rsidR="002460DB" w:rsidRPr="004E0665" w:rsidTr="00FF1963">
        <w:trPr>
          <w:trHeight w:val="60"/>
        </w:trPr>
        <w:tc>
          <w:tcPr>
            <w:tcW w:w="1385"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Yeni ve mevcut kazanlar</w:t>
            </w:r>
          </w:p>
        </w:tc>
        <w:tc>
          <w:tcPr>
            <w:tcW w:w="130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10-110</w:t>
            </w:r>
          </w:p>
        </w:tc>
        <w:tc>
          <w:tcPr>
            <w:tcW w:w="2311"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90-200</w:t>
            </w:r>
          </w:p>
        </w:tc>
      </w:tr>
      <w:tr w:rsidR="002460DB" w:rsidRPr="004E0665" w:rsidTr="00FF1963">
        <w:trPr>
          <w:trHeight w:val="60"/>
        </w:trPr>
        <w:tc>
          <w:tcPr>
            <w:tcW w:w="5000" w:type="pct"/>
            <w:gridSpan w:val="3"/>
            <w:tcBorders>
              <w:top w:val="single" w:sz="6" w:space="0" w:color="auto"/>
              <w:left w:val="single" w:sz="4" w:space="0" w:color="auto"/>
              <w:bottom w:val="single" w:sz="4" w:space="0" w:color="auto"/>
              <w:right w:val="single" w:sz="4" w:space="0" w:color="auto"/>
            </w:tcBorders>
          </w:tcPr>
          <w:p w:rsidR="002460DB" w:rsidRPr="00500CEB"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500CEB">
              <w:rPr>
                <w:rFonts w:cs="Times New Roman"/>
                <w:color w:val="000000" w:themeColor="text1"/>
                <w:sz w:val="20"/>
                <w:szCs w:val="20"/>
                <w:lang w:val="tr-TR"/>
              </w:rPr>
              <w:t>(</w:t>
            </w:r>
            <w:r w:rsidRPr="00500CEB">
              <w:rPr>
                <w:rFonts w:cs="Times New Roman"/>
                <w:color w:val="000000" w:themeColor="text1"/>
                <w:sz w:val="20"/>
                <w:szCs w:val="20"/>
                <w:vertAlign w:val="superscript"/>
                <w:lang w:val="tr-TR"/>
              </w:rPr>
              <w:t>1</w:t>
            </w:r>
            <w:r w:rsidRPr="00500CEB">
              <w:rPr>
                <w:rFonts w:cs="Times New Roman"/>
                <w:color w:val="000000" w:themeColor="text1"/>
                <w:sz w:val="20"/>
                <w:szCs w:val="20"/>
                <w:lang w:val="tr-TR"/>
              </w:rPr>
              <w:t>)</w:t>
            </w:r>
            <w:r w:rsidRPr="00500CEB">
              <w:rPr>
                <w:rFonts w:cs="Times New Roman"/>
                <w:color w:val="000000" w:themeColor="text1"/>
                <w:sz w:val="20"/>
                <w:szCs w:val="20"/>
                <w:lang w:val="tr-TR"/>
              </w:rPr>
              <w:tab/>
              <w:t>&lt;1500 saat/yıl çalıştırılan mevcut tesisler için bu MET-İES’ler geçerli değildir.</w:t>
            </w:r>
          </w:p>
          <w:p w:rsidR="002460DB" w:rsidRPr="004E0665" w:rsidRDefault="002460DB" w:rsidP="00FF1963">
            <w:pPr>
              <w:tabs>
                <w:tab w:val="left" w:pos="359"/>
              </w:tabs>
              <w:adjustRightInd w:val="0"/>
              <w:spacing w:line="240" w:lineRule="auto"/>
              <w:ind w:left="358" w:right="74" w:hanging="284"/>
              <w:rPr>
                <w:rFonts w:cs="Times New Roman"/>
                <w:color w:val="000000" w:themeColor="text1"/>
                <w:szCs w:val="24"/>
                <w:lang w:val="tr-TR"/>
              </w:rPr>
            </w:pPr>
            <w:r w:rsidRPr="00500CEB">
              <w:rPr>
                <w:rFonts w:cs="Times New Roman"/>
                <w:color w:val="000000" w:themeColor="text1"/>
                <w:sz w:val="20"/>
                <w:szCs w:val="20"/>
                <w:lang w:val="tr-TR"/>
              </w:rPr>
              <w:t>(</w:t>
            </w:r>
            <w:r w:rsidRPr="00500CEB">
              <w:rPr>
                <w:rFonts w:cs="Times New Roman"/>
                <w:color w:val="000000" w:themeColor="text1"/>
                <w:sz w:val="20"/>
                <w:szCs w:val="20"/>
                <w:vertAlign w:val="superscript"/>
                <w:lang w:val="tr-TR"/>
              </w:rPr>
              <w:t>2</w:t>
            </w:r>
            <w:r w:rsidRPr="00500CEB">
              <w:rPr>
                <w:rFonts w:cs="Times New Roman"/>
                <w:color w:val="000000" w:themeColor="text1"/>
                <w:sz w:val="20"/>
                <w:szCs w:val="20"/>
                <w:lang w:val="tr-TR"/>
              </w:rPr>
              <w:t>)</w:t>
            </w:r>
            <w:r w:rsidRPr="00500CEB">
              <w:rPr>
                <w:rFonts w:cs="Times New Roman"/>
                <w:color w:val="000000" w:themeColor="text1"/>
                <w:sz w:val="20"/>
                <w:szCs w:val="20"/>
                <w:lang w:val="tr-TR"/>
              </w:rPr>
              <w:tab/>
              <w:t>&lt;500 saat/yıl çalıştırılan tesisler için bu seviyeler gösterge niteliğindedir.</w:t>
            </w:r>
          </w:p>
        </w:tc>
      </w:tr>
    </w:tbl>
    <w:p w:rsidR="002460DB" w:rsidRPr="004E0665" w:rsidRDefault="002460DB" w:rsidP="002460DB">
      <w:pPr>
        <w:pStyle w:val="ResimYazs"/>
        <w:spacing w:before="240"/>
        <w:rPr>
          <w:rFonts w:cs="Times New Roman"/>
          <w:szCs w:val="24"/>
          <w:lang w:val="tr-TR"/>
        </w:rPr>
      </w:pPr>
      <w:r w:rsidRPr="004E0665">
        <w:rPr>
          <w:rFonts w:cs="Times New Roman"/>
          <w:szCs w:val="24"/>
          <w:lang w:val="tr-TR"/>
        </w:rPr>
        <w:lastRenderedPageBreak/>
        <w:t>Kimya endüstrisinden kaynaklanan proses yakıtlarının kazanlarda yakılmasına ilişkin havaya HCI ve HF emisyonlarına yönelik MET ile ilişkili emisyon seviyeleri (MET-İES’ler)</w:t>
      </w:r>
    </w:p>
    <w:tbl>
      <w:tblPr>
        <w:tblW w:w="5000" w:type="pct"/>
        <w:tblCellMar>
          <w:left w:w="40" w:type="dxa"/>
          <w:right w:w="40" w:type="dxa"/>
        </w:tblCellMar>
        <w:tblLook w:val="0000" w:firstRow="0" w:lastRow="0" w:firstColumn="0" w:lastColumn="0" w:noHBand="0" w:noVBand="0"/>
      </w:tblPr>
      <w:tblGrid>
        <w:gridCol w:w="2655"/>
        <w:gridCol w:w="1421"/>
        <w:gridCol w:w="1430"/>
        <w:gridCol w:w="1421"/>
        <w:gridCol w:w="2138"/>
      </w:tblGrid>
      <w:tr w:rsidR="002460DB" w:rsidRPr="004E0665" w:rsidTr="00FF1963">
        <w:trPr>
          <w:trHeight w:val="62"/>
        </w:trPr>
        <w:tc>
          <w:tcPr>
            <w:tcW w:w="1464"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 xml:space="preserve">Yakma tesisi toplam anma ısıl gücü </w:t>
            </w: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(MW</w:t>
            </w:r>
            <w:r w:rsidRPr="004E0665">
              <w:rPr>
                <w:rFonts w:cs="Times New Roman"/>
                <w:b/>
                <w:color w:val="000000" w:themeColor="text1"/>
                <w:szCs w:val="24"/>
                <w:vertAlign w:val="subscript"/>
                <w:lang w:val="tr-TR"/>
              </w:rPr>
              <w:t>th</w:t>
            </w:r>
            <w:r w:rsidRPr="004E0665">
              <w:rPr>
                <w:rFonts w:cs="Times New Roman"/>
                <w:b/>
                <w:color w:val="000000" w:themeColor="text1"/>
                <w:szCs w:val="24"/>
                <w:lang w:val="tr-TR"/>
              </w:rPr>
              <w:t>)</w:t>
            </w:r>
          </w:p>
        </w:tc>
        <w:tc>
          <w:tcPr>
            <w:tcW w:w="3536" w:type="pct"/>
            <w:gridSpan w:val="4"/>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MET-İES’ler (mg/Nm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w:t>
            </w:r>
          </w:p>
        </w:tc>
      </w:tr>
      <w:tr w:rsidR="002460DB" w:rsidRPr="004E0665" w:rsidTr="00FF1963">
        <w:trPr>
          <w:trHeight w:val="62"/>
        </w:trPr>
        <w:tc>
          <w:tcPr>
            <w:tcW w:w="1464" w:type="pct"/>
            <w:vMerge/>
            <w:tcBorders>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573"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HCl</w:t>
            </w:r>
          </w:p>
        </w:tc>
        <w:tc>
          <w:tcPr>
            <w:tcW w:w="1963" w:type="pct"/>
            <w:gridSpan w:val="2"/>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HF</w:t>
            </w:r>
          </w:p>
        </w:tc>
      </w:tr>
      <w:tr w:rsidR="002460DB" w:rsidRPr="004E0665" w:rsidTr="00FF1963">
        <w:trPr>
          <w:trHeight w:val="62"/>
        </w:trPr>
        <w:tc>
          <w:tcPr>
            <w:tcW w:w="1464" w:type="pct"/>
            <w:vMerge/>
            <w:tcBorders>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3536" w:type="pct"/>
            <w:gridSpan w:val="4"/>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Bir yılda alınan numunelerin ortalaması</w:t>
            </w:r>
          </w:p>
        </w:tc>
      </w:tr>
      <w:tr w:rsidR="002460DB" w:rsidRPr="004E0665" w:rsidTr="00FF1963">
        <w:trPr>
          <w:trHeight w:val="62"/>
        </w:trPr>
        <w:tc>
          <w:tcPr>
            <w:tcW w:w="1464"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78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78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Mevcut tesis (</w:t>
            </w:r>
            <w:r w:rsidRPr="004E0665">
              <w:rPr>
                <w:rFonts w:cs="Times New Roman"/>
                <w:b/>
                <w:color w:val="000000" w:themeColor="text1"/>
                <w:szCs w:val="24"/>
                <w:vertAlign w:val="superscript"/>
                <w:lang w:val="tr-TR"/>
              </w:rPr>
              <w:t>1</w:t>
            </w:r>
            <w:r w:rsidRPr="004E0665">
              <w:rPr>
                <w:rFonts w:cs="Times New Roman"/>
                <w:b/>
                <w:color w:val="000000" w:themeColor="text1"/>
                <w:szCs w:val="24"/>
                <w:lang w:val="tr-TR"/>
              </w:rPr>
              <w:t>)</w:t>
            </w:r>
          </w:p>
        </w:tc>
        <w:tc>
          <w:tcPr>
            <w:tcW w:w="78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117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Mevcut tesis (</w:t>
            </w:r>
            <w:r w:rsidRPr="004E0665">
              <w:rPr>
                <w:rFonts w:cs="Times New Roman"/>
                <w:b/>
                <w:color w:val="000000" w:themeColor="text1"/>
                <w:szCs w:val="24"/>
                <w:vertAlign w:val="superscript"/>
                <w:lang w:val="tr-TR"/>
              </w:rPr>
              <w:t>1</w:t>
            </w:r>
            <w:r w:rsidRPr="004E0665">
              <w:rPr>
                <w:rFonts w:cs="Times New Roman"/>
                <w:b/>
                <w:color w:val="000000" w:themeColor="text1"/>
                <w:szCs w:val="24"/>
                <w:lang w:val="tr-TR"/>
              </w:rPr>
              <w:t>)</w:t>
            </w:r>
          </w:p>
        </w:tc>
      </w:tr>
      <w:tr w:rsidR="002460DB" w:rsidRPr="004E0665" w:rsidTr="00FF1963">
        <w:trPr>
          <w:trHeight w:val="62"/>
        </w:trPr>
        <w:tc>
          <w:tcPr>
            <w:tcW w:w="1464"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&lt;100</w:t>
            </w:r>
          </w:p>
        </w:tc>
        <w:tc>
          <w:tcPr>
            <w:tcW w:w="78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1-7</w:t>
            </w:r>
          </w:p>
        </w:tc>
        <w:tc>
          <w:tcPr>
            <w:tcW w:w="78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2-15 (</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w:t>
            </w:r>
          </w:p>
        </w:tc>
        <w:tc>
          <w:tcPr>
            <w:tcW w:w="78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&lt;1-3</w:t>
            </w:r>
          </w:p>
        </w:tc>
        <w:tc>
          <w:tcPr>
            <w:tcW w:w="117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&lt;1-6 (</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w:t>
            </w:r>
          </w:p>
        </w:tc>
      </w:tr>
      <w:tr w:rsidR="002460DB" w:rsidRPr="004E0665" w:rsidTr="00FF1963">
        <w:trPr>
          <w:trHeight w:val="300"/>
        </w:trPr>
        <w:tc>
          <w:tcPr>
            <w:tcW w:w="1464"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≥100</w:t>
            </w:r>
          </w:p>
        </w:tc>
        <w:tc>
          <w:tcPr>
            <w:tcW w:w="78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1-5</w:t>
            </w:r>
          </w:p>
        </w:tc>
        <w:tc>
          <w:tcPr>
            <w:tcW w:w="789"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1-9 (</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w:t>
            </w:r>
          </w:p>
        </w:tc>
        <w:tc>
          <w:tcPr>
            <w:tcW w:w="78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&lt;1-2</w:t>
            </w:r>
          </w:p>
        </w:tc>
        <w:tc>
          <w:tcPr>
            <w:tcW w:w="1179"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&lt;1-3 (</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w:t>
            </w:r>
          </w:p>
        </w:tc>
      </w:tr>
      <w:tr w:rsidR="002460DB" w:rsidRPr="004E0665" w:rsidTr="00FF1963">
        <w:trPr>
          <w:trHeight w:val="402"/>
        </w:trPr>
        <w:tc>
          <w:tcPr>
            <w:tcW w:w="5000" w:type="pct"/>
            <w:gridSpan w:val="5"/>
            <w:tcBorders>
              <w:top w:val="single" w:sz="6" w:space="0" w:color="auto"/>
              <w:left w:val="single" w:sz="4" w:space="0" w:color="auto"/>
              <w:bottom w:val="single" w:sz="4" w:space="0" w:color="auto"/>
              <w:right w:val="single" w:sz="4" w:space="0" w:color="auto"/>
            </w:tcBorders>
          </w:tcPr>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1</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&lt;500 saat/yıl çalıştırılan tesisler için bu seviyeler gösterge niteliğindedir.</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2</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&lt;1500 saat/yıl çalıştırılan tesislerde, MET-İES ralığının üst sınırı 20 mg/Nm</w:t>
            </w:r>
            <w:r w:rsidRPr="00DF43FC">
              <w:rPr>
                <w:rFonts w:cs="Times New Roman"/>
                <w:color w:val="000000" w:themeColor="text1"/>
                <w:sz w:val="20"/>
                <w:szCs w:val="20"/>
                <w:vertAlign w:val="superscript"/>
                <w:lang w:val="tr-TR"/>
              </w:rPr>
              <w:t>3</w:t>
            </w:r>
            <w:r w:rsidRPr="00DF43FC">
              <w:rPr>
                <w:rFonts w:cs="Times New Roman"/>
                <w:color w:val="000000" w:themeColor="text1"/>
                <w:sz w:val="20"/>
                <w:szCs w:val="20"/>
                <w:lang w:val="tr-TR"/>
              </w:rPr>
              <w:t>'tür.</w:t>
            </w:r>
          </w:p>
          <w:p w:rsidR="002460DB" w:rsidRPr="004E0665" w:rsidRDefault="002460DB" w:rsidP="00FF1963">
            <w:pPr>
              <w:tabs>
                <w:tab w:val="left" w:pos="359"/>
              </w:tabs>
              <w:adjustRightInd w:val="0"/>
              <w:spacing w:line="240" w:lineRule="auto"/>
              <w:ind w:left="358" w:right="74" w:hanging="284"/>
              <w:rPr>
                <w:rFonts w:cs="Times New Roman"/>
                <w:color w:val="000000" w:themeColor="text1"/>
                <w:szCs w:val="24"/>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3</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&lt;1500 saat/yıl çalıştırılan tesislerde, MET-İES aralığının üst sınırı 7 mg/Nm</w:t>
            </w:r>
            <w:r w:rsidRPr="00DF43FC">
              <w:rPr>
                <w:rFonts w:cs="Times New Roman"/>
                <w:color w:val="000000" w:themeColor="text1"/>
                <w:sz w:val="20"/>
                <w:szCs w:val="20"/>
                <w:vertAlign w:val="superscript"/>
                <w:lang w:val="tr-TR"/>
              </w:rPr>
              <w:t>3</w:t>
            </w:r>
            <w:r w:rsidRPr="00DF43FC">
              <w:rPr>
                <w:rFonts w:cs="Times New Roman"/>
                <w:color w:val="000000" w:themeColor="text1"/>
                <w:sz w:val="20"/>
                <w:szCs w:val="20"/>
                <w:lang w:val="tr-TR"/>
              </w:rPr>
              <w:t>'tür.</w:t>
            </w:r>
          </w:p>
        </w:tc>
      </w:tr>
    </w:tbl>
    <w:p w:rsidR="002460DB" w:rsidRPr="004E0665" w:rsidRDefault="002460DB" w:rsidP="002460DB">
      <w:pPr>
        <w:pStyle w:val="Balk3"/>
        <w:numPr>
          <w:ilvl w:val="2"/>
          <w:numId w:val="68"/>
        </w:numPr>
        <w:rPr>
          <w:rFonts w:cs="Times New Roman"/>
          <w:color w:val="000000" w:themeColor="text1"/>
          <w:lang w:val="tr-TR"/>
        </w:rPr>
      </w:pPr>
      <w:bookmarkStart w:id="131" w:name="_Toc137367338"/>
      <w:r w:rsidRPr="004E0665">
        <w:rPr>
          <w:rFonts w:cs="Times New Roman"/>
          <w:color w:val="000000" w:themeColor="text1"/>
          <w:lang w:val="tr-TR"/>
        </w:rPr>
        <w:t>Toz Ve Partiküle Bağlı Metallerin Havaya Emisyonları</w:t>
      </w:r>
      <w:bookmarkEnd w:id="131"/>
    </w:p>
    <w:p w:rsidR="002460DB" w:rsidRPr="004E0665" w:rsidRDefault="002460DB" w:rsidP="002460DB">
      <w:pPr>
        <w:rPr>
          <w:rFonts w:cs="Times New Roman"/>
          <w:bCs/>
          <w:color w:val="000000" w:themeColor="text1"/>
          <w:szCs w:val="24"/>
          <w:lang w:val="tr-TR"/>
        </w:rPr>
      </w:pPr>
      <w:r w:rsidRPr="004E0665">
        <w:rPr>
          <w:rFonts w:cs="Times New Roman"/>
          <w:b/>
          <w:bCs/>
          <w:color w:val="000000" w:themeColor="text1"/>
          <w:szCs w:val="24"/>
          <w:lang w:val="tr-TR"/>
        </w:rPr>
        <w:t>MET 58</w:t>
      </w:r>
      <w:bookmarkStart w:id="132" w:name="_Hlk137397878"/>
      <w:r w:rsidRPr="004E0665">
        <w:rPr>
          <w:rFonts w:cs="Times New Roman"/>
          <w:b/>
          <w:bCs/>
          <w:color w:val="000000" w:themeColor="text1"/>
          <w:szCs w:val="24"/>
          <w:lang w:val="tr-TR"/>
        </w:rPr>
        <w:t xml:space="preserve">: </w:t>
      </w:r>
      <w:r w:rsidRPr="004E0665">
        <w:rPr>
          <w:rFonts w:cs="Times New Roman"/>
          <w:bCs/>
          <w:color w:val="000000" w:themeColor="text1"/>
          <w:szCs w:val="24"/>
          <w:lang w:val="tr-TR"/>
        </w:rPr>
        <w:t>Kimya endüstrisinden kaynaklanan proses yakıtlarının kazanlarda yakılmasına ilişkin toz, partiküle bağlı metaller ve eser türlerin havaya emisyonlarını azaltmak için aşağıda verilen tekniklerin biri veya bunların bir birleşimi kullanılır.</w:t>
      </w:r>
    </w:p>
    <w:bookmarkEnd w:id="132"/>
    <w:tbl>
      <w:tblPr>
        <w:tblW w:w="4961" w:type="pct"/>
        <w:tblCellMar>
          <w:left w:w="40" w:type="dxa"/>
          <w:right w:w="40" w:type="dxa"/>
        </w:tblCellMar>
        <w:tblLook w:val="0000" w:firstRow="0" w:lastRow="0" w:firstColumn="0" w:lastColumn="0" w:noHBand="0" w:noVBand="0"/>
      </w:tblPr>
      <w:tblGrid>
        <w:gridCol w:w="349"/>
        <w:gridCol w:w="2000"/>
        <w:gridCol w:w="3382"/>
        <w:gridCol w:w="3263"/>
      </w:tblGrid>
      <w:tr w:rsidR="002460DB" w:rsidRPr="004E0665" w:rsidTr="00FF1963">
        <w:trPr>
          <w:trHeight w:val="356"/>
        </w:trPr>
        <w:tc>
          <w:tcPr>
            <w:tcW w:w="194" w:type="pct"/>
            <w:tcBorders>
              <w:top w:val="single" w:sz="4"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right="74"/>
              <w:jc w:val="center"/>
              <w:rPr>
                <w:rFonts w:cs="Times New Roman"/>
                <w:b/>
                <w:color w:val="000000" w:themeColor="text1"/>
                <w:szCs w:val="24"/>
                <w:lang w:val="tr-TR"/>
              </w:rPr>
            </w:pPr>
          </w:p>
        </w:tc>
        <w:tc>
          <w:tcPr>
            <w:tcW w:w="1112" w:type="pct"/>
            <w:tcBorders>
              <w:top w:val="single" w:sz="4"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1880" w:type="pct"/>
            <w:tcBorders>
              <w:top w:val="single" w:sz="4"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c>
          <w:tcPr>
            <w:tcW w:w="1814" w:type="pct"/>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70"/>
        </w:trPr>
        <w:tc>
          <w:tcPr>
            <w:tcW w:w="194" w:type="pct"/>
            <w:tcBorders>
              <w:top w:val="single" w:sz="6"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bookmarkStart w:id="133" w:name="_Hlk137397894"/>
            <w:r w:rsidRPr="004E0665">
              <w:rPr>
                <w:rFonts w:cs="Times New Roman"/>
                <w:bCs/>
                <w:color w:val="000000" w:themeColor="text1"/>
                <w:szCs w:val="24"/>
                <w:lang w:val="tr-TR"/>
              </w:rPr>
              <w:t>a</w:t>
            </w:r>
          </w:p>
        </w:tc>
        <w:tc>
          <w:tcPr>
            <w:tcW w:w="111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 xml:space="preserve">Elektrostatik </w:t>
            </w:r>
            <w:r w:rsidRPr="004E0665">
              <w:rPr>
                <w:rFonts w:cs="Times New Roman"/>
                <w:color w:val="000000" w:themeColor="text1"/>
                <w:szCs w:val="24"/>
                <w:lang w:val="tr-TR"/>
              </w:rPr>
              <w:t xml:space="preserve">çöktürücü </w:t>
            </w:r>
            <w:r w:rsidRPr="004E0665">
              <w:rPr>
                <w:rFonts w:cs="Times New Roman"/>
                <w:bCs/>
                <w:color w:val="000000" w:themeColor="text1"/>
                <w:szCs w:val="24"/>
                <w:lang w:val="tr-TR"/>
              </w:rPr>
              <w:t>(ESP)</w:t>
            </w:r>
          </w:p>
        </w:tc>
        <w:tc>
          <w:tcPr>
            <w:tcW w:w="1880" w:type="pct"/>
            <w:vMerge w:val="restart"/>
            <w:tcBorders>
              <w:top w:val="single" w:sz="6"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Pr>
                <w:rFonts w:cs="Times New Roman"/>
                <w:color w:val="000000" w:themeColor="text1"/>
                <w:szCs w:val="24"/>
                <w:lang w:val="tr-TR"/>
              </w:rPr>
              <w:t>EK-2 başlık</w:t>
            </w:r>
            <w:r w:rsidRPr="004E0665">
              <w:rPr>
                <w:rFonts w:cs="Times New Roman"/>
                <w:bCs/>
                <w:color w:val="000000" w:themeColor="text1"/>
                <w:szCs w:val="24"/>
                <w:lang w:val="tr-TR"/>
              </w:rPr>
              <w:t xml:space="preserve">  </w:t>
            </w:r>
            <w:r>
              <w:rPr>
                <w:rFonts w:cs="Times New Roman"/>
                <w:bCs/>
                <w:color w:val="000000" w:themeColor="text1"/>
                <w:szCs w:val="24"/>
                <w:lang w:val="tr-TR"/>
              </w:rPr>
              <w:t>9</w:t>
            </w:r>
            <w:r w:rsidRPr="004E0665">
              <w:rPr>
                <w:rFonts w:cs="Times New Roman"/>
                <w:bCs/>
                <w:color w:val="000000" w:themeColor="text1"/>
                <w:szCs w:val="24"/>
                <w:lang w:val="tr-TR"/>
              </w:rPr>
              <w:t>.5’teki açıklamalara bakınız.</w:t>
            </w:r>
          </w:p>
        </w:tc>
        <w:tc>
          <w:tcPr>
            <w:tcW w:w="1814" w:type="pct"/>
            <w:vMerge w:val="restart"/>
            <w:tcBorders>
              <w:top w:val="single" w:sz="6" w:space="0" w:color="auto"/>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Genel olarak uygulanabilir.</w:t>
            </w:r>
          </w:p>
        </w:tc>
      </w:tr>
      <w:tr w:rsidR="002460DB" w:rsidRPr="004E0665" w:rsidTr="00FF1963">
        <w:trPr>
          <w:trHeight w:val="155"/>
        </w:trPr>
        <w:tc>
          <w:tcPr>
            <w:tcW w:w="194"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b</w:t>
            </w:r>
          </w:p>
        </w:tc>
        <w:tc>
          <w:tcPr>
            <w:tcW w:w="111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Torba filtre</w:t>
            </w:r>
          </w:p>
        </w:tc>
        <w:tc>
          <w:tcPr>
            <w:tcW w:w="1880" w:type="pct"/>
            <w:vMerge/>
            <w:tcBorders>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p>
        </w:tc>
        <w:tc>
          <w:tcPr>
            <w:tcW w:w="1814" w:type="pct"/>
            <w:vMerge/>
            <w:tcBorders>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p>
        </w:tc>
      </w:tr>
      <w:tr w:rsidR="002460DB" w:rsidRPr="004E0665" w:rsidTr="00FF1963">
        <w:trPr>
          <w:trHeight w:val="262"/>
        </w:trPr>
        <w:tc>
          <w:tcPr>
            <w:tcW w:w="194"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c</w:t>
            </w:r>
          </w:p>
        </w:tc>
        <w:tc>
          <w:tcPr>
            <w:tcW w:w="111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Yakıt seçimi</w:t>
            </w:r>
          </w:p>
        </w:tc>
        <w:tc>
          <w:tcPr>
            <w:tcW w:w="1880"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Pr>
                <w:rFonts w:cs="Times New Roman"/>
                <w:color w:val="000000" w:themeColor="text1"/>
                <w:szCs w:val="24"/>
                <w:lang w:val="tr-TR"/>
              </w:rPr>
              <w:t>EK-2 başlık</w:t>
            </w:r>
            <w:r>
              <w:rPr>
                <w:rFonts w:cs="Times New Roman"/>
                <w:bCs/>
                <w:color w:val="000000" w:themeColor="text1"/>
                <w:szCs w:val="24"/>
                <w:lang w:val="tr-TR"/>
              </w:rPr>
              <w:t>9</w:t>
            </w:r>
            <w:r w:rsidRPr="004E0665">
              <w:rPr>
                <w:rFonts w:cs="Times New Roman"/>
                <w:bCs/>
                <w:color w:val="000000" w:themeColor="text1"/>
                <w:szCs w:val="24"/>
                <w:lang w:val="tr-TR"/>
              </w:rPr>
              <w:t>.5’teki açıklamaya bakınız. Düşük toz veya kül içeren yardımcı yakıtlar ile kimya endüstrisinden kaynaklanan proses yakıtlarının birleşiminin kullanılması.</w:t>
            </w:r>
          </w:p>
        </w:tc>
        <w:tc>
          <w:tcPr>
            <w:tcW w:w="1814"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Farklı yakıt türlerinin bulunmasıyla ve/veya proses yakıtının alternatif kullanımıyla ilişkili kısıtlamalar dahilinde uygulanabilir</w:t>
            </w:r>
            <w:r>
              <w:rPr>
                <w:rFonts w:cs="Times New Roman"/>
                <w:bCs/>
                <w:color w:val="000000" w:themeColor="text1"/>
                <w:szCs w:val="24"/>
                <w:lang w:val="tr-TR"/>
              </w:rPr>
              <w:t>.</w:t>
            </w:r>
          </w:p>
        </w:tc>
      </w:tr>
      <w:tr w:rsidR="002460DB" w:rsidRPr="004E0665" w:rsidTr="00FF1963">
        <w:trPr>
          <w:trHeight w:val="66"/>
        </w:trPr>
        <w:tc>
          <w:tcPr>
            <w:tcW w:w="194"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d</w:t>
            </w:r>
          </w:p>
        </w:tc>
        <w:tc>
          <w:tcPr>
            <w:tcW w:w="111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Kuru veya yarı kuru FGD sistemi</w:t>
            </w:r>
          </w:p>
        </w:tc>
        <w:tc>
          <w:tcPr>
            <w:tcW w:w="1880" w:type="pct"/>
            <w:vMerge w:val="restart"/>
            <w:tcBorders>
              <w:top w:val="single" w:sz="6"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Pr>
                <w:rFonts w:cs="Times New Roman"/>
                <w:color w:val="000000" w:themeColor="text1"/>
                <w:szCs w:val="24"/>
                <w:lang w:val="tr-TR"/>
              </w:rPr>
              <w:t>EK-2 başlık</w:t>
            </w:r>
            <w:r>
              <w:rPr>
                <w:rFonts w:cs="Times New Roman"/>
                <w:bCs/>
                <w:color w:val="000000" w:themeColor="text1"/>
                <w:szCs w:val="24"/>
                <w:lang w:val="tr-TR"/>
              </w:rPr>
              <w:t>9</w:t>
            </w:r>
            <w:r w:rsidRPr="004E0665">
              <w:rPr>
                <w:rFonts w:cs="Times New Roman"/>
                <w:bCs/>
                <w:color w:val="000000" w:themeColor="text1"/>
                <w:szCs w:val="24"/>
                <w:lang w:val="tr-TR"/>
              </w:rPr>
              <w:t>.5’teki açıklamalara bakınız. Teknik, ağırlıklı olarak SO</w:t>
            </w:r>
            <w:r w:rsidRPr="004E0665">
              <w:rPr>
                <w:rFonts w:cs="Times New Roman"/>
                <w:bCs/>
                <w:color w:val="000000" w:themeColor="text1"/>
                <w:szCs w:val="24"/>
                <w:vertAlign w:val="subscript"/>
                <w:lang w:val="tr-TR"/>
              </w:rPr>
              <w:t>X</w:t>
            </w:r>
            <w:r w:rsidRPr="004E0665">
              <w:rPr>
                <w:rFonts w:cs="Times New Roman"/>
                <w:bCs/>
                <w:color w:val="000000" w:themeColor="text1"/>
                <w:szCs w:val="24"/>
                <w:lang w:val="tr-TR"/>
              </w:rPr>
              <w:t>, HCl ve/veya HF kontrolü için kullanılır.</w:t>
            </w:r>
          </w:p>
        </w:tc>
        <w:tc>
          <w:tcPr>
            <w:tcW w:w="1814" w:type="pct"/>
            <w:vMerge w:val="restart"/>
            <w:tcBorders>
              <w:top w:val="single" w:sz="6" w:space="0" w:color="auto"/>
              <w:left w:val="single" w:sz="6" w:space="0" w:color="auto"/>
              <w:right w:val="single" w:sz="4" w:space="0" w:color="auto"/>
            </w:tcBorders>
            <w:vAlign w:val="center"/>
          </w:tcPr>
          <w:p w:rsidR="002460DB" w:rsidRPr="004E0665" w:rsidRDefault="002460DB" w:rsidP="00FF1963">
            <w:pPr>
              <w:adjustRightInd w:val="0"/>
              <w:spacing w:line="240" w:lineRule="auto"/>
              <w:ind w:right="74"/>
              <w:rPr>
                <w:rFonts w:cs="Times New Roman"/>
                <w:bCs/>
                <w:color w:val="000000" w:themeColor="text1"/>
                <w:szCs w:val="24"/>
                <w:lang w:val="tr-TR"/>
              </w:rPr>
            </w:pPr>
            <w:r w:rsidRPr="004E0665">
              <w:rPr>
                <w:rFonts w:cs="Times New Roman"/>
                <w:bCs/>
                <w:color w:val="000000" w:themeColor="text1"/>
                <w:szCs w:val="24"/>
                <w:lang w:val="tr-TR"/>
              </w:rPr>
              <w:t>MET 57'deki uygulanabilirlik bölümüne bakınız.</w:t>
            </w:r>
          </w:p>
        </w:tc>
      </w:tr>
      <w:tr w:rsidR="002460DB" w:rsidRPr="004E0665" w:rsidTr="00FF1963">
        <w:trPr>
          <w:trHeight w:val="62"/>
        </w:trPr>
        <w:tc>
          <w:tcPr>
            <w:tcW w:w="194" w:type="pct"/>
            <w:tcBorders>
              <w:top w:val="single" w:sz="6" w:space="0" w:color="auto"/>
              <w:left w:val="single" w:sz="4"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e</w:t>
            </w:r>
          </w:p>
        </w:tc>
        <w:tc>
          <w:tcPr>
            <w:tcW w:w="1112" w:type="pct"/>
            <w:tcBorders>
              <w:top w:val="single" w:sz="6" w:space="0" w:color="auto"/>
              <w:left w:val="single" w:sz="6" w:space="0" w:color="auto"/>
              <w:bottom w:val="single" w:sz="4"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Yaş baca gazı kükürt giderme (yaş FGD)</w:t>
            </w:r>
          </w:p>
        </w:tc>
        <w:tc>
          <w:tcPr>
            <w:tcW w:w="1880" w:type="pct"/>
            <w:vMerge/>
            <w:tcBorders>
              <w:left w:val="single" w:sz="6" w:space="0" w:color="auto"/>
              <w:bottom w:val="single" w:sz="4" w:space="0" w:color="auto"/>
              <w:right w:val="single" w:sz="6"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p>
        </w:tc>
        <w:tc>
          <w:tcPr>
            <w:tcW w:w="1814" w:type="pct"/>
            <w:vMerge/>
            <w:tcBorders>
              <w:left w:val="single" w:sz="6" w:space="0" w:color="auto"/>
              <w:bottom w:val="single" w:sz="4" w:space="0" w:color="auto"/>
              <w:right w:val="single" w:sz="4" w:space="0" w:color="auto"/>
            </w:tcBorders>
          </w:tcPr>
          <w:p w:rsidR="002460DB" w:rsidRPr="004E0665" w:rsidRDefault="002460DB" w:rsidP="00FF1963">
            <w:pPr>
              <w:adjustRightInd w:val="0"/>
              <w:spacing w:line="240" w:lineRule="auto"/>
              <w:ind w:left="74" w:right="74"/>
              <w:rPr>
                <w:rFonts w:cs="Times New Roman"/>
                <w:color w:val="000000" w:themeColor="text1"/>
                <w:szCs w:val="24"/>
                <w:lang w:val="tr-TR"/>
              </w:rPr>
            </w:pPr>
          </w:p>
        </w:tc>
      </w:tr>
    </w:tbl>
    <w:bookmarkEnd w:id="133"/>
    <w:p w:rsidR="002460DB" w:rsidRPr="004E0665" w:rsidRDefault="002460DB" w:rsidP="002460DB">
      <w:pPr>
        <w:pStyle w:val="ResimYazs"/>
        <w:spacing w:before="240"/>
        <w:rPr>
          <w:rFonts w:cs="Times New Roman"/>
          <w:szCs w:val="24"/>
          <w:lang w:val="tr-TR"/>
        </w:rPr>
      </w:pPr>
      <w:r w:rsidRPr="004E0665">
        <w:rPr>
          <w:rFonts w:cs="Times New Roman"/>
          <w:szCs w:val="24"/>
          <w:lang w:val="tr-TR"/>
        </w:rPr>
        <w:t>%100 oranında kimya endüstrisinden kaynaklanan proses yakıtlarının gaz ve sıvı karışımlarının kazanlarda yakılmasına ilişkin havaya toz emisyonlarına yönelik MET ile ilişkili emisyon seviyeleri (MET-İES’ler)</w:t>
      </w:r>
    </w:p>
    <w:tbl>
      <w:tblPr>
        <w:tblW w:w="5000" w:type="pct"/>
        <w:tblCellMar>
          <w:left w:w="40" w:type="dxa"/>
          <w:right w:w="40" w:type="dxa"/>
        </w:tblCellMar>
        <w:tblLook w:val="0000" w:firstRow="0" w:lastRow="0" w:firstColumn="0" w:lastColumn="0" w:noHBand="0" w:noVBand="0"/>
      </w:tblPr>
      <w:tblGrid>
        <w:gridCol w:w="2359"/>
        <w:gridCol w:w="1470"/>
        <w:gridCol w:w="1621"/>
        <w:gridCol w:w="1264"/>
        <w:gridCol w:w="2351"/>
      </w:tblGrid>
      <w:tr w:rsidR="002460DB" w:rsidRPr="004E0665" w:rsidTr="00FF1963">
        <w:trPr>
          <w:trHeight w:val="58"/>
          <w:tblHeader/>
        </w:trPr>
        <w:tc>
          <w:tcPr>
            <w:tcW w:w="1301"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tesisi toplam anma ısıl gücü (MWth)</w:t>
            </w:r>
          </w:p>
          <w:p w:rsidR="002460DB" w:rsidRPr="004E0665" w:rsidRDefault="002460DB" w:rsidP="00FF1963">
            <w:pPr>
              <w:adjustRightInd w:val="0"/>
              <w:spacing w:line="240" w:lineRule="auto"/>
              <w:ind w:right="74"/>
              <w:rPr>
                <w:rFonts w:cs="Times New Roman"/>
                <w:b/>
                <w:color w:val="000000" w:themeColor="text1"/>
                <w:szCs w:val="24"/>
                <w:lang w:val="tr-TR"/>
              </w:rPr>
            </w:pPr>
          </w:p>
        </w:tc>
        <w:tc>
          <w:tcPr>
            <w:tcW w:w="3699" w:type="pct"/>
            <w:gridSpan w:val="4"/>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Toza ilişkin MET-İES’ler (mg/Nm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w:t>
            </w:r>
          </w:p>
        </w:tc>
      </w:tr>
      <w:tr w:rsidR="002460DB" w:rsidRPr="004E0665" w:rsidTr="00FF1963">
        <w:trPr>
          <w:trHeight w:val="82"/>
          <w:tblHeader/>
        </w:trPr>
        <w:tc>
          <w:tcPr>
            <w:tcW w:w="1301" w:type="pct"/>
            <w:vMerge/>
            <w:tcBorders>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705"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Yıllık ortalama</w:t>
            </w:r>
          </w:p>
        </w:tc>
        <w:tc>
          <w:tcPr>
            <w:tcW w:w="1994" w:type="pct"/>
            <w:gridSpan w:val="2"/>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Günlük ortalama veya numune alma periyodunda ortalama</w:t>
            </w:r>
          </w:p>
        </w:tc>
      </w:tr>
      <w:tr w:rsidR="002460DB" w:rsidRPr="004E0665" w:rsidTr="00FF1963">
        <w:trPr>
          <w:trHeight w:val="65"/>
          <w:tblHeader/>
        </w:trPr>
        <w:tc>
          <w:tcPr>
            <w:tcW w:w="1301"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81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89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Mevcut tesis (</w:t>
            </w:r>
            <w:r w:rsidRPr="004E0665">
              <w:rPr>
                <w:rFonts w:cs="Times New Roman"/>
                <w:b/>
                <w:color w:val="000000" w:themeColor="text1"/>
                <w:szCs w:val="24"/>
                <w:vertAlign w:val="superscript"/>
                <w:lang w:val="tr-TR"/>
              </w:rPr>
              <w:t>1</w:t>
            </w:r>
            <w:r w:rsidRPr="004E0665">
              <w:rPr>
                <w:rFonts w:cs="Times New Roman"/>
                <w:b/>
                <w:color w:val="000000" w:themeColor="text1"/>
                <w:szCs w:val="24"/>
                <w:lang w:val="tr-TR"/>
              </w:rPr>
              <w:t>)</w:t>
            </w:r>
          </w:p>
        </w:tc>
        <w:tc>
          <w:tcPr>
            <w:tcW w:w="69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1297"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Mevcut tesis (</w:t>
            </w:r>
            <w:r w:rsidRPr="004E0665">
              <w:rPr>
                <w:rFonts w:cs="Times New Roman"/>
                <w:b/>
                <w:color w:val="000000" w:themeColor="text1"/>
                <w:szCs w:val="24"/>
                <w:vertAlign w:val="superscript"/>
                <w:lang w:val="tr-TR"/>
              </w:rPr>
              <w:t>2</w:t>
            </w:r>
            <w:r w:rsidRPr="004E0665">
              <w:rPr>
                <w:rFonts w:cs="Times New Roman"/>
                <w:b/>
                <w:color w:val="000000" w:themeColor="text1"/>
                <w:szCs w:val="24"/>
                <w:lang w:val="tr-TR"/>
              </w:rPr>
              <w:t>)</w:t>
            </w:r>
          </w:p>
        </w:tc>
      </w:tr>
      <w:tr w:rsidR="002460DB" w:rsidRPr="004E0665" w:rsidTr="00FF1963">
        <w:trPr>
          <w:trHeight w:val="65"/>
        </w:trPr>
        <w:tc>
          <w:tcPr>
            <w:tcW w:w="1301"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&lt;300</w:t>
            </w:r>
          </w:p>
        </w:tc>
        <w:tc>
          <w:tcPr>
            <w:tcW w:w="81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2-5</w:t>
            </w:r>
          </w:p>
        </w:tc>
        <w:tc>
          <w:tcPr>
            <w:tcW w:w="89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2-15</w:t>
            </w:r>
          </w:p>
        </w:tc>
        <w:tc>
          <w:tcPr>
            <w:tcW w:w="69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2-10</w:t>
            </w:r>
          </w:p>
        </w:tc>
        <w:tc>
          <w:tcPr>
            <w:tcW w:w="1297"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2-22 (</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w:t>
            </w:r>
          </w:p>
        </w:tc>
      </w:tr>
      <w:tr w:rsidR="002460DB" w:rsidRPr="004E0665" w:rsidTr="00FF1963">
        <w:trPr>
          <w:trHeight w:val="65"/>
        </w:trPr>
        <w:tc>
          <w:tcPr>
            <w:tcW w:w="1301"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w w:val="99"/>
                <w:szCs w:val="24"/>
              </w:rPr>
              <w:t>≥</w:t>
            </w:r>
            <w:r w:rsidRPr="004E0665">
              <w:rPr>
                <w:rFonts w:cs="Times New Roman"/>
                <w:color w:val="000000" w:themeColor="text1"/>
                <w:szCs w:val="24"/>
                <w:lang w:val="tr-TR"/>
              </w:rPr>
              <w:t>300</w:t>
            </w:r>
          </w:p>
        </w:tc>
        <w:tc>
          <w:tcPr>
            <w:tcW w:w="81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2-5</w:t>
            </w:r>
          </w:p>
        </w:tc>
        <w:tc>
          <w:tcPr>
            <w:tcW w:w="89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2-10 (</w:t>
            </w:r>
            <w:r w:rsidRPr="004E0665">
              <w:rPr>
                <w:rFonts w:cs="Times New Roman"/>
                <w:color w:val="000000" w:themeColor="text1"/>
                <w:szCs w:val="24"/>
                <w:vertAlign w:val="superscript"/>
                <w:lang w:val="tr-TR"/>
              </w:rPr>
              <w:t>4</w:t>
            </w:r>
            <w:r w:rsidRPr="004E0665">
              <w:rPr>
                <w:rFonts w:cs="Times New Roman"/>
                <w:color w:val="000000" w:themeColor="text1"/>
                <w:szCs w:val="24"/>
                <w:lang w:val="tr-TR"/>
              </w:rPr>
              <w:t>)</w:t>
            </w:r>
          </w:p>
        </w:tc>
        <w:tc>
          <w:tcPr>
            <w:tcW w:w="69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2-10</w:t>
            </w:r>
          </w:p>
        </w:tc>
        <w:tc>
          <w:tcPr>
            <w:tcW w:w="1297"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2-11 (</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w:t>
            </w:r>
          </w:p>
        </w:tc>
      </w:tr>
      <w:tr w:rsidR="002460DB" w:rsidRPr="004E0665" w:rsidTr="00FF1963">
        <w:trPr>
          <w:trHeight w:val="671"/>
        </w:trPr>
        <w:tc>
          <w:tcPr>
            <w:tcW w:w="5000" w:type="pct"/>
            <w:gridSpan w:val="5"/>
            <w:tcBorders>
              <w:top w:val="single" w:sz="6" w:space="0" w:color="auto"/>
              <w:left w:val="single" w:sz="4" w:space="0" w:color="auto"/>
              <w:bottom w:val="single" w:sz="6" w:space="0" w:color="auto"/>
              <w:right w:val="single" w:sz="4" w:space="0" w:color="auto"/>
            </w:tcBorders>
          </w:tcPr>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lastRenderedPageBreak/>
              <w:t>(</w:t>
            </w:r>
            <w:r w:rsidRPr="00DF43FC">
              <w:rPr>
                <w:rFonts w:cs="Times New Roman"/>
                <w:color w:val="000000" w:themeColor="text1"/>
                <w:sz w:val="20"/>
                <w:szCs w:val="20"/>
                <w:vertAlign w:val="superscript"/>
                <w:lang w:val="tr-TR"/>
              </w:rPr>
              <w:t>1</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&lt;1500 saat/yıl çalıştırılan tesisler için bu MET-İES’ler uygulanmaz.</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2</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&lt;500 saat/yıl çalıştırılan tesisler için bu seviyeler gösterge niteliğindedir.</w:t>
            </w:r>
          </w:p>
          <w:p w:rsidR="002460DB" w:rsidRPr="00DF43FC" w:rsidRDefault="002460DB" w:rsidP="00FF1963">
            <w:pPr>
              <w:tabs>
                <w:tab w:val="left" w:pos="359"/>
              </w:tabs>
              <w:adjustRightInd w:val="0"/>
              <w:spacing w:line="240" w:lineRule="auto"/>
              <w:ind w:left="358" w:right="74" w:hanging="284"/>
              <w:rPr>
                <w:rFonts w:cs="Times New Roman"/>
                <w:color w:val="000000" w:themeColor="text1"/>
                <w:sz w:val="20"/>
                <w:szCs w:val="20"/>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3</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MET-İES aralığının üst sınırı, 1 Aralık 2025 tarihinden önce devreye alınan tesisler için 25 mg/Nm</w:t>
            </w:r>
            <w:r w:rsidRPr="00DF43FC">
              <w:rPr>
                <w:rFonts w:cs="Times New Roman"/>
                <w:color w:val="000000" w:themeColor="text1"/>
                <w:sz w:val="20"/>
                <w:szCs w:val="20"/>
                <w:vertAlign w:val="superscript"/>
                <w:lang w:val="tr-TR"/>
              </w:rPr>
              <w:t>3</w:t>
            </w:r>
            <w:r w:rsidRPr="00DF43FC">
              <w:rPr>
                <w:rFonts w:cs="Times New Roman"/>
                <w:color w:val="000000" w:themeColor="text1"/>
                <w:sz w:val="20"/>
                <w:szCs w:val="20"/>
                <w:lang w:val="tr-TR"/>
              </w:rPr>
              <w:t>'tür.</w:t>
            </w:r>
          </w:p>
          <w:p w:rsidR="002460DB" w:rsidRPr="004E0665" w:rsidRDefault="002460DB" w:rsidP="00FF1963">
            <w:pPr>
              <w:tabs>
                <w:tab w:val="left" w:pos="359"/>
              </w:tabs>
              <w:adjustRightInd w:val="0"/>
              <w:spacing w:line="240" w:lineRule="auto"/>
              <w:ind w:left="358" w:right="74" w:hanging="284"/>
              <w:rPr>
                <w:rFonts w:cs="Times New Roman"/>
                <w:color w:val="000000" w:themeColor="text1"/>
                <w:szCs w:val="24"/>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4</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MET-İES aralığının üst sınırı, 1 Aralık 2025 tarihinden önce devreye alınan tesisler için 15 mg/Nm</w:t>
            </w:r>
            <w:r w:rsidRPr="00DF43FC">
              <w:rPr>
                <w:rFonts w:cs="Times New Roman"/>
                <w:color w:val="000000" w:themeColor="text1"/>
                <w:sz w:val="20"/>
                <w:szCs w:val="20"/>
                <w:vertAlign w:val="superscript"/>
                <w:lang w:val="tr-TR"/>
              </w:rPr>
              <w:t>3</w:t>
            </w:r>
            <w:r w:rsidRPr="00DF43FC">
              <w:rPr>
                <w:rFonts w:cs="Times New Roman"/>
                <w:color w:val="000000" w:themeColor="text1"/>
                <w:sz w:val="20"/>
                <w:szCs w:val="20"/>
                <w:lang w:val="tr-TR"/>
              </w:rPr>
              <w:t>'tür.</w:t>
            </w:r>
          </w:p>
        </w:tc>
      </w:tr>
    </w:tbl>
    <w:p w:rsidR="002460DB" w:rsidRPr="004E0665" w:rsidRDefault="002460DB" w:rsidP="002460DB">
      <w:pPr>
        <w:pStyle w:val="Balk3"/>
        <w:numPr>
          <w:ilvl w:val="2"/>
          <w:numId w:val="68"/>
        </w:numPr>
        <w:rPr>
          <w:rFonts w:cs="Times New Roman"/>
          <w:color w:val="000000" w:themeColor="text1"/>
          <w:lang w:val="tr-TR"/>
        </w:rPr>
      </w:pPr>
      <w:bookmarkStart w:id="134" w:name="_Toc137367339"/>
      <w:r w:rsidRPr="004E0665">
        <w:rPr>
          <w:rFonts w:cs="Times New Roman"/>
          <w:color w:val="000000" w:themeColor="text1"/>
          <w:lang w:val="tr-TR"/>
        </w:rPr>
        <w:t>Uçucu Organik Bileşik (VOC) ile Poliklorlu Dibenzo-Dioksin ve –Furanın Havaya Emisyonları</w:t>
      </w:r>
      <w:bookmarkEnd w:id="134"/>
    </w:p>
    <w:p w:rsidR="002460DB" w:rsidRPr="004E0665" w:rsidRDefault="002460DB" w:rsidP="002460DB">
      <w:pPr>
        <w:spacing w:before="240"/>
        <w:rPr>
          <w:rFonts w:cs="Times New Roman"/>
          <w:b/>
          <w:bCs/>
          <w:color w:val="000000" w:themeColor="text1"/>
          <w:szCs w:val="24"/>
          <w:lang w:val="tr-TR"/>
        </w:rPr>
      </w:pPr>
      <w:r w:rsidRPr="004E0665">
        <w:rPr>
          <w:rFonts w:cs="Times New Roman"/>
          <w:b/>
          <w:bCs/>
          <w:color w:val="000000" w:themeColor="text1"/>
          <w:szCs w:val="24"/>
          <w:lang w:val="tr-TR"/>
        </w:rPr>
        <w:t>MET 59</w:t>
      </w:r>
      <w:bookmarkStart w:id="135" w:name="_Hlk137397918"/>
      <w:r w:rsidRPr="004E0665">
        <w:rPr>
          <w:rFonts w:cs="Times New Roman"/>
          <w:b/>
          <w:bCs/>
          <w:color w:val="000000" w:themeColor="text1"/>
          <w:szCs w:val="24"/>
          <w:lang w:val="tr-TR"/>
        </w:rPr>
        <w:t xml:space="preserve">: </w:t>
      </w:r>
      <w:r w:rsidRPr="004E0665">
        <w:rPr>
          <w:rFonts w:cs="Times New Roman"/>
          <w:bCs/>
          <w:color w:val="000000" w:themeColor="text1"/>
          <w:szCs w:val="24"/>
          <w:lang w:val="tr-TR"/>
        </w:rPr>
        <w:t>Kimya endüstrisinden kaynaklanan proses yakıtlarının kazanlarda yakılmasına ilişkin uçucu organik bileşik (VOC) ile poliklorlu dibenzo-dioksin ve –furanın havaya emisyonlarını azaltmak için MET 6'da ve aşağıda verilen tekniklerin biri veya bunların bir birleşimi kullanılır.</w:t>
      </w:r>
      <w:bookmarkEnd w:id="135"/>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07"/>
        <w:gridCol w:w="3358"/>
        <w:gridCol w:w="2589"/>
        <w:gridCol w:w="2611"/>
      </w:tblGrid>
      <w:tr w:rsidR="002460DB" w:rsidRPr="004E0665" w:rsidTr="00FF1963">
        <w:trPr>
          <w:trHeight w:val="230"/>
        </w:trPr>
        <w:tc>
          <w:tcPr>
            <w:tcW w:w="280" w:type="pct"/>
            <w:tcBorders>
              <w:right w:val="single" w:sz="4" w:space="0" w:color="auto"/>
            </w:tcBorders>
            <w:vAlign w:val="center"/>
          </w:tcPr>
          <w:p w:rsidR="002460DB" w:rsidRPr="004E0665" w:rsidRDefault="002460DB" w:rsidP="00FF1963">
            <w:pPr>
              <w:adjustRightInd w:val="0"/>
              <w:spacing w:line="240" w:lineRule="auto"/>
              <w:ind w:right="74"/>
              <w:jc w:val="center"/>
              <w:rPr>
                <w:rFonts w:cs="Times New Roman"/>
                <w:b/>
                <w:color w:val="000000" w:themeColor="text1"/>
                <w:szCs w:val="24"/>
                <w:lang w:val="tr-TR"/>
              </w:rPr>
            </w:pPr>
          </w:p>
        </w:tc>
        <w:tc>
          <w:tcPr>
            <w:tcW w:w="1852" w:type="pct"/>
            <w:tcBorders>
              <w:lef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1428" w:type="pc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c>
          <w:tcPr>
            <w:tcW w:w="1440" w:type="pct"/>
            <w:vAlign w:val="center"/>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Uygulanabilirlik</w:t>
            </w:r>
          </w:p>
        </w:tc>
      </w:tr>
      <w:tr w:rsidR="002460DB" w:rsidRPr="004E0665" w:rsidTr="00FF1963">
        <w:trPr>
          <w:trHeight w:val="230"/>
        </w:trPr>
        <w:tc>
          <w:tcPr>
            <w:tcW w:w="280" w:type="pct"/>
            <w:tcBorders>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Cs/>
                <w:color w:val="000000" w:themeColor="text1"/>
                <w:szCs w:val="24"/>
                <w:lang w:val="tr-TR"/>
              </w:rPr>
            </w:pPr>
            <w:bookmarkStart w:id="136" w:name="_Hlk137397932"/>
            <w:r w:rsidRPr="004E0665">
              <w:rPr>
                <w:rFonts w:cs="Times New Roman"/>
                <w:bCs/>
                <w:color w:val="000000" w:themeColor="text1"/>
                <w:szCs w:val="24"/>
                <w:lang w:val="tr-TR"/>
              </w:rPr>
              <w:t>a</w:t>
            </w:r>
          </w:p>
        </w:tc>
        <w:tc>
          <w:tcPr>
            <w:tcW w:w="1852" w:type="pct"/>
            <w:tcBorders>
              <w:left w:val="single" w:sz="4" w:space="0" w:color="auto"/>
            </w:tcBorders>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Aktif karbon enjeksiyonu</w:t>
            </w:r>
          </w:p>
        </w:tc>
        <w:tc>
          <w:tcPr>
            <w:tcW w:w="1428" w:type="pct"/>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Pr>
                <w:rFonts w:cs="Times New Roman"/>
                <w:color w:val="000000" w:themeColor="text1"/>
                <w:szCs w:val="24"/>
                <w:lang w:val="tr-TR"/>
              </w:rPr>
              <w:t>EK-2 başlık</w:t>
            </w:r>
            <w:r>
              <w:rPr>
                <w:rFonts w:cs="Times New Roman"/>
                <w:bCs/>
                <w:color w:val="000000" w:themeColor="text1"/>
                <w:szCs w:val="24"/>
                <w:lang w:val="tr-TR"/>
              </w:rPr>
              <w:t>9</w:t>
            </w:r>
            <w:r w:rsidRPr="004E0665">
              <w:rPr>
                <w:rFonts w:cs="Times New Roman"/>
                <w:bCs/>
                <w:color w:val="000000" w:themeColor="text1"/>
                <w:szCs w:val="24"/>
                <w:lang w:val="tr-TR"/>
              </w:rPr>
              <w:t>.5’teki açıklamaya bakınız.</w:t>
            </w:r>
          </w:p>
        </w:tc>
        <w:tc>
          <w:tcPr>
            <w:tcW w:w="1440" w:type="pct"/>
            <w:vMerge w:val="restart"/>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Sadece klorlu maddeler içeren kimya proseslerinden kaynaklanan yakıtları kullanan yakma tesislerine uygulanabilir.</w:t>
            </w:r>
          </w:p>
          <w:p w:rsidR="002460DB" w:rsidRPr="004E0665" w:rsidRDefault="002460DB" w:rsidP="00FF1963">
            <w:pPr>
              <w:adjustRightInd w:val="0"/>
              <w:spacing w:line="240" w:lineRule="auto"/>
              <w:ind w:left="74" w:right="74"/>
              <w:rPr>
                <w:rFonts w:cs="Times New Roman"/>
                <w:bCs/>
                <w:color w:val="000000" w:themeColor="text1"/>
                <w:szCs w:val="24"/>
                <w:lang w:val="tr-TR"/>
              </w:rPr>
            </w:pPr>
          </w:p>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SCR ve hızlı suyla soğutma uygulanabilirliği için MET 56 veMET 57’ye bakınız.</w:t>
            </w:r>
          </w:p>
          <w:p w:rsidR="002460DB" w:rsidRPr="004E0665" w:rsidRDefault="002460DB" w:rsidP="00FF1963">
            <w:pPr>
              <w:adjustRightInd w:val="0"/>
              <w:spacing w:line="240" w:lineRule="auto"/>
              <w:ind w:right="74"/>
              <w:rPr>
                <w:rFonts w:cs="Times New Roman"/>
                <w:b/>
                <w:color w:val="000000" w:themeColor="text1"/>
                <w:szCs w:val="24"/>
                <w:lang w:val="tr-TR"/>
              </w:rPr>
            </w:pPr>
          </w:p>
        </w:tc>
      </w:tr>
      <w:tr w:rsidR="002460DB" w:rsidRPr="004E0665" w:rsidTr="00FF1963">
        <w:trPr>
          <w:trHeight w:val="688"/>
        </w:trPr>
        <w:tc>
          <w:tcPr>
            <w:tcW w:w="280" w:type="pct"/>
            <w:vAlign w:val="center"/>
          </w:tcPr>
          <w:p w:rsidR="002460DB" w:rsidRPr="004E0665" w:rsidRDefault="002460DB" w:rsidP="00FF1963">
            <w:pPr>
              <w:adjustRightInd w:val="0"/>
              <w:spacing w:line="240" w:lineRule="auto"/>
              <w:ind w:left="74" w:right="74"/>
              <w:jc w:val="center"/>
              <w:rPr>
                <w:rFonts w:cs="Times New Roman"/>
                <w:bCs/>
                <w:color w:val="000000" w:themeColor="text1"/>
                <w:szCs w:val="24"/>
                <w:lang w:val="tr-TR"/>
              </w:rPr>
            </w:pPr>
            <w:r w:rsidRPr="004E0665">
              <w:rPr>
                <w:rFonts w:cs="Times New Roman"/>
                <w:bCs/>
                <w:color w:val="000000" w:themeColor="text1"/>
                <w:szCs w:val="24"/>
                <w:lang w:val="tr-TR"/>
              </w:rPr>
              <w:t>b</w:t>
            </w:r>
          </w:p>
        </w:tc>
        <w:tc>
          <w:tcPr>
            <w:tcW w:w="1852" w:type="pct"/>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Yaş yıkama/baca gazı kondansatörü kullanarak hızlı suyla soğutma</w:t>
            </w:r>
          </w:p>
        </w:tc>
        <w:tc>
          <w:tcPr>
            <w:tcW w:w="1428" w:type="pct"/>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Pr>
                <w:rFonts w:cs="Times New Roman"/>
                <w:color w:val="000000" w:themeColor="text1"/>
                <w:szCs w:val="24"/>
                <w:lang w:val="tr-TR"/>
              </w:rPr>
              <w:t>EK-2 başlık</w:t>
            </w:r>
            <w:r>
              <w:rPr>
                <w:rFonts w:cs="Times New Roman"/>
                <w:bCs/>
                <w:color w:val="000000" w:themeColor="text1"/>
                <w:szCs w:val="24"/>
                <w:lang w:val="tr-TR"/>
              </w:rPr>
              <w:t>9</w:t>
            </w:r>
            <w:r w:rsidRPr="004E0665">
              <w:rPr>
                <w:rFonts w:cs="Times New Roman"/>
                <w:bCs/>
                <w:color w:val="000000" w:themeColor="text1"/>
                <w:szCs w:val="24"/>
                <w:lang w:val="tr-TR"/>
              </w:rPr>
              <w:t>.4’teki yaş yıkama/baca gazı kondansatörü açıklamasına bakınız.</w:t>
            </w:r>
          </w:p>
        </w:tc>
        <w:tc>
          <w:tcPr>
            <w:tcW w:w="1440" w:type="pct"/>
            <w:vMerge/>
            <w:vAlign w:val="center"/>
          </w:tcPr>
          <w:p w:rsidR="002460DB" w:rsidRPr="004E0665" w:rsidRDefault="002460DB" w:rsidP="00FF1963">
            <w:pPr>
              <w:spacing w:line="240" w:lineRule="auto"/>
              <w:ind w:left="74" w:right="74"/>
              <w:jc w:val="center"/>
              <w:rPr>
                <w:rFonts w:cs="Times New Roman"/>
                <w:b/>
                <w:color w:val="000000" w:themeColor="text1"/>
                <w:szCs w:val="24"/>
                <w:lang w:val="tr-TR"/>
              </w:rPr>
            </w:pPr>
          </w:p>
        </w:tc>
      </w:tr>
      <w:tr w:rsidR="002460DB" w:rsidRPr="004E0665" w:rsidTr="00FF1963">
        <w:trPr>
          <w:trHeight w:val="1151"/>
        </w:trPr>
        <w:tc>
          <w:tcPr>
            <w:tcW w:w="280" w:type="pct"/>
            <w:vAlign w:val="center"/>
          </w:tcPr>
          <w:p w:rsidR="002460DB" w:rsidRPr="004E0665" w:rsidRDefault="002460DB" w:rsidP="00FF1963">
            <w:pPr>
              <w:adjustRightInd w:val="0"/>
              <w:spacing w:line="240" w:lineRule="auto"/>
              <w:ind w:left="74" w:right="74"/>
              <w:jc w:val="center"/>
              <w:rPr>
                <w:rFonts w:cs="Times New Roman"/>
                <w:bCs/>
                <w:color w:val="000000" w:themeColor="text1"/>
                <w:szCs w:val="24"/>
                <w:lang w:val="tr-TR"/>
              </w:rPr>
            </w:pPr>
            <w:r w:rsidRPr="004E0665">
              <w:rPr>
                <w:rFonts w:cs="Times New Roman"/>
                <w:bCs/>
                <w:color w:val="000000" w:themeColor="text1"/>
                <w:szCs w:val="24"/>
                <w:lang w:val="tr-TR"/>
              </w:rPr>
              <w:t>c</w:t>
            </w:r>
          </w:p>
        </w:tc>
        <w:tc>
          <w:tcPr>
            <w:tcW w:w="1852" w:type="pct"/>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Seçici katalitik indirgeme (SCR)</w:t>
            </w:r>
          </w:p>
        </w:tc>
        <w:tc>
          <w:tcPr>
            <w:tcW w:w="1428" w:type="pct"/>
            <w:vAlign w:val="center"/>
          </w:tcPr>
          <w:p w:rsidR="002460DB" w:rsidRPr="004E0665" w:rsidRDefault="002460DB" w:rsidP="00FF1963">
            <w:pPr>
              <w:adjustRightInd w:val="0"/>
              <w:spacing w:line="240" w:lineRule="auto"/>
              <w:ind w:left="74" w:right="74"/>
              <w:rPr>
                <w:rFonts w:cs="Times New Roman"/>
                <w:bCs/>
                <w:color w:val="000000" w:themeColor="text1"/>
                <w:szCs w:val="24"/>
                <w:lang w:val="tr-TR"/>
              </w:rPr>
            </w:pPr>
            <w:r>
              <w:rPr>
                <w:rFonts w:cs="Times New Roman"/>
                <w:color w:val="000000" w:themeColor="text1"/>
                <w:szCs w:val="24"/>
                <w:lang w:val="tr-TR"/>
              </w:rPr>
              <w:t>EK-2 başlık</w:t>
            </w:r>
            <w:r>
              <w:rPr>
                <w:rFonts w:cs="Times New Roman"/>
                <w:bCs/>
                <w:color w:val="000000" w:themeColor="text1"/>
                <w:szCs w:val="24"/>
                <w:lang w:val="tr-TR"/>
              </w:rPr>
              <w:t>9</w:t>
            </w:r>
            <w:r w:rsidRPr="004E0665">
              <w:rPr>
                <w:rFonts w:cs="Times New Roman"/>
                <w:bCs/>
                <w:color w:val="000000" w:themeColor="text1"/>
                <w:szCs w:val="24"/>
                <w:lang w:val="tr-TR"/>
              </w:rPr>
              <w:t>.3’teki açıklamaya bakınız.</w:t>
            </w:r>
          </w:p>
          <w:p w:rsidR="002460DB" w:rsidRPr="004E0665" w:rsidRDefault="002460DB" w:rsidP="00FF1963">
            <w:pPr>
              <w:adjustRightInd w:val="0"/>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SCR sistemi uyarlanır ve sadece NO</w:t>
            </w:r>
            <w:r w:rsidRPr="004E0665">
              <w:rPr>
                <w:rFonts w:cs="Times New Roman"/>
                <w:bCs/>
                <w:color w:val="000000" w:themeColor="text1"/>
                <w:szCs w:val="24"/>
                <w:vertAlign w:val="subscript"/>
                <w:lang w:val="tr-TR"/>
              </w:rPr>
              <w:t>X</w:t>
            </w:r>
            <w:r w:rsidRPr="004E0665">
              <w:rPr>
                <w:rFonts w:cs="Times New Roman"/>
                <w:bCs/>
                <w:color w:val="000000" w:themeColor="text1"/>
                <w:szCs w:val="24"/>
                <w:lang w:val="tr-TR"/>
              </w:rPr>
              <w:t xml:space="preserve"> indirgeme için kullanılan bir SCR sisteminden daha büyüktür.</w:t>
            </w:r>
          </w:p>
        </w:tc>
        <w:tc>
          <w:tcPr>
            <w:tcW w:w="1440" w:type="pct"/>
            <w:vMerge/>
            <w:vAlign w:val="center"/>
          </w:tcPr>
          <w:p w:rsidR="002460DB" w:rsidRPr="004E0665" w:rsidRDefault="002460DB" w:rsidP="00FF1963">
            <w:pPr>
              <w:spacing w:line="240" w:lineRule="auto"/>
              <w:ind w:left="74" w:right="74"/>
              <w:jc w:val="center"/>
              <w:rPr>
                <w:rFonts w:cs="Times New Roman"/>
                <w:b/>
                <w:color w:val="000000" w:themeColor="text1"/>
                <w:szCs w:val="24"/>
                <w:lang w:val="tr-TR"/>
              </w:rPr>
            </w:pPr>
          </w:p>
        </w:tc>
      </w:tr>
    </w:tbl>
    <w:bookmarkEnd w:id="136"/>
    <w:p w:rsidR="002460DB" w:rsidRPr="004E0665" w:rsidRDefault="002460DB" w:rsidP="002460DB">
      <w:pPr>
        <w:pStyle w:val="ResimYazs"/>
        <w:spacing w:before="240"/>
        <w:rPr>
          <w:rFonts w:cs="Times New Roman"/>
          <w:szCs w:val="24"/>
          <w:lang w:val="tr-TR"/>
        </w:rPr>
      </w:pPr>
      <w:r w:rsidRPr="004E0665">
        <w:rPr>
          <w:rFonts w:cs="Times New Roman"/>
          <w:szCs w:val="24"/>
          <w:lang w:val="tr-TR"/>
        </w:rPr>
        <w:t>%100 oranında kimya endüstrisinden kaynaklanan proses yakıtlarının kazanlarda yakılmasından ortaya çıkan PCDD/F ve TVOC’un havaya emisyonlarına yönelik MET ile ilişkili emisyon seviyeleri (MET-İES’ler)</w:t>
      </w:r>
    </w:p>
    <w:tbl>
      <w:tblPr>
        <w:tblW w:w="5000" w:type="pct"/>
        <w:tblCellMar>
          <w:left w:w="40" w:type="dxa"/>
          <w:right w:w="40" w:type="dxa"/>
        </w:tblCellMar>
        <w:tblLook w:val="0000" w:firstRow="0" w:lastRow="0" w:firstColumn="0" w:lastColumn="0" w:noHBand="0" w:noVBand="0"/>
      </w:tblPr>
      <w:tblGrid>
        <w:gridCol w:w="2955"/>
        <w:gridCol w:w="1599"/>
        <w:gridCol w:w="4511"/>
      </w:tblGrid>
      <w:tr w:rsidR="002460DB" w:rsidRPr="004E0665" w:rsidTr="00FF1963">
        <w:trPr>
          <w:trHeight w:val="308"/>
          <w:tblHeader/>
        </w:trPr>
        <w:tc>
          <w:tcPr>
            <w:tcW w:w="1630"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Kirletici</w:t>
            </w:r>
          </w:p>
        </w:tc>
        <w:tc>
          <w:tcPr>
            <w:tcW w:w="882" w:type="pct"/>
            <w:vMerge w:val="restart"/>
            <w:tcBorders>
              <w:top w:val="single" w:sz="4" w:space="0" w:color="auto"/>
              <w:left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Birim</w:t>
            </w:r>
          </w:p>
        </w:tc>
        <w:tc>
          <w:tcPr>
            <w:tcW w:w="2488" w:type="pct"/>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MET-İES’ler</w:t>
            </w:r>
          </w:p>
        </w:tc>
      </w:tr>
      <w:tr w:rsidR="002460DB" w:rsidRPr="004E0665" w:rsidTr="00FF1963">
        <w:trPr>
          <w:trHeight w:val="253"/>
          <w:tblHeader/>
        </w:trPr>
        <w:tc>
          <w:tcPr>
            <w:tcW w:w="1630"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882" w:type="pct"/>
            <w:vMerge/>
            <w:tcBorders>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2488"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Numune alma periyodunda ortalama</w:t>
            </w:r>
          </w:p>
        </w:tc>
      </w:tr>
      <w:tr w:rsidR="002460DB" w:rsidRPr="004E0665" w:rsidTr="00FF1963">
        <w:trPr>
          <w:trHeight w:val="48"/>
        </w:trPr>
        <w:tc>
          <w:tcPr>
            <w:tcW w:w="1630"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PCDD/F (</w:t>
            </w:r>
            <w:r w:rsidRPr="004E0665">
              <w:rPr>
                <w:rFonts w:cs="Times New Roman"/>
                <w:color w:val="000000" w:themeColor="text1"/>
                <w:szCs w:val="24"/>
                <w:vertAlign w:val="superscript"/>
                <w:lang w:val="tr-TR"/>
              </w:rPr>
              <w:t>1</w:t>
            </w:r>
            <w:r w:rsidRPr="004E0665">
              <w:rPr>
                <w:rFonts w:cs="Times New Roman"/>
                <w:color w:val="000000" w:themeColor="text1"/>
                <w:szCs w:val="24"/>
                <w:lang w:val="tr-TR"/>
              </w:rPr>
              <w:t>)</w:t>
            </w:r>
          </w:p>
        </w:tc>
        <w:tc>
          <w:tcPr>
            <w:tcW w:w="88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vertAlign w:val="superscript"/>
                <w:lang w:val="tr-TR"/>
              </w:rPr>
            </w:pPr>
            <w:r w:rsidRPr="004E0665">
              <w:rPr>
                <w:rFonts w:cs="Times New Roman"/>
                <w:color w:val="000000" w:themeColor="text1"/>
                <w:szCs w:val="24"/>
                <w:lang w:val="tr-TR"/>
              </w:rPr>
              <w:t>ng I-TEQ/Nm</w:t>
            </w:r>
            <w:r w:rsidRPr="004E0665">
              <w:rPr>
                <w:rFonts w:cs="Times New Roman"/>
                <w:color w:val="000000" w:themeColor="text1"/>
                <w:szCs w:val="24"/>
                <w:vertAlign w:val="superscript"/>
                <w:lang w:val="tr-TR"/>
              </w:rPr>
              <w:t>3</w:t>
            </w:r>
          </w:p>
        </w:tc>
        <w:tc>
          <w:tcPr>
            <w:tcW w:w="2488"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&lt;0,012-0,036</w:t>
            </w:r>
          </w:p>
        </w:tc>
      </w:tr>
      <w:tr w:rsidR="002460DB" w:rsidRPr="004E0665" w:rsidTr="00FF1963">
        <w:trPr>
          <w:trHeight w:val="48"/>
        </w:trPr>
        <w:tc>
          <w:tcPr>
            <w:tcW w:w="1630"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TUOB</w:t>
            </w:r>
          </w:p>
        </w:tc>
        <w:tc>
          <w:tcPr>
            <w:tcW w:w="88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vertAlign w:val="superscript"/>
                <w:lang w:val="tr-TR"/>
              </w:rPr>
            </w:pPr>
            <w:r w:rsidRPr="004E0665">
              <w:rPr>
                <w:rFonts w:cs="Times New Roman"/>
                <w:color w:val="000000" w:themeColor="text1"/>
                <w:szCs w:val="24"/>
                <w:lang w:val="tr-TR"/>
              </w:rPr>
              <w:t>mg/Nm</w:t>
            </w:r>
            <w:r w:rsidRPr="004E0665">
              <w:rPr>
                <w:rFonts w:cs="Times New Roman"/>
                <w:color w:val="000000" w:themeColor="text1"/>
                <w:szCs w:val="24"/>
                <w:vertAlign w:val="superscript"/>
                <w:lang w:val="tr-TR"/>
              </w:rPr>
              <w:t>3</w:t>
            </w:r>
          </w:p>
        </w:tc>
        <w:tc>
          <w:tcPr>
            <w:tcW w:w="2488"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0,6-12</w:t>
            </w:r>
          </w:p>
        </w:tc>
      </w:tr>
      <w:tr w:rsidR="002460DB" w:rsidRPr="004E0665" w:rsidTr="00FF1963">
        <w:trPr>
          <w:trHeight w:val="65"/>
        </w:trPr>
        <w:tc>
          <w:tcPr>
            <w:tcW w:w="5000" w:type="pct"/>
            <w:gridSpan w:val="3"/>
            <w:tcBorders>
              <w:top w:val="single" w:sz="6" w:space="0" w:color="auto"/>
              <w:left w:val="single" w:sz="4" w:space="0" w:color="auto"/>
              <w:bottom w:val="single" w:sz="4" w:space="0" w:color="auto"/>
              <w:right w:val="single" w:sz="4" w:space="0" w:color="auto"/>
            </w:tcBorders>
          </w:tcPr>
          <w:p w:rsidR="002460DB" w:rsidRPr="004E0665" w:rsidRDefault="002460DB" w:rsidP="00FF1963">
            <w:pPr>
              <w:tabs>
                <w:tab w:val="left" w:pos="359"/>
              </w:tabs>
              <w:adjustRightInd w:val="0"/>
              <w:spacing w:line="240" w:lineRule="auto"/>
              <w:ind w:left="358" w:right="74" w:hanging="284"/>
              <w:rPr>
                <w:rFonts w:cs="Times New Roman"/>
                <w:color w:val="000000" w:themeColor="text1"/>
                <w:szCs w:val="24"/>
                <w:lang w:val="tr-TR"/>
              </w:rPr>
            </w:pPr>
            <w:r w:rsidRPr="00DF43FC">
              <w:rPr>
                <w:rFonts w:cs="Times New Roman"/>
                <w:color w:val="000000" w:themeColor="text1"/>
                <w:sz w:val="20"/>
                <w:szCs w:val="20"/>
                <w:lang w:val="tr-TR"/>
              </w:rPr>
              <w:t>(</w:t>
            </w:r>
            <w:r w:rsidRPr="00DF43FC">
              <w:rPr>
                <w:rFonts w:cs="Times New Roman"/>
                <w:color w:val="000000" w:themeColor="text1"/>
                <w:sz w:val="20"/>
                <w:szCs w:val="20"/>
                <w:vertAlign w:val="superscript"/>
                <w:lang w:val="tr-TR"/>
              </w:rPr>
              <w:t>1</w:t>
            </w:r>
            <w:r w:rsidRPr="00DF43FC">
              <w:rPr>
                <w:rFonts w:cs="Times New Roman"/>
                <w:color w:val="000000" w:themeColor="text1"/>
                <w:sz w:val="20"/>
                <w:szCs w:val="20"/>
                <w:lang w:val="tr-TR"/>
              </w:rPr>
              <w:t>)</w:t>
            </w:r>
            <w:r w:rsidRPr="00DF43FC">
              <w:rPr>
                <w:rFonts w:cs="Times New Roman"/>
                <w:color w:val="000000" w:themeColor="text1"/>
                <w:sz w:val="20"/>
                <w:szCs w:val="20"/>
                <w:lang w:val="tr-TR"/>
              </w:rPr>
              <w:tab/>
              <w:t>Bu MET-İES’ler, sadece klorlu maddeler içeren kimyasal proseslerden elde edilen yakıtları kullanan tesisler için geçerlidir.</w:t>
            </w:r>
          </w:p>
        </w:tc>
      </w:tr>
    </w:tbl>
    <w:p w:rsidR="002460DB" w:rsidRPr="004E0665" w:rsidRDefault="002460DB" w:rsidP="002460DB">
      <w:pPr>
        <w:pStyle w:val="Balk1"/>
        <w:numPr>
          <w:ilvl w:val="0"/>
          <w:numId w:val="68"/>
        </w:numPr>
        <w:spacing w:before="240"/>
        <w:ind w:left="142" w:hanging="142"/>
        <w:rPr>
          <w:rFonts w:cs="Times New Roman"/>
          <w:color w:val="000000" w:themeColor="text1"/>
          <w:szCs w:val="24"/>
        </w:rPr>
      </w:pPr>
      <w:bookmarkStart w:id="137" w:name="_Toc137367340"/>
      <w:r>
        <w:rPr>
          <w:rFonts w:cs="Times New Roman"/>
          <w:color w:val="000000" w:themeColor="text1"/>
          <w:szCs w:val="24"/>
        </w:rPr>
        <w:lastRenderedPageBreak/>
        <w:t xml:space="preserve">. </w:t>
      </w:r>
      <w:r w:rsidRPr="004E0665">
        <w:rPr>
          <w:rFonts w:cs="Times New Roman"/>
          <w:color w:val="000000" w:themeColor="text1"/>
          <w:szCs w:val="24"/>
        </w:rPr>
        <w:t>ATIKLARIN BERABER YAKILMASINA İLİŞKİN MET</w:t>
      </w:r>
      <w:bookmarkEnd w:id="137"/>
    </w:p>
    <w:p w:rsidR="002460DB" w:rsidRPr="004E0665" w:rsidRDefault="002460DB" w:rsidP="002460DB">
      <w:pPr>
        <w:spacing w:before="240"/>
        <w:rPr>
          <w:rFonts w:cs="Times New Roman"/>
          <w:color w:val="000000" w:themeColor="text1"/>
          <w:szCs w:val="24"/>
          <w:lang w:val="nl-NL"/>
        </w:rPr>
      </w:pPr>
      <w:r w:rsidRPr="004E0665">
        <w:rPr>
          <w:rFonts w:cs="Times New Roman"/>
          <w:color w:val="000000" w:themeColor="text1"/>
          <w:szCs w:val="24"/>
        </w:rPr>
        <w:t xml:space="preserve">Bu bölümde de yer alan MET sonuçları genel olarak atıkların yakma tesislerinde beraber yakılması ile ilgilidir. </w:t>
      </w:r>
      <w:r w:rsidRPr="004E0665">
        <w:rPr>
          <w:rFonts w:cs="Times New Roman"/>
          <w:color w:val="000000" w:themeColor="text1"/>
          <w:szCs w:val="24"/>
          <w:lang w:val="nl-NL"/>
        </w:rPr>
        <w:t>Bu MET, Başlık  1’de belirtilen genel MET sonuçlarına ek olarak geçerlidir.</w:t>
      </w:r>
    </w:p>
    <w:p w:rsidR="002460DB" w:rsidRPr="004E0665" w:rsidRDefault="002460DB" w:rsidP="002460DB">
      <w:pPr>
        <w:spacing w:before="240"/>
        <w:rPr>
          <w:rFonts w:cs="Times New Roman"/>
          <w:color w:val="000000" w:themeColor="text1"/>
          <w:szCs w:val="24"/>
          <w:lang w:val="nl-NL"/>
        </w:rPr>
      </w:pPr>
      <w:r w:rsidRPr="004E0665">
        <w:rPr>
          <w:rFonts w:cs="Times New Roman"/>
          <w:color w:val="000000" w:themeColor="text1"/>
          <w:szCs w:val="24"/>
          <w:lang w:val="nl-NL"/>
        </w:rPr>
        <w:t>Atıklar beraber yakıldığında, bu Başlık de yer alan MET-İES’ler, oluşan tüm baca gazına uygulanır.</w:t>
      </w:r>
    </w:p>
    <w:p w:rsidR="002460DB" w:rsidRPr="004E0665" w:rsidRDefault="002460DB" w:rsidP="002460DB">
      <w:pPr>
        <w:rPr>
          <w:rFonts w:cs="Times New Roman"/>
          <w:color w:val="000000" w:themeColor="text1"/>
          <w:szCs w:val="24"/>
          <w:lang w:val="nl-NL"/>
        </w:rPr>
      </w:pPr>
      <w:r w:rsidRPr="004E0665">
        <w:rPr>
          <w:rFonts w:cs="Times New Roman"/>
          <w:color w:val="000000" w:themeColor="text1"/>
          <w:szCs w:val="24"/>
          <w:lang w:val="nl-NL"/>
        </w:rPr>
        <w:t>Ayrıca, atıklar, bu bölümde belirtilen yakıtlarla beraber yakıldığında, bölümde belirtilen MET-İES’ler, (i) oluşan tüm baca gazı hacmine ve (ii) Atık Yönetimi Tebliği Atık Yakma bölümünde yer alan karıştırma kuralı formülü kullanılarak Başlık  2’de belirtilen yakıtların yakılmasından kaynaklanan baca gazı hacmine uygulanır. Atık yakılmasından kaynaklanan baca gazı hacmine ilişkin MET-İES’ler, MET 61'e dayanarak belirlenir.</w:t>
      </w:r>
    </w:p>
    <w:p w:rsidR="002460DB" w:rsidRPr="004E0665" w:rsidRDefault="002460DB" w:rsidP="002460DB">
      <w:pPr>
        <w:pStyle w:val="Balk2"/>
        <w:numPr>
          <w:ilvl w:val="1"/>
          <w:numId w:val="68"/>
        </w:numPr>
        <w:rPr>
          <w:rFonts w:cs="Times New Roman"/>
          <w:color w:val="000000" w:themeColor="text1"/>
          <w:szCs w:val="24"/>
        </w:rPr>
      </w:pPr>
      <w:bookmarkStart w:id="138" w:name="_Toc137367341"/>
      <w:r w:rsidRPr="004E0665">
        <w:rPr>
          <w:rFonts w:cs="Times New Roman"/>
          <w:color w:val="000000" w:themeColor="text1"/>
          <w:szCs w:val="24"/>
        </w:rPr>
        <w:t>Genel Çevre Performansı</w:t>
      </w:r>
      <w:bookmarkEnd w:id="138"/>
      <w:r w:rsidRPr="004E0665">
        <w:rPr>
          <w:rFonts w:cs="Times New Roman"/>
          <w:color w:val="000000" w:themeColor="text1"/>
          <w:szCs w:val="24"/>
        </w:rPr>
        <w:t xml:space="preserve"> </w:t>
      </w:r>
    </w:p>
    <w:p w:rsidR="002460DB" w:rsidRPr="004E0665" w:rsidRDefault="002460DB" w:rsidP="002460DB">
      <w:pPr>
        <w:spacing w:before="240"/>
        <w:rPr>
          <w:rFonts w:cs="Times New Roman"/>
          <w:b/>
          <w:bCs/>
          <w:color w:val="000000" w:themeColor="text1"/>
          <w:szCs w:val="24"/>
        </w:rPr>
      </w:pPr>
      <w:r w:rsidRPr="004E0665">
        <w:rPr>
          <w:rFonts w:cs="Times New Roman"/>
          <w:b/>
          <w:bCs/>
          <w:color w:val="000000" w:themeColor="text1"/>
          <w:szCs w:val="24"/>
        </w:rPr>
        <w:t>MET 60</w:t>
      </w:r>
      <w:bookmarkStart w:id="139" w:name="_Hlk137398319"/>
      <w:r w:rsidRPr="004E0665">
        <w:rPr>
          <w:rFonts w:cs="Times New Roman"/>
          <w:b/>
          <w:bCs/>
          <w:color w:val="000000" w:themeColor="text1"/>
          <w:szCs w:val="24"/>
        </w:rPr>
        <w:t xml:space="preserve">: </w:t>
      </w:r>
      <w:r w:rsidRPr="004E0665">
        <w:rPr>
          <w:rFonts w:cs="Times New Roman"/>
          <w:bCs/>
          <w:color w:val="000000" w:themeColor="text1"/>
          <w:szCs w:val="24"/>
        </w:rPr>
        <w:t>Yakma tesislerinde, atıkların beraber yakılmasının genel çevresel performansını iyileştirmek, kararlı yanma koşullarını sağlamak ve havaya emisyonları azaltmak için aşağıdaki MET 60 (a) tekniği ile MET 6'da yer alan tekniklerin bir birleşimi ve/veya aşağıdaki diğer teknikler kullanılır.</w:t>
      </w:r>
      <w:bookmarkEnd w:id="139"/>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40" w:type="dxa"/>
          <w:right w:w="40" w:type="dxa"/>
        </w:tblCellMar>
        <w:tblLook w:val="0000" w:firstRow="0" w:lastRow="0" w:firstColumn="0" w:lastColumn="0" w:noHBand="0" w:noVBand="0"/>
      </w:tblPr>
      <w:tblGrid>
        <w:gridCol w:w="349"/>
        <w:gridCol w:w="2762"/>
        <w:gridCol w:w="3690"/>
        <w:gridCol w:w="2264"/>
      </w:tblGrid>
      <w:tr w:rsidR="002460DB" w:rsidRPr="004E0665" w:rsidTr="00FF1963">
        <w:trPr>
          <w:trHeight w:val="381"/>
          <w:tblHeader/>
        </w:trPr>
        <w:tc>
          <w:tcPr>
            <w:tcW w:w="192" w:type="pct"/>
            <w:tcBorders>
              <w:right w:val="single" w:sz="4" w:space="0" w:color="auto"/>
            </w:tcBorders>
            <w:vAlign w:val="center"/>
          </w:tcPr>
          <w:p w:rsidR="002460DB" w:rsidRPr="004E0665" w:rsidRDefault="002460DB" w:rsidP="00FF1963">
            <w:pPr>
              <w:adjustRightInd w:val="0"/>
              <w:spacing w:line="240" w:lineRule="auto"/>
              <w:ind w:right="74"/>
              <w:jc w:val="center"/>
              <w:rPr>
                <w:rFonts w:cs="Times New Roman"/>
                <w:b/>
                <w:color w:val="000000" w:themeColor="text1"/>
                <w:szCs w:val="24"/>
                <w:lang w:val="tr-TR"/>
              </w:rPr>
            </w:pPr>
          </w:p>
        </w:tc>
        <w:tc>
          <w:tcPr>
            <w:tcW w:w="1523" w:type="pct"/>
            <w:tcBorders>
              <w:lef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2035" w:type="pc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c>
          <w:tcPr>
            <w:tcW w:w="1249" w:type="pc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582"/>
        </w:trPr>
        <w:tc>
          <w:tcPr>
            <w:tcW w:w="19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bookmarkStart w:id="140" w:name="_Hlk137398337"/>
            <w:r w:rsidRPr="004E0665">
              <w:rPr>
                <w:rFonts w:cs="Times New Roman"/>
                <w:color w:val="000000" w:themeColor="text1"/>
                <w:szCs w:val="24"/>
                <w:lang w:val="tr-TR"/>
              </w:rPr>
              <w:t>a</w:t>
            </w:r>
          </w:p>
        </w:tc>
        <w:tc>
          <w:tcPr>
            <w:tcW w:w="152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Atıkların ön kabulü ve kabulü</w:t>
            </w:r>
          </w:p>
        </w:tc>
        <w:tc>
          <w:tcPr>
            <w:tcW w:w="203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Atıkların Arıtılması ilgili MET-Ref’ten ilgili MET'e göre yakma tesisinde herhangi bir atığın teslim alınması için bir prosedürün uygulanması. Kabul kriterleri, ısıtma değeri ve su içeriği, kül, klor ve flor, kükürt ve azot, PCB, metaller (uçucu (örneğin Hg, Tl, Pb, Co, Se) ve uçucu olmayan (örneğin V, Cu, Cd, Cr, Ni)), fosfor ve alkali (hayvan yan ürünleri kullanıldığında) gibi kritik parametreler için belirlenir.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Beraber yakılan atıkların özelliklerini garanti etmek ve tanımlanan kritik parametrelerin değerlerini kontrol etmek amacıyla her atık yükü için kalite güvence sistemlerinin (örneğin tehlikeli olmayan geri kazanılan katı yakıtlar için EN 15358) uygulanması.</w:t>
            </w:r>
          </w:p>
        </w:tc>
        <w:tc>
          <w:tcPr>
            <w:tcW w:w="1249"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p>
        </w:tc>
      </w:tr>
      <w:tr w:rsidR="002460DB" w:rsidRPr="004E0665" w:rsidTr="00FF1963">
        <w:trPr>
          <w:trHeight w:val="653"/>
        </w:trPr>
        <w:tc>
          <w:tcPr>
            <w:tcW w:w="19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lastRenderedPageBreak/>
              <w:t>b</w:t>
            </w:r>
          </w:p>
        </w:tc>
        <w:tc>
          <w:tcPr>
            <w:tcW w:w="152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Atıkların seçilmesi/sınırlandırılması</w:t>
            </w:r>
          </w:p>
        </w:tc>
        <w:tc>
          <w:tcPr>
            <w:tcW w:w="203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Beraber yakılabilecek olan en kirli atık yüzdesinin sınırlanmasıyla birlikte atık tipi ve kütle akışının dikkatli seçilmesi. Yakma tesisine giren atıktaki kül, kükürt, flor, cıva ve/veya klor oranının sınırlanması.</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Beraber yakılacak olan atık miktarının sınırlanması.</w:t>
            </w:r>
          </w:p>
        </w:tc>
        <w:tc>
          <w:tcPr>
            <w:tcW w:w="1249"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 xml:space="preserve">  </w:t>
            </w:r>
            <w:r>
              <w:rPr>
                <w:rFonts w:cs="Times New Roman"/>
                <w:color w:val="000000" w:themeColor="text1"/>
                <w:szCs w:val="24"/>
                <w:lang w:val="tr-TR"/>
              </w:rPr>
              <w:t>Bakanlığın</w:t>
            </w:r>
            <w:r w:rsidRPr="004E0665">
              <w:rPr>
                <w:rFonts w:cs="Times New Roman"/>
                <w:color w:val="000000" w:themeColor="text1"/>
                <w:szCs w:val="24"/>
                <w:lang w:val="tr-TR"/>
              </w:rPr>
              <w:t xml:space="preserve"> atık yönetimi politikasıyla ilişkili kısıtlamalar dahilinde uygulanabilir.</w:t>
            </w:r>
          </w:p>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65"/>
        </w:trPr>
        <w:tc>
          <w:tcPr>
            <w:tcW w:w="19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w:t>
            </w:r>
          </w:p>
        </w:tc>
        <w:tc>
          <w:tcPr>
            <w:tcW w:w="152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Atıkların ana yakıt ile karıştırılması</w:t>
            </w:r>
          </w:p>
        </w:tc>
        <w:tc>
          <w:tcPr>
            <w:tcW w:w="203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Heterojen veya kötü karışmış yakıt akışı veya eşit olmayan bir dağılım şeklinde atık ve ana yakıtın etkili karışımı, kazandaki ateşleme ve yanmayı etkileyebilir ve bundan kaçınılmalıdır.</w:t>
            </w:r>
          </w:p>
        </w:tc>
        <w:tc>
          <w:tcPr>
            <w:tcW w:w="1249"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Karıştırma ancak ana yakıt ve atığın öğütme davranışı benzer olduğunda veya atık miktarı ana yakıta göre çok küçük olduğunda mümkün olmaktadır.</w:t>
            </w:r>
          </w:p>
        </w:tc>
      </w:tr>
      <w:tr w:rsidR="002460DB" w:rsidRPr="004E0665" w:rsidTr="00FF1963">
        <w:trPr>
          <w:trHeight w:val="65"/>
        </w:trPr>
        <w:tc>
          <w:tcPr>
            <w:tcW w:w="19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w:t>
            </w:r>
          </w:p>
        </w:tc>
        <w:tc>
          <w:tcPr>
            <w:tcW w:w="152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Atıkların kurutulması</w:t>
            </w:r>
          </w:p>
        </w:tc>
        <w:tc>
          <w:tcPr>
            <w:tcW w:w="203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Kazanın yüksek performansının sürdürülmesi amacıyla yanma odasına verilmeden önce atığın ön kurutmadan geçirilmesi.</w:t>
            </w:r>
          </w:p>
        </w:tc>
        <w:tc>
          <w:tcPr>
            <w:tcW w:w="1249"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Uygulanabilirlik, prosesten geri kazanılabilecek ısının yetersiz olması, gerekli yanma koşulları veya atık nem içeriğinden dolayı sınırlanabilir.</w:t>
            </w:r>
          </w:p>
        </w:tc>
      </w:tr>
      <w:tr w:rsidR="002460DB" w:rsidRPr="004E0665" w:rsidTr="00FF1963">
        <w:trPr>
          <w:trHeight w:val="65"/>
        </w:trPr>
        <w:tc>
          <w:tcPr>
            <w:tcW w:w="19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w:t>
            </w:r>
          </w:p>
        </w:tc>
        <w:tc>
          <w:tcPr>
            <w:tcW w:w="152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Atık önişlemi</w:t>
            </w:r>
          </w:p>
        </w:tc>
        <w:tc>
          <w:tcPr>
            <w:tcW w:w="203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Atıkların Arıtılması ve Yakılmasına ilişkin MET-Ref’lerde açıklanan ve aralarında mineral kazanımı, piroliz ile gazlaştırmanın yer aldığı tekniklere bakınız.</w:t>
            </w:r>
          </w:p>
        </w:tc>
        <w:tc>
          <w:tcPr>
            <w:tcW w:w="1249"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Atıkların Arıtılmasına ilişkin MET-Ref ile Atıkların Yakılmasına ilişkin MET-Ref’teki uygulanabilirlik bölümüne bakınız.</w:t>
            </w:r>
          </w:p>
        </w:tc>
      </w:tr>
    </w:tbl>
    <w:bookmarkEnd w:id="140"/>
    <w:p w:rsidR="002460DB" w:rsidRPr="004E0665" w:rsidRDefault="002460DB" w:rsidP="002460DB">
      <w:pPr>
        <w:spacing w:before="240"/>
        <w:rPr>
          <w:rFonts w:cs="Times New Roman"/>
          <w:b/>
          <w:bCs/>
          <w:color w:val="000000" w:themeColor="text1"/>
          <w:szCs w:val="24"/>
          <w:lang w:val="tr-TR"/>
        </w:rPr>
      </w:pPr>
      <w:r w:rsidRPr="004E0665">
        <w:rPr>
          <w:rFonts w:cs="Times New Roman"/>
          <w:b/>
          <w:bCs/>
          <w:color w:val="000000" w:themeColor="text1"/>
          <w:szCs w:val="24"/>
          <w:lang w:val="tr-TR"/>
        </w:rPr>
        <w:t>MET 61</w:t>
      </w:r>
      <w:bookmarkStart w:id="141" w:name="_Hlk137398367"/>
      <w:r w:rsidRPr="004E0665">
        <w:rPr>
          <w:rFonts w:cs="Times New Roman"/>
          <w:b/>
          <w:bCs/>
          <w:color w:val="000000" w:themeColor="text1"/>
          <w:szCs w:val="24"/>
          <w:lang w:val="tr-TR"/>
        </w:rPr>
        <w:t xml:space="preserve">: </w:t>
      </w:r>
      <w:r w:rsidRPr="004E0665">
        <w:rPr>
          <w:rFonts w:cs="Times New Roman"/>
          <w:bCs/>
          <w:color w:val="000000" w:themeColor="text1"/>
          <w:szCs w:val="24"/>
          <w:lang w:val="tr-TR"/>
        </w:rPr>
        <w:t>Yakma tesislerinde atıkların beraber yakılmasından kaynaklanan yüksek emisyonları önlemek için atıkların beraber yakılmasına ilişkin baca gazlarının bir bölümünde bulunan kirletici maddelerin emisyonlarının atıkların yakılmasına ilişkin MET sonuçlarının uygulanmasından kaynaklananlara göre daha yüksek olmamasını sağlamak amacıyla uygun tedbirler alınır.</w:t>
      </w:r>
    </w:p>
    <w:p w:rsidR="002460DB" w:rsidRPr="004E0665" w:rsidRDefault="002460DB" w:rsidP="002460DB">
      <w:pPr>
        <w:spacing w:before="240"/>
        <w:rPr>
          <w:rFonts w:cs="Times New Roman"/>
          <w:b/>
          <w:bCs/>
          <w:color w:val="000000" w:themeColor="text1"/>
          <w:szCs w:val="24"/>
          <w:lang w:val="tr-TR"/>
        </w:rPr>
      </w:pPr>
      <w:r w:rsidRPr="004E0665">
        <w:rPr>
          <w:rFonts w:cs="Times New Roman"/>
          <w:b/>
          <w:bCs/>
          <w:color w:val="000000" w:themeColor="text1"/>
          <w:szCs w:val="24"/>
          <w:lang w:val="tr-TR"/>
        </w:rPr>
        <w:t xml:space="preserve">MET 62: </w:t>
      </w:r>
      <w:r w:rsidRPr="004E0665">
        <w:rPr>
          <w:rFonts w:cs="Times New Roman"/>
          <w:bCs/>
          <w:color w:val="000000" w:themeColor="text1"/>
          <w:szCs w:val="24"/>
          <w:lang w:val="tr-TR"/>
        </w:rPr>
        <w:t xml:space="preserve">Yakma tesislerinde atıkların beraber yakılmasının, artıkların geri dönüşümü üzerindeki etkisini asgariye indirmek için tesis atıkları birlikte yakmadığında bunların geri dönüştürülmesi için belirlenen gerekliliklere göre MET 60'da verilen tekniklerden birisi veya bunların bir birleşimini kullanarak ve/veya beraber yakmayı diğer yanan yakıtlardakilere benzer </w:t>
      </w:r>
      <w:r w:rsidRPr="004E0665">
        <w:rPr>
          <w:rFonts w:cs="Times New Roman"/>
          <w:bCs/>
          <w:color w:val="000000" w:themeColor="text1"/>
          <w:szCs w:val="24"/>
          <w:lang w:val="tr-TR"/>
        </w:rPr>
        <w:lastRenderedPageBreak/>
        <w:t>kirletici konsantrasyonlarına sahip atık fraksiyonlarıyla kısıtlayarak alçıtaşı, küller ve cüruflar ile diğer artıkların iyi kalitesi korunur.</w:t>
      </w:r>
    </w:p>
    <w:p w:rsidR="002460DB" w:rsidRPr="004E0665" w:rsidRDefault="002460DB" w:rsidP="002460DB">
      <w:pPr>
        <w:pStyle w:val="Balk3"/>
        <w:numPr>
          <w:ilvl w:val="0"/>
          <w:numId w:val="0"/>
        </w:numPr>
        <w:rPr>
          <w:rFonts w:cs="Times New Roman"/>
          <w:color w:val="000000" w:themeColor="text1"/>
        </w:rPr>
      </w:pPr>
      <w:bookmarkStart w:id="142" w:name="_Toc137367342"/>
      <w:bookmarkEnd w:id="141"/>
      <w:r>
        <w:rPr>
          <w:rFonts w:cs="Times New Roman"/>
          <w:color w:val="000000" w:themeColor="text1"/>
        </w:rPr>
        <w:t xml:space="preserve">7.1.1.  </w:t>
      </w:r>
      <w:r w:rsidRPr="004E0665">
        <w:rPr>
          <w:rFonts w:cs="Times New Roman"/>
          <w:color w:val="000000" w:themeColor="text1"/>
        </w:rPr>
        <w:t>Enerji Verimliliği</w:t>
      </w:r>
      <w:bookmarkEnd w:id="142"/>
    </w:p>
    <w:p w:rsidR="002460DB" w:rsidRPr="004E0665" w:rsidRDefault="002460DB" w:rsidP="002460DB">
      <w:pPr>
        <w:spacing w:before="240"/>
        <w:rPr>
          <w:rFonts w:cs="Times New Roman"/>
          <w:b/>
          <w:bCs/>
          <w:color w:val="000000" w:themeColor="text1"/>
          <w:szCs w:val="24"/>
        </w:rPr>
      </w:pPr>
      <w:r w:rsidRPr="004E0665">
        <w:rPr>
          <w:rFonts w:cs="Times New Roman"/>
          <w:b/>
          <w:bCs/>
          <w:color w:val="000000" w:themeColor="text1"/>
          <w:szCs w:val="24"/>
        </w:rPr>
        <w:t>MET 63</w:t>
      </w:r>
      <w:bookmarkStart w:id="143" w:name="_Hlk137398385"/>
      <w:r w:rsidRPr="004E0665">
        <w:rPr>
          <w:rFonts w:cs="Times New Roman"/>
          <w:b/>
          <w:bCs/>
          <w:color w:val="000000" w:themeColor="text1"/>
          <w:szCs w:val="24"/>
        </w:rPr>
        <w:t xml:space="preserve">: </w:t>
      </w:r>
      <w:r w:rsidRPr="004E0665">
        <w:rPr>
          <w:rFonts w:cs="Times New Roman"/>
          <w:bCs/>
          <w:color w:val="000000" w:themeColor="text1"/>
          <w:szCs w:val="24"/>
        </w:rPr>
        <w:t>Atıkların beraber yakılmasının enerji verimliliğini yükseltmek için kullanılan ana yakıt türüne ve tesis yapısına göre MET 12 ve MET 19'da verilen tekniklerin uygun bir birleşimi kullanılır.</w:t>
      </w:r>
      <w:bookmarkEnd w:id="143"/>
    </w:p>
    <w:p w:rsidR="002460DB" w:rsidRPr="004E0665" w:rsidRDefault="002460DB" w:rsidP="002460DB">
      <w:pPr>
        <w:spacing w:before="240"/>
        <w:rPr>
          <w:rFonts w:cs="Times New Roman"/>
          <w:color w:val="000000" w:themeColor="text1"/>
          <w:szCs w:val="24"/>
        </w:rPr>
      </w:pPr>
      <w:r w:rsidRPr="004E0665">
        <w:rPr>
          <w:rFonts w:cs="Times New Roman"/>
          <w:color w:val="000000" w:themeColor="text1"/>
          <w:szCs w:val="24"/>
        </w:rPr>
        <w:t>MET ile ilişkili enerji verimliliği seviyeleri (MET-İEVS'ler), atığın biyokütle ve/veya turba ile beraber yakılması için Tablo 8 de; atığın kömür ve/veya linyit ile beraber yakılması için Tablo 2</w:t>
      </w:r>
      <w:r>
        <w:rPr>
          <w:rFonts w:cs="Times New Roman"/>
          <w:color w:val="000000" w:themeColor="text1"/>
          <w:szCs w:val="24"/>
        </w:rPr>
        <w:t>’</w:t>
      </w:r>
      <w:r w:rsidRPr="004E0665">
        <w:rPr>
          <w:rFonts w:cs="Times New Roman"/>
          <w:color w:val="000000" w:themeColor="text1"/>
          <w:szCs w:val="24"/>
        </w:rPr>
        <w:t>de verilmiştir.</w:t>
      </w:r>
    </w:p>
    <w:p w:rsidR="002460DB" w:rsidRPr="004E0665" w:rsidRDefault="002460DB" w:rsidP="002460DB">
      <w:pPr>
        <w:pStyle w:val="Balk3"/>
        <w:numPr>
          <w:ilvl w:val="0"/>
          <w:numId w:val="0"/>
        </w:numPr>
        <w:rPr>
          <w:rFonts w:cs="Times New Roman"/>
          <w:color w:val="000000" w:themeColor="text1"/>
        </w:rPr>
      </w:pPr>
      <w:bookmarkStart w:id="144" w:name="_Toc137367343"/>
      <w:r>
        <w:rPr>
          <w:rFonts w:cs="Times New Roman"/>
          <w:color w:val="000000" w:themeColor="text1"/>
        </w:rPr>
        <w:t xml:space="preserve">7.1.2. </w:t>
      </w:r>
      <w:r w:rsidRPr="004E0665">
        <w:rPr>
          <w:rFonts w:cs="Times New Roman"/>
          <w:color w:val="000000" w:themeColor="text1"/>
        </w:rPr>
        <w:t>Havaya NOX ve CO Emisyonları</w:t>
      </w:r>
      <w:bookmarkEnd w:id="144"/>
    </w:p>
    <w:p w:rsidR="002460DB" w:rsidRPr="004E0665" w:rsidRDefault="002460DB" w:rsidP="002460DB">
      <w:pPr>
        <w:spacing w:before="240"/>
        <w:rPr>
          <w:rFonts w:cs="Times New Roman"/>
          <w:b/>
          <w:bCs/>
          <w:color w:val="000000" w:themeColor="text1"/>
          <w:szCs w:val="24"/>
        </w:rPr>
      </w:pPr>
      <w:bookmarkStart w:id="145" w:name="_Hlk137398438"/>
      <w:r w:rsidRPr="004E0665">
        <w:rPr>
          <w:rFonts w:cs="Times New Roman"/>
          <w:b/>
          <w:bCs/>
          <w:color w:val="000000" w:themeColor="text1"/>
          <w:szCs w:val="24"/>
        </w:rPr>
        <w:t xml:space="preserve">MET 64: </w:t>
      </w:r>
      <w:r w:rsidRPr="004E0665">
        <w:rPr>
          <w:rFonts w:cs="Times New Roman"/>
          <w:bCs/>
          <w:color w:val="000000" w:themeColor="text1"/>
          <w:szCs w:val="24"/>
        </w:rPr>
        <w:t>Atığın kömür ve/veya linyitle beraber yakılmasından kaynaklanan CO ve N</w:t>
      </w:r>
      <w:r w:rsidRPr="004E0665">
        <w:rPr>
          <w:rFonts w:cs="Times New Roman"/>
          <w:bCs/>
          <w:color w:val="000000" w:themeColor="text1"/>
          <w:szCs w:val="24"/>
          <w:vertAlign w:val="subscript"/>
        </w:rPr>
        <w:t>2</w:t>
      </w:r>
      <w:r w:rsidRPr="004E0665">
        <w:rPr>
          <w:rFonts w:cs="Times New Roman"/>
          <w:bCs/>
          <w:color w:val="000000" w:themeColor="text1"/>
          <w:szCs w:val="24"/>
        </w:rPr>
        <w:t>O emisyonlarını sınırlarken havaya NO</w:t>
      </w:r>
      <w:r w:rsidRPr="004E0665">
        <w:rPr>
          <w:rFonts w:cs="Times New Roman"/>
          <w:bCs/>
          <w:color w:val="000000" w:themeColor="text1"/>
          <w:szCs w:val="24"/>
          <w:vertAlign w:val="subscript"/>
        </w:rPr>
        <w:t>X</w:t>
      </w:r>
      <w:r w:rsidRPr="004E0665">
        <w:rPr>
          <w:rFonts w:cs="Times New Roman"/>
          <w:bCs/>
          <w:color w:val="000000" w:themeColor="text1"/>
          <w:szCs w:val="24"/>
        </w:rPr>
        <w:t xml:space="preserve"> emisyonlarını önlemek veya düşürmek için MET 20'de verilen tekniklerin biri veya bunların bir birleşimi kullanılır.</w:t>
      </w:r>
    </w:p>
    <w:p w:rsidR="002460DB" w:rsidRPr="004E0665" w:rsidRDefault="002460DB" w:rsidP="002460DB">
      <w:pPr>
        <w:spacing w:before="240"/>
        <w:rPr>
          <w:rFonts w:cs="Times New Roman"/>
          <w:b/>
          <w:bCs/>
          <w:color w:val="000000" w:themeColor="text1"/>
          <w:szCs w:val="24"/>
        </w:rPr>
      </w:pPr>
      <w:r w:rsidRPr="004E0665">
        <w:rPr>
          <w:rFonts w:cs="Times New Roman"/>
          <w:b/>
          <w:bCs/>
          <w:color w:val="000000" w:themeColor="text1"/>
          <w:szCs w:val="24"/>
        </w:rPr>
        <w:t xml:space="preserve">MET 65: </w:t>
      </w:r>
      <w:r w:rsidRPr="004E0665">
        <w:rPr>
          <w:rFonts w:cs="Times New Roman"/>
          <w:bCs/>
          <w:color w:val="000000" w:themeColor="text1"/>
          <w:szCs w:val="24"/>
        </w:rPr>
        <w:t>Atığın biyokütle ve/veya turba ile beraber yakılmasından kaynaklanan CO ve N</w:t>
      </w:r>
      <w:r w:rsidRPr="004E0665">
        <w:rPr>
          <w:rFonts w:cs="Times New Roman"/>
          <w:bCs/>
          <w:color w:val="000000" w:themeColor="text1"/>
          <w:szCs w:val="24"/>
          <w:vertAlign w:val="subscript"/>
        </w:rPr>
        <w:t>2</w:t>
      </w:r>
      <w:r w:rsidRPr="004E0665">
        <w:rPr>
          <w:rFonts w:cs="Times New Roman"/>
          <w:bCs/>
          <w:color w:val="000000" w:themeColor="text1"/>
          <w:szCs w:val="24"/>
        </w:rPr>
        <w:t>O emisyonlarını sınırlarken havaya NO</w:t>
      </w:r>
      <w:r w:rsidRPr="004E0665">
        <w:rPr>
          <w:rFonts w:cs="Times New Roman"/>
          <w:bCs/>
          <w:color w:val="000000" w:themeColor="text1"/>
          <w:szCs w:val="24"/>
          <w:vertAlign w:val="subscript"/>
        </w:rPr>
        <w:t>X</w:t>
      </w:r>
      <w:r w:rsidRPr="004E0665">
        <w:rPr>
          <w:rFonts w:cs="Times New Roman"/>
          <w:bCs/>
          <w:color w:val="000000" w:themeColor="text1"/>
          <w:szCs w:val="24"/>
        </w:rPr>
        <w:t xml:space="preserve"> emisyonlarını önlemek veya düşürmek için MET 24'te verilen tekniklerin biri veya bunların bir birleşimi kullanılır.</w:t>
      </w:r>
    </w:p>
    <w:p w:rsidR="002460DB" w:rsidRPr="004E0665" w:rsidRDefault="002460DB" w:rsidP="002460DB">
      <w:pPr>
        <w:pStyle w:val="Balk3"/>
        <w:numPr>
          <w:ilvl w:val="0"/>
          <w:numId w:val="0"/>
        </w:numPr>
        <w:rPr>
          <w:rFonts w:cs="Times New Roman"/>
          <w:color w:val="000000" w:themeColor="text1"/>
        </w:rPr>
      </w:pPr>
      <w:bookmarkStart w:id="146" w:name="_Toc137367344"/>
      <w:bookmarkEnd w:id="145"/>
      <w:r>
        <w:rPr>
          <w:rFonts w:cs="Times New Roman"/>
          <w:color w:val="000000" w:themeColor="text1"/>
        </w:rPr>
        <w:t xml:space="preserve">7.1.3. </w:t>
      </w:r>
      <w:r w:rsidRPr="004E0665">
        <w:rPr>
          <w:rFonts w:cs="Times New Roman"/>
          <w:color w:val="000000" w:themeColor="text1"/>
        </w:rPr>
        <w:t>Havaya SOX, HCl ve HF Emisyonları</w:t>
      </w:r>
      <w:bookmarkEnd w:id="146"/>
    </w:p>
    <w:p w:rsidR="002460DB" w:rsidRPr="004E0665" w:rsidRDefault="002460DB" w:rsidP="002460DB">
      <w:pPr>
        <w:spacing w:before="240"/>
        <w:rPr>
          <w:rFonts w:cs="Times New Roman"/>
          <w:b/>
          <w:bCs/>
          <w:color w:val="000000" w:themeColor="text1"/>
          <w:szCs w:val="24"/>
        </w:rPr>
      </w:pPr>
      <w:bookmarkStart w:id="147" w:name="_Hlk137398452"/>
      <w:r w:rsidRPr="004E0665">
        <w:rPr>
          <w:rFonts w:cs="Times New Roman"/>
          <w:b/>
          <w:bCs/>
          <w:color w:val="000000" w:themeColor="text1"/>
          <w:szCs w:val="24"/>
        </w:rPr>
        <w:t xml:space="preserve">MET 66: </w:t>
      </w:r>
      <w:r w:rsidRPr="004E0665">
        <w:rPr>
          <w:rFonts w:cs="Times New Roman"/>
          <w:bCs/>
          <w:color w:val="000000" w:themeColor="text1"/>
          <w:szCs w:val="24"/>
        </w:rPr>
        <w:t>Atığın kömür ve/veya linyitle beraber yakılmasından  kaynaklanan havaya SO</w:t>
      </w:r>
      <w:r w:rsidRPr="004E0665">
        <w:rPr>
          <w:rFonts w:cs="Times New Roman"/>
          <w:bCs/>
          <w:color w:val="000000" w:themeColor="text1"/>
          <w:szCs w:val="24"/>
          <w:vertAlign w:val="subscript"/>
        </w:rPr>
        <w:t>X</w:t>
      </w:r>
      <w:r w:rsidRPr="004E0665">
        <w:rPr>
          <w:rFonts w:cs="Times New Roman"/>
          <w:bCs/>
          <w:color w:val="000000" w:themeColor="text1"/>
          <w:szCs w:val="24"/>
        </w:rPr>
        <w:t>, HCl ve HF emisyonlarını önlemek veya azaltmak için MET 21'de verilen tekniklerin biri veya bunların bir birleşimi kullanılır.</w:t>
      </w:r>
    </w:p>
    <w:p w:rsidR="002460DB" w:rsidRPr="004E0665" w:rsidRDefault="002460DB" w:rsidP="002460DB">
      <w:pPr>
        <w:spacing w:before="240"/>
        <w:rPr>
          <w:rFonts w:cs="Times New Roman"/>
          <w:b/>
          <w:bCs/>
          <w:color w:val="000000" w:themeColor="text1"/>
          <w:szCs w:val="24"/>
        </w:rPr>
      </w:pPr>
      <w:r w:rsidRPr="004E0665">
        <w:rPr>
          <w:rFonts w:cs="Times New Roman"/>
          <w:b/>
          <w:bCs/>
          <w:color w:val="000000" w:themeColor="text1"/>
          <w:szCs w:val="24"/>
        </w:rPr>
        <w:t xml:space="preserve">MET 67: </w:t>
      </w:r>
      <w:r w:rsidRPr="004E0665">
        <w:rPr>
          <w:rFonts w:cs="Times New Roman"/>
          <w:bCs/>
          <w:color w:val="000000" w:themeColor="text1"/>
          <w:szCs w:val="24"/>
        </w:rPr>
        <w:t>Atığın biyokütle ve/veya turba ile beraber yakılmasından kaynaklanan havaya SO</w:t>
      </w:r>
      <w:r w:rsidRPr="004E0665">
        <w:rPr>
          <w:rFonts w:cs="Times New Roman"/>
          <w:bCs/>
          <w:color w:val="000000" w:themeColor="text1"/>
          <w:szCs w:val="24"/>
          <w:vertAlign w:val="subscript"/>
        </w:rPr>
        <w:t>X</w:t>
      </w:r>
      <w:r w:rsidRPr="004E0665">
        <w:rPr>
          <w:rFonts w:cs="Times New Roman"/>
          <w:bCs/>
          <w:color w:val="000000" w:themeColor="text1"/>
          <w:szCs w:val="24"/>
        </w:rPr>
        <w:t>, HCl ve HF emisyonlarını önlemek veya azaltmak için MET 25'te verilen tekniklerin biri veya bunların bir birleşimi kullanılır.</w:t>
      </w:r>
    </w:p>
    <w:p w:rsidR="002460DB" w:rsidRPr="004E0665" w:rsidRDefault="002460DB" w:rsidP="002460DB">
      <w:pPr>
        <w:pStyle w:val="Balk3"/>
        <w:numPr>
          <w:ilvl w:val="0"/>
          <w:numId w:val="0"/>
        </w:numPr>
        <w:rPr>
          <w:rFonts w:cs="Times New Roman"/>
          <w:color w:val="000000" w:themeColor="text1"/>
        </w:rPr>
      </w:pPr>
      <w:bookmarkStart w:id="148" w:name="_Toc137367345"/>
      <w:bookmarkEnd w:id="147"/>
      <w:r>
        <w:rPr>
          <w:rFonts w:cs="Times New Roman"/>
          <w:color w:val="000000" w:themeColor="text1"/>
        </w:rPr>
        <w:t xml:space="preserve">7.1.4. </w:t>
      </w:r>
      <w:r w:rsidRPr="004E0665">
        <w:rPr>
          <w:rFonts w:cs="Times New Roman"/>
          <w:color w:val="000000" w:themeColor="text1"/>
        </w:rPr>
        <w:t>Toz ve Partiküle Bağlı Metallerin Havaya Emisyonları</w:t>
      </w:r>
      <w:bookmarkEnd w:id="148"/>
    </w:p>
    <w:p w:rsidR="002460DB" w:rsidRPr="004E0665" w:rsidRDefault="002460DB" w:rsidP="002460DB">
      <w:pPr>
        <w:spacing w:before="240"/>
        <w:rPr>
          <w:rFonts w:cs="Times New Roman"/>
          <w:b/>
          <w:bCs/>
          <w:color w:val="000000" w:themeColor="text1"/>
          <w:szCs w:val="24"/>
        </w:rPr>
      </w:pPr>
      <w:bookmarkStart w:id="149" w:name="_Hlk137398485"/>
      <w:r w:rsidRPr="004E0665">
        <w:rPr>
          <w:rFonts w:cs="Times New Roman"/>
          <w:b/>
          <w:bCs/>
          <w:color w:val="000000" w:themeColor="text1"/>
          <w:szCs w:val="24"/>
        </w:rPr>
        <w:t xml:space="preserve">MET 68: </w:t>
      </w:r>
      <w:r w:rsidRPr="004E0665">
        <w:rPr>
          <w:rFonts w:cs="Times New Roman"/>
          <w:bCs/>
          <w:color w:val="000000" w:themeColor="text1"/>
          <w:szCs w:val="24"/>
        </w:rPr>
        <w:t>Atığın kömür ve/veya linyitle beraber yakılmasından  kaynaklanan toz ve partiküle bağlı metallerin havaya emisyonlarını azaltmak için MET 22'de verilen tekniklerin biri veya bunların bir birleşimi kullanılır.</w:t>
      </w:r>
    </w:p>
    <w:bookmarkEnd w:id="149"/>
    <w:p w:rsidR="002460DB" w:rsidRPr="004E0665" w:rsidRDefault="002460DB" w:rsidP="002460DB">
      <w:pPr>
        <w:pStyle w:val="ResimYazs"/>
        <w:spacing w:before="240"/>
        <w:rPr>
          <w:rFonts w:cs="Times New Roman"/>
          <w:szCs w:val="24"/>
          <w:lang w:val="tr-TR"/>
        </w:rPr>
      </w:pPr>
      <w:r w:rsidRPr="004E0665">
        <w:rPr>
          <w:rFonts w:cs="Times New Roman"/>
          <w:szCs w:val="24"/>
          <w:lang w:val="tr-TR"/>
        </w:rPr>
        <w:lastRenderedPageBreak/>
        <w:t>Atığın kömür ve/veya linyitle beraber yakılmasından kaynaklanan metallerin havaya emisyonlarına yönelik MET ile ilişkili emisyon seviyeleri (MET-İES’ler)</w:t>
      </w:r>
    </w:p>
    <w:tbl>
      <w:tblPr>
        <w:tblW w:w="5000" w:type="pct"/>
        <w:tblCellMar>
          <w:left w:w="40" w:type="dxa"/>
          <w:right w:w="40" w:type="dxa"/>
        </w:tblCellMar>
        <w:tblLook w:val="0000" w:firstRow="0" w:lastRow="0" w:firstColumn="0" w:lastColumn="0" w:noHBand="0" w:noVBand="0"/>
      </w:tblPr>
      <w:tblGrid>
        <w:gridCol w:w="2112"/>
        <w:gridCol w:w="2440"/>
        <w:gridCol w:w="1670"/>
        <w:gridCol w:w="2843"/>
      </w:tblGrid>
      <w:tr w:rsidR="002460DB" w:rsidRPr="004E0665" w:rsidTr="00FF1963">
        <w:trPr>
          <w:trHeight w:val="62"/>
        </w:trPr>
        <w:tc>
          <w:tcPr>
            <w:tcW w:w="1165"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tesisi toplam anma ısıl gücü (MW</w:t>
            </w:r>
            <w:r w:rsidRPr="004E0665">
              <w:rPr>
                <w:rFonts w:cs="Times New Roman"/>
                <w:b/>
                <w:color w:val="000000" w:themeColor="text1"/>
                <w:szCs w:val="24"/>
                <w:vertAlign w:val="subscript"/>
                <w:lang w:val="tr-TR"/>
              </w:rPr>
              <w:t>th</w:t>
            </w:r>
            <w:r w:rsidRPr="004E0665">
              <w:rPr>
                <w:rFonts w:cs="Times New Roman"/>
                <w:b/>
                <w:color w:val="000000" w:themeColor="text1"/>
                <w:szCs w:val="24"/>
                <w:lang w:val="tr-TR"/>
              </w:rPr>
              <w:t>)</w:t>
            </w:r>
          </w:p>
        </w:tc>
        <w:tc>
          <w:tcPr>
            <w:tcW w:w="2267" w:type="pct"/>
            <w:gridSpan w:val="2"/>
            <w:tcBorders>
              <w:top w:val="single" w:sz="4"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MET-İES’ler</w:t>
            </w:r>
          </w:p>
        </w:tc>
        <w:tc>
          <w:tcPr>
            <w:tcW w:w="1568" w:type="pct"/>
            <w:vMerge w:val="restart"/>
            <w:tcBorders>
              <w:top w:val="single" w:sz="4" w:space="0" w:color="auto"/>
              <w:left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Ortalama periyodu</w:t>
            </w:r>
          </w:p>
        </w:tc>
      </w:tr>
      <w:tr w:rsidR="002460DB" w:rsidRPr="004E0665" w:rsidTr="00FF1963">
        <w:trPr>
          <w:trHeight w:val="62"/>
        </w:trPr>
        <w:tc>
          <w:tcPr>
            <w:tcW w:w="1165"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p>
        </w:tc>
        <w:tc>
          <w:tcPr>
            <w:tcW w:w="134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Sb + As + Pb + Cr + Co +</w:t>
            </w:r>
          </w:p>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Cu + Mn + Ni + V (mg/Nm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w:t>
            </w:r>
          </w:p>
        </w:tc>
        <w:tc>
          <w:tcPr>
            <w:tcW w:w="92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Cd + T1 (µg/Nm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w:t>
            </w:r>
          </w:p>
        </w:tc>
        <w:tc>
          <w:tcPr>
            <w:tcW w:w="1568" w:type="pct"/>
            <w:vMerge/>
            <w:tcBorders>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p>
        </w:tc>
      </w:tr>
      <w:tr w:rsidR="002460DB" w:rsidRPr="004E0665" w:rsidTr="00FF1963">
        <w:trPr>
          <w:trHeight w:val="62"/>
        </w:trPr>
        <w:tc>
          <w:tcPr>
            <w:tcW w:w="1165"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&lt;300</w:t>
            </w:r>
          </w:p>
        </w:tc>
        <w:tc>
          <w:tcPr>
            <w:tcW w:w="134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0,005-0,5</w:t>
            </w:r>
          </w:p>
        </w:tc>
        <w:tc>
          <w:tcPr>
            <w:tcW w:w="921"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5-12</w:t>
            </w:r>
          </w:p>
        </w:tc>
        <w:tc>
          <w:tcPr>
            <w:tcW w:w="1568"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Numune alma periyodunda ortalama</w:t>
            </w:r>
          </w:p>
        </w:tc>
      </w:tr>
      <w:tr w:rsidR="002460DB" w:rsidRPr="004E0665" w:rsidTr="00FF1963">
        <w:trPr>
          <w:trHeight w:val="62"/>
        </w:trPr>
        <w:tc>
          <w:tcPr>
            <w:tcW w:w="1165" w:type="pct"/>
            <w:tcBorders>
              <w:top w:val="single" w:sz="6" w:space="0" w:color="auto"/>
              <w:left w:val="single" w:sz="4"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≥300</w:t>
            </w:r>
          </w:p>
        </w:tc>
        <w:tc>
          <w:tcPr>
            <w:tcW w:w="1346"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0,005-0,2</w:t>
            </w:r>
          </w:p>
        </w:tc>
        <w:tc>
          <w:tcPr>
            <w:tcW w:w="921"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5-6</w:t>
            </w:r>
          </w:p>
        </w:tc>
        <w:tc>
          <w:tcPr>
            <w:tcW w:w="1568" w:type="pct"/>
            <w:tcBorders>
              <w:top w:val="single" w:sz="6" w:space="0" w:color="auto"/>
              <w:left w:val="single" w:sz="6"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Bir yılda alınan numunelerin ortalaması</w:t>
            </w:r>
          </w:p>
        </w:tc>
      </w:tr>
    </w:tbl>
    <w:p w:rsidR="002460DB" w:rsidRPr="004E0665" w:rsidRDefault="002460DB" w:rsidP="002460DB">
      <w:pPr>
        <w:spacing w:before="240"/>
        <w:rPr>
          <w:rFonts w:cs="Times New Roman"/>
          <w:b/>
          <w:bCs/>
          <w:color w:val="000000" w:themeColor="text1"/>
          <w:szCs w:val="24"/>
          <w:lang w:val="fi-FI"/>
        </w:rPr>
      </w:pPr>
      <w:r w:rsidRPr="004E0665">
        <w:rPr>
          <w:rFonts w:cs="Times New Roman"/>
          <w:b/>
          <w:bCs/>
          <w:color w:val="000000" w:themeColor="text1"/>
          <w:szCs w:val="24"/>
          <w:lang w:val="fi-FI"/>
        </w:rPr>
        <w:t>MET 69</w:t>
      </w:r>
      <w:bookmarkStart w:id="150" w:name="_Hlk137398495"/>
      <w:r w:rsidRPr="004E0665">
        <w:rPr>
          <w:rFonts w:cs="Times New Roman"/>
          <w:b/>
          <w:bCs/>
          <w:color w:val="000000" w:themeColor="text1"/>
          <w:szCs w:val="24"/>
          <w:lang w:val="fi-FI"/>
        </w:rPr>
        <w:t xml:space="preserve">: </w:t>
      </w:r>
      <w:r w:rsidRPr="004E0665">
        <w:rPr>
          <w:rFonts w:cs="Times New Roman"/>
          <w:bCs/>
          <w:color w:val="000000" w:themeColor="text1"/>
          <w:szCs w:val="24"/>
          <w:lang w:val="fi-FI"/>
        </w:rPr>
        <w:t>Atığın biyokütle ve/veya turba ile beraber yakılmasından kaynaklanan toz ve partiküle bağlı metallerin havaya emisyonlarını azaltmak için MET 26'da verilen tekniklerin biri veya bunların bir birleşimi kullanılır.</w:t>
      </w:r>
      <w:bookmarkEnd w:id="150"/>
    </w:p>
    <w:p w:rsidR="002460DB" w:rsidRPr="004E0665" w:rsidRDefault="002460DB" w:rsidP="002460DB">
      <w:pPr>
        <w:pStyle w:val="ResimYazs"/>
        <w:spacing w:before="240"/>
        <w:rPr>
          <w:rFonts w:cs="Times New Roman"/>
          <w:szCs w:val="24"/>
        </w:rPr>
      </w:pPr>
      <w:r w:rsidRPr="004E0665">
        <w:rPr>
          <w:rFonts w:cs="Times New Roman"/>
          <w:szCs w:val="24"/>
        </w:rPr>
        <w:t>Atığın biyokütle ve/veya turba ile beraber yakılmasından kaynaklanan metallerin havaya emisyonlarına yönelik MET ile ilişkili emisyon seviyeleri (MET-İES’ler)</w:t>
      </w:r>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416"/>
        <w:gridCol w:w="2649"/>
      </w:tblGrid>
      <w:tr w:rsidR="002460DB" w:rsidRPr="004E0665" w:rsidTr="00FF1963">
        <w:trPr>
          <w:trHeight w:val="731"/>
        </w:trPr>
        <w:tc>
          <w:tcPr>
            <w:tcW w:w="5000" w:type="pct"/>
            <w:gridSpan w:val="2"/>
            <w:vAlign w:val="center"/>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MET-İES’ler</w:t>
            </w:r>
          </w:p>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(bir yılda alınan numunelerin ortalaması)</w:t>
            </w:r>
          </w:p>
        </w:tc>
      </w:tr>
      <w:tr w:rsidR="002460DB" w:rsidRPr="004E0665" w:rsidTr="00FF1963">
        <w:trPr>
          <w:trHeight w:val="230"/>
        </w:trPr>
        <w:tc>
          <w:tcPr>
            <w:tcW w:w="3539" w:type="pct"/>
            <w:vAlign w:val="center"/>
          </w:tcPr>
          <w:p w:rsidR="002460DB" w:rsidRPr="004E0665" w:rsidRDefault="002460DB" w:rsidP="00FF1963">
            <w:pPr>
              <w:pStyle w:val="TableParagraph"/>
              <w:ind w:left="74" w:right="74"/>
              <w:jc w:val="center"/>
              <w:rPr>
                <w:bCs/>
                <w:color w:val="000000" w:themeColor="text1"/>
                <w:szCs w:val="24"/>
              </w:rPr>
            </w:pPr>
            <w:r w:rsidRPr="004E0665">
              <w:rPr>
                <w:bCs/>
                <w:color w:val="000000" w:themeColor="text1"/>
                <w:szCs w:val="24"/>
              </w:rPr>
              <w:t>Sb+As+Pb+Cr+Co+Cu+Mn+Ni+V (mg/Nm</w:t>
            </w:r>
            <w:r w:rsidRPr="004E0665">
              <w:rPr>
                <w:bCs/>
                <w:color w:val="000000" w:themeColor="text1"/>
                <w:szCs w:val="24"/>
                <w:vertAlign w:val="superscript"/>
              </w:rPr>
              <w:t>3</w:t>
            </w:r>
            <w:r w:rsidRPr="004E0665">
              <w:rPr>
                <w:bCs/>
                <w:color w:val="000000" w:themeColor="text1"/>
                <w:szCs w:val="24"/>
              </w:rPr>
              <w:t>)</w:t>
            </w:r>
          </w:p>
        </w:tc>
        <w:tc>
          <w:tcPr>
            <w:tcW w:w="1461" w:type="pct"/>
            <w:vAlign w:val="center"/>
          </w:tcPr>
          <w:p w:rsidR="002460DB" w:rsidRPr="004E0665" w:rsidRDefault="002460DB" w:rsidP="00FF1963">
            <w:pPr>
              <w:pStyle w:val="TableParagraph"/>
              <w:ind w:left="74" w:right="74"/>
              <w:jc w:val="center"/>
              <w:rPr>
                <w:bCs/>
                <w:color w:val="000000" w:themeColor="text1"/>
                <w:szCs w:val="24"/>
              </w:rPr>
            </w:pPr>
            <w:r w:rsidRPr="004E0665">
              <w:rPr>
                <w:bCs/>
                <w:color w:val="000000" w:themeColor="text1"/>
                <w:szCs w:val="24"/>
              </w:rPr>
              <w:t>Cd+Tl (µg/Nm</w:t>
            </w:r>
            <w:r w:rsidRPr="004E0665">
              <w:rPr>
                <w:bCs/>
                <w:color w:val="000000" w:themeColor="text1"/>
                <w:szCs w:val="24"/>
                <w:vertAlign w:val="superscript"/>
              </w:rPr>
              <w:t>3</w:t>
            </w:r>
            <w:r w:rsidRPr="004E0665">
              <w:rPr>
                <w:bCs/>
                <w:color w:val="000000" w:themeColor="text1"/>
                <w:szCs w:val="24"/>
              </w:rPr>
              <w:t>)</w:t>
            </w:r>
          </w:p>
        </w:tc>
      </w:tr>
      <w:tr w:rsidR="002460DB" w:rsidRPr="004E0665" w:rsidTr="00FF1963">
        <w:trPr>
          <w:trHeight w:val="230"/>
        </w:trPr>
        <w:tc>
          <w:tcPr>
            <w:tcW w:w="3539" w:type="pct"/>
            <w:vAlign w:val="center"/>
          </w:tcPr>
          <w:p w:rsidR="002460DB" w:rsidRPr="004E0665" w:rsidRDefault="002460DB" w:rsidP="00FF1963">
            <w:pPr>
              <w:pStyle w:val="TableParagraph"/>
              <w:ind w:left="74" w:right="74"/>
              <w:jc w:val="center"/>
              <w:rPr>
                <w:bCs/>
                <w:color w:val="000000" w:themeColor="text1"/>
                <w:szCs w:val="24"/>
              </w:rPr>
            </w:pPr>
            <w:r w:rsidRPr="004E0665">
              <w:rPr>
                <w:bCs/>
                <w:color w:val="000000" w:themeColor="text1"/>
                <w:szCs w:val="24"/>
              </w:rPr>
              <w:t>0,075–0,3</w:t>
            </w:r>
          </w:p>
        </w:tc>
        <w:tc>
          <w:tcPr>
            <w:tcW w:w="1461" w:type="pct"/>
            <w:vAlign w:val="center"/>
          </w:tcPr>
          <w:p w:rsidR="002460DB" w:rsidRPr="004E0665" w:rsidRDefault="002460DB" w:rsidP="00FF1963">
            <w:pPr>
              <w:pStyle w:val="TableParagraph"/>
              <w:ind w:left="74" w:right="74"/>
              <w:jc w:val="center"/>
              <w:rPr>
                <w:bCs/>
                <w:color w:val="000000" w:themeColor="text1"/>
                <w:szCs w:val="24"/>
              </w:rPr>
            </w:pPr>
            <w:r w:rsidRPr="004E0665">
              <w:rPr>
                <w:bCs/>
                <w:color w:val="000000" w:themeColor="text1"/>
                <w:szCs w:val="24"/>
              </w:rPr>
              <w:t>&lt; 5</w:t>
            </w:r>
          </w:p>
        </w:tc>
      </w:tr>
    </w:tbl>
    <w:p w:rsidR="002460DB" w:rsidRPr="004E0665" w:rsidRDefault="002460DB" w:rsidP="002460DB">
      <w:pPr>
        <w:pStyle w:val="Balk3"/>
        <w:numPr>
          <w:ilvl w:val="0"/>
          <w:numId w:val="0"/>
        </w:numPr>
        <w:rPr>
          <w:rFonts w:cs="Times New Roman"/>
          <w:color w:val="000000" w:themeColor="text1"/>
        </w:rPr>
      </w:pPr>
      <w:bookmarkStart w:id="151" w:name="_Toc137367346"/>
      <w:r>
        <w:rPr>
          <w:rFonts w:cs="Times New Roman"/>
          <w:color w:val="000000" w:themeColor="text1"/>
        </w:rPr>
        <w:t xml:space="preserve">7.1.5.  </w:t>
      </w:r>
      <w:r w:rsidRPr="004E0665">
        <w:rPr>
          <w:rFonts w:cs="Times New Roman"/>
          <w:color w:val="000000" w:themeColor="text1"/>
        </w:rPr>
        <w:t>Havaya Cıva Emisyonları</w:t>
      </w:r>
      <w:bookmarkEnd w:id="151"/>
    </w:p>
    <w:p w:rsidR="002460DB" w:rsidRPr="004E0665" w:rsidRDefault="002460DB" w:rsidP="002460DB">
      <w:pPr>
        <w:spacing w:before="240"/>
        <w:rPr>
          <w:rFonts w:cs="Times New Roman"/>
          <w:b/>
          <w:bCs/>
          <w:color w:val="000000" w:themeColor="text1"/>
          <w:szCs w:val="24"/>
        </w:rPr>
      </w:pPr>
      <w:bookmarkStart w:id="152" w:name="_Hlk137398508"/>
      <w:r w:rsidRPr="004E0665">
        <w:rPr>
          <w:rFonts w:cs="Times New Roman"/>
          <w:b/>
          <w:bCs/>
          <w:color w:val="000000" w:themeColor="text1"/>
          <w:szCs w:val="24"/>
        </w:rPr>
        <w:t xml:space="preserve">MET 70: </w:t>
      </w:r>
      <w:r w:rsidRPr="004E0665">
        <w:rPr>
          <w:rFonts w:cs="Times New Roman"/>
          <w:bCs/>
          <w:color w:val="000000" w:themeColor="text1"/>
          <w:szCs w:val="24"/>
        </w:rPr>
        <w:t>Atığın biyokütle, turba, kömür ve/veya linyit ile beraber yakılmasından kaynaklanan havaya cıva emisyonlarını azaltmak için MET 23 ve MET 27'de verilen tekniklerin biri veya bunların bir birleşimi kullanılır.</w:t>
      </w:r>
    </w:p>
    <w:p w:rsidR="002460DB" w:rsidRPr="004E0665" w:rsidRDefault="002460DB" w:rsidP="002460DB">
      <w:pPr>
        <w:pStyle w:val="Balk3"/>
        <w:numPr>
          <w:ilvl w:val="0"/>
          <w:numId w:val="0"/>
        </w:numPr>
        <w:rPr>
          <w:rFonts w:cs="Times New Roman"/>
          <w:color w:val="000000" w:themeColor="text1"/>
        </w:rPr>
      </w:pPr>
      <w:bookmarkStart w:id="153" w:name="_Toc137367347"/>
      <w:bookmarkEnd w:id="152"/>
      <w:r>
        <w:rPr>
          <w:rFonts w:cs="Times New Roman"/>
          <w:color w:val="000000" w:themeColor="text1"/>
        </w:rPr>
        <w:t xml:space="preserve">7.1.6. </w:t>
      </w:r>
      <w:r w:rsidRPr="004E0665">
        <w:rPr>
          <w:rFonts w:cs="Times New Roman"/>
          <w:color w:val="000000" w:themeColor="text1"/>
        </w:rPr>
        <w:t>Uçucu Organik Bileşik (VOC) ile Poliklorlu Dibenzo-Dioksin ve –Furanın Havaya Emisyonları</w:t>
      </w:r>
      <w:bookmarkEnd w:id="153"/>
    </w:p>
    <w:p w:rsidR="002460DB" w:rsidRPr="004E0665" w:rsidRDefault="002460DB" w:rsidP="002460DB">
      <w:pPr>
        <w:spacing w:before="240"/>
        <w:rPr>
          <w:rFonts w:cs="Times New Roman"/>
          <w:b/>
          <w:bCs/>
          <w:color w:val="000000" w:themeColor="text1"/>
          <w:szCs w:val="24"/>
        </w:rPr>
      </w:pPr>
      <w:r w:rsidRPr="004E0665">
        <w:rPr>
          <w:rFonts w:cs="Times New Roman"/>
          <w:b/>
          <w:bCs/>
          <w:color w:val="000000" w:themeColor="text1"/>
          <w:szCs w:val="24"/>
        </w:rPr>
        <w:t>MET 71</w:t>
      </w:r>
      <w:bookmarkStart w:id="154" w:name="_Hlk137398547"/>
      <w:r w:rsidRPr="004E0665">
        <w:rPr>
          <w:rFonts w:cs="Times New Roman"/>
          <w:b/>
          <w:bCs/>
          <w:color w:val="000000" w:themeColor="text1"/>
          <w:szCs w:val="24"/>
        </w:rPr>
        <w:t xml:space="preserve">: </w:t>
      </w:r>
      <w:r w:rsidRPr="004E0665">
        <w:rPr>
          <w:rFonts w:cs="Times New Roman"/>
          <w:bCs/>
          <w:color w:val="000000" w:themeColor="text1"/>
          <w:szCs w:val="24"/>
        </w:rPr>
        <w:t xml:space="preserve">Atığın biyokütle, turba, kömür ve/veya linyitle beraber yakılmasından  kaynaklanan uçucu organik bileşik ile poliklorlu dibenzo-dioksin ve –furanın havaya emisyonlarını azaltmak için MET 6 ve MET 26'da ve aşağıda verilen tekniklerin bir birleşimi kullanılır. </w:t>
      </w:r>
    </w:p>
    <w:bookmarkEnd w:id="154"/>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2"/>
        <w:gridCol w:w="2460"/>
        <w:gridCol w:w="3579"/>
        <w:gridCol w:w="2694"/>
      </w:tblGrid>
      <w:tr w:rsidR="002460DB" w:rsidRPr="004E0665" w:rsidTr="00FF1963">
        <w:trPr>
          <w:trHeight w:val="230"/>
        </w:trPr>
        <w:tc>
          <w:tcPr>
            <w:tcW w:w="183" w:type="pct"/>
            <w:tcBorders>
              <w:right w:val="single" w:sz="4" w:space="0" w:color="auto"/>
            </w:tcBorders>
          </w:tcPr>
          <w:p w:rsidR="002460DB" w:rsidRPr="004E0665" w:rsidRDefault="002460DB" w:rsidP="00FF1963">
            <w:pPr>
              <w:spacing w:line="240" w:lineRule="auto"/>
              <w:ind w:right="74"/>
              <w:jc w:val="center"/>
              <w:rPr>
                <w:rFonts w:cs="Times New Roman"/>
                <w:b/>
                <w:color w:val="000000" w:themeColor="text1"/>
                <w:szCs w:val="24"/>
                <w:lang w:val="tr-TR"/>
              </w:rPr>
            </w:pPr>
          </w:p>
        </w:tc>
        <w:tc>
          <w:tcPr>
            <w:tcW w:w="1357" w:type="pct"/>
            <w:tcBorders>
              <w:left w:val="single" w:sz="4" w:space="0" w:color="auto"/>
            </w:tcBorders>
          </w:tcPr>
          <w:p w:rsidR="002460DB" w:rsidRPr="004E0665" w:rsidRDefault="002460DB" w:rsidP="00FF1963">
            <w:pPr>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1974" w:type="pct"/>
          </w:tcPr>
          <w:p w:rsidR="002460DB" w:rsidRPr="004E0665" w:rsidRDefault="002460DB" w:rsidP="00FF1963">
            <w:pPr>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c>
          <w:tcPr>
            <w:tcW w:w="1486" w:type="pct"/>
          </w:tcPr>
          <w:p w:rsidR="002460DB" w:rsidRPr="004E0665" w:rsidRDefault="002460DB" w:rsidP="00FF1963">
            <w:pPr>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921"/>
        </w:trPr>
        <w:tc>
          <w:tcPr>
            <w:tcW w:w="183" w:type="pct"/>
            <w:tcBorders>
              <w:top w:val="single" w:sz="6" w:space="0" w:color="auto"/>
              <w:left w:val="single" w:sz="4" w:space="0" w:color="auto"/>
              <w:bottom w:val="single" w:sz="6" w:space="0" w:color="auto"/>
              <w:right w:val="single" w:sz="4" w:space="0" w:color="auto"/>
            </w:tcBorders>
            <w:vAlign w:val="center"/>
          </w:tcPr>
          <w:p w:rsidR="002460DB" w:rsidRPr="004E0665" w:rsidRDefault="002460DB" w:rsidP="00FF1963">
            <w:pPr>
              <w:spacing w:line="240" w:lineRule="auto"/>
              <w:ind w:left="74" w:right="74"/>
              <w:rPr>
                <w:rFonts w:cs="Times New Roman"/>
                <w:bCs/>
                <w:color w:val="000000" w:themeColor="text1"/>
                <w:szCs w:val="24"/>
                <w:lang w:val="tr-TR"/>
              </w:rPr>
            </w:pPr>
            <w:bookmarkStart w:id="155" w:name="_Hlk137398555"/>
            <w:r w:rsidRPr="004E0665">
              <w:rPr>
                <w:rFonts w:cs="Times New Roman"/>
                <w:bCs/>
                <w:color w:val="000000" w:themeColor="text1"/>
                <w:szCs w:val="24"/>
                <w:lang w:val="tr-TR"/>
              </w:rPr>
              <w:t>a</w:t>
            </w:r>
          </w:p>
        </w:tc>
        <w:tc>
          <w:tcPr>
            <w:tcW w:w="1357"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Aktif karbon enjeksiyonu</w:t>
            </w:r>
          </w:p>
        </w:tc>
        <w:tc>
          <w:tcPr>
            <w:tcW w:w="197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spacing w:line="240" w:lineRule="auto"/>
              <w:ind w:left="74" w:right="74"/>
              <w:rPr>
                <w:rFonts w:cs="Times New Roman"/>
                <w:bCs/>
                <w:color w:val="000000" w:themeColor="text1"/>
                <w:szCs w:val="24"/>
                <w:lang w:val="tr-TR"/>
              </w:rPr>
            </w:pPr>
            <w:r>
              <w:rPr>
                <w:rFonts w:cs="Times New Roman"/>
                <w:color w:val="000000" w:themeColor="text1"/>
                <w:szCs w:val="24"/>
                <w:lang w:val="tr-TR"/>
              </w:rPr>
              <w:t>EK-2 başlık</w:t>
            </w:r>
            <w:r>
              <w:rPr>
                <w:rFonts w:cs="Times New Roman"/>
                <w:bCs/>
                <w:color w:val="000000" w:themeColor="text1"/>
                <w:szCs w:val="24"/>
                <w:lang w:val="tr-TR"/>
              </w:rPr>
              <w:t>9</w:t>
            </w:r>
            <w:r w:rsidRPr="004E0665">
              <w:rPr>
                <w:rFonts w:cs="Times New Roman"/>
                <w:bCs/>
                <w:color w:val="000000" w:themeColor="text1"/>
                <w:szCs w:val="24"/>
                <w:lang w:val="tr-TR"/>
              </w:rPr>
              <w:t>.5’teki açıklamaya bakınız.</w:t>
            </w:r>
          </w:p>
          <w:p w:rsidR="002460DB" w:rsidRPr="004E0665" w:rsidRDefault="002460DB" w:rsidP="00FF1963">
            <w:pPr>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Bu proses, kirletici moleküllerin aktif karbon tarafından adsorbsiyonuna dayanır.</w:t>
            </w:r>
          </w:p>
        </w:tc>
        <w:tc>
          <w:tcPr>
            <w:tcW w:w="1486" w:type="pct"/>
            <w:vMerge w:val="restart"/>
            <w:tcBorders>
              <w:top w:val="single" w:sz="6" w:space="0" w:color="auto"/>
              <w:left w:val="single" w:sz="6" w:space="0" w:color="auto"/>
              <w:bottom w:val="nil"/>
              <w:right w:val="single" w:sz="4" w:space="0" w:color="auto"/>
            </w:tcBorders>
            <w:vAlign w:val="center"/>
          </w:tcPr>
          <w:p w:rsidR="002460DB" w:rsidRPr="004E0665" w:rsidRDefault="002460DB" w:rsidP="00FF1963">
            <w:pPr>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Genel olarak uygulanabilir.</w:t>
            </w:r>
          </w:p>
        </w:tc>
      </w:tr>
      <w:tr w:rsidR="002460DB" w:rsidRPr="004E0665" w:rsidTr="00FF1963">
        <w:trPr>
          <w:trHeight w:val="689"/>
        </w:trPr>
        <w:tc>
          <w:tcPr>
            <w:tcW w:w="183"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lastRenderedPageBreak/>
              <w:t>b</w:t>
            </w:r>
          </w:p>
        </w:tc>
        <w:tc>
          <w:tcPr>
            <w:tcW w:w="1357"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Yaş yıkama/baca gazı kondansatörü kullanarak hızlı suyla soğutma</w:t>
            </w:r>
          </w:p>
        </w:tc>
        <w:tc>
          <w:tcPr>
            <w:tcW w:w="1974"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spacing w:line="240" w:lineRule="auto"/>
              <w:ind w:left="74" w:right="74"/>
              <w:rPr>
                <w:rFonts w:cs="Times New Roman"/>
                <w:bCs/>
                <w:color w:val="000000" w:themeColor="text1"/>
                <w:szCs w:val="24"/>
                <w:lang w:val="tr-TR"/>
              </w:rPr>
            </w:pPr>
            <w:r>
              <w:rPr>
                <w:rFonts w:cs="Times New Roman"/>
                <w:color w:val="000000" w:themeColor="text1"/>
                <w:szCs w:val="24"/>
                <w:lang w:val="tr-TR"/>
              </w:rPr>
              <w:t>EK-2 başlık</w:t>
            </w:r>
            <w:r>
              <w:rPr>
                <w:rFonts w:cs="Times New Roman"/>
                <w:bCs/>
                <w:color w:val="000000" w:themeColor="text1"/>
                <w:szCs w:val="24"/>
                <w:lang w:val="tr-TR"/>
              </w:rPr>
              <w:t>9</w:t>
            </w:r>
            <w:r w:rsidRPr="004E0665">
              <w:rPr>
                <w:rFonts w:cs="Times New Roman"/>
                <w:bCs/>
                <w:color w:val="000000" w:themeColor="text1"/>
                <w:szCs w:val="24"/>
                <w:lang w:val="tr-TR"/>
              </w:rPr>
              <w:t>.4’teki yaş yıkama/baca gazı kondansatörü ile ilgili açıklamaya bakınız.</w:t>
            </w:r>
          </w:p>
        </w:tc>
        <w:tc>
          <w:tcPr>
            <w:tcW w:w="1486" w:type="pct"/>
            <w:vMerge/>
            <w:tcBorders>
              <w:top w:val="nil"/>
              <w:left w:val="single" w:sz="6" w:space="0" w:color="auto"/>
              <w:bottom w:val="single" w:sz="6" w:space="0" w:color="auto"/>
              <w:right w:val="single" w:sz="4" w:space="0" w:color="auto"/>
            </w:tcBorders>
            <w:vAlign w:val="center"/>
          </w:tcPr>
          <w:p w:rsidR="002460DB" w:rsidRPr="004E0665" w:rsidRDefault="002460DB" w:rsidP="00FF1963">
            <w:pPr>
              <w:spacing w:line="240" w:lineRule="auto"/>
              <w:ind w:left="74" w:right="74"/>
              <w:rPr>
                <w:rFonts w:cs="Times New Roman"/>
                <w:bCs/>
                <w:color w:val="000000" w:themeColor="text1"/>
                <w:szCs w:val="24"/>
                <w:lang w:val="tr-TR"/>
              </w:rPr>
            </w:pPr>
          </w:p>
        </w:tc>
      </w:tr>
      <w:tr w:rsidR="002460DB" w:rsidRPr="004E0665" w:rsidTr="00FF1963">
        <w:trPr>
          <w:trHeight w:val="921"/>
        </w:trPr>
        <w:tc>
          <w:tcPr>
            <w:tcW w:w="183" w:type="pct"/>
            <w:tcBorders>
              <w:top w:val="single" w:sz="6" w:space="0" w:color="auto"/>
              <w:left w:val="single" w:sz="4" w:space="0" w:color="auto"/>
              <w:bottom w:val="single" w:sz="4" w:space="0" w:color="auto"/>
              <w:right w:val="single" w:sz="6" w:space="0" w:color="auto"/>
            </w:tcBorders>
            <w:vAlign w:val="center"/>
          </w:tcPr>
          <w:p w:rsidR="002460DB" w:rsidRPr="004E0665" w:rsidRDefault="002460DB" w:rsidP="00FF1963">
            <w:pPr>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c</w:t>
            </w:r>
          </w:p>
        </w:tc>
        <w:tc>
          <w:tcPr>
            <w:tcW w:w="1357"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Seçici katalitik indirgeme (SCR)</w:t>
            </w:r>
          </w:p>
        </w:tc>
        <w:tc>
          <w:tcPr>
            <w:tcW w:w="1974"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spacing w:line="240" w:lineRule="auto"/>
              <w:ind w:left="74" w:right="74"/>
              <w:rPr>
                <w:rFonts w:cs="Times New Roman"/>
                <w:bCs/>
                <w:color w:val="000000" w:themeColor="text1"/>
                <w:szCs w:val="24"/>
                <w:lang w:val="tr-TR"/>
              </w:rPr>
            </w:pPr>
            <w:r>
              <w:rPr>
                <w:rFonts w:cs="Times New Roman"/>
                <w:color w:val="000000" w:themeColor="text1"/>
                <w:szCs w:val="24"/>
                <w:lang w:val="tr-TR"/>
              </w:rPr>
              <w:t>EK-2 başlık</w:t>
            </w:r>
            <w:r>
              <w:rPr>
                <w:rFonts w:cs="Times New Roman"/>
                <w:bCs/>
                <w:color w:val="000000" w:themeColor="text1"/>
                <w:szCs w:val="24"/>
                <w:lang w:val="tr-TR"/>
              </w:rPr>
              <w:t>9</w:t>
            </w:r>
            <w:r w:rsidRPr="004E0665">
              <w:rPr>
                <w:rFonts w:cs="Times New Roman"/>
                <w:bCs/>
                <w:color w:val="000000" w:themeColor="text1"/>
                <w:szCs w:val="24"/>
                <w:lang w:val="tr-TR"/>
              </w:rPr>
              <w:t>.3’teki açıklamaya bakınız.</w:t>
            </w:r>
          </w:p>
          <w:p w:rsidR="002460DB" w:rsidRPr="004E0665" w:rsidRDefault="002460DB" w:rsidP="00FF1963">
            <w:pPr>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SCR sistemi uyarlanır ve sadece NO</w:t>
            </w:r>
            <w:r w:rsidRPr="004E0665">
              <w:rPr>
                <w:rFonts w:cs="Times New Roman"/>
                <w:bCs/>
                <w:color w:val="000000" w:themeColor="text1"/>
                <w:szCs w:val="24"/>
                <w:vertAlign w:val="subscript"/>
                <w:lang w:val="tr-TR"/>
              </w:rPr>
              <w:t>X</w:t>
            </w:r>
            <w:r w:rsidRPr="004E0665">
              <w:rPr>
                <w:rFonts w:cs="Times New Roman"/>
                <w:bCs/>
                <w:color w:val="000000" w:themeColor="text1"/>
                <w:szCs w:val="24"/>
                <w:lang w:val="tr-TR"/>
              </w:rPr>
              <w:t xml:space="preserve"> indirgeme için kullanılan bir SCR sisteminden daha büyüktür.</w:t>
            </w:r>
          </w:p>
        </w:tc>
        <w:tc>
          <w:tcPr>
            <w:tcW w:w="1486" w:type="pct"/>
            <w:tcBorders>
              <w:top w:val="single" w:sz="6" w:space="0" w:color="auto"/>
              <w:left w:val="single" w:sz="6" w:space="0" w:color="auto"/>
              <w:bottom w:val="single" w:sz="4" w:space="0" w:color="auto"/>
              <w:right w:val="single" w:sz="4" w:space="0" w:color="auto"/>
            </w:tcBorders>
            <w:vAlign w:val="center"/>
          </w:tcPr>
          <w:p w:rsidR="002460DB" w:rsidRPr="004E0665" w:rsidRDefault="002460DB" w:rsidP="00FF1963">
            <w:pPr>
              <w:spacing w:line="240" w:lineRule="auto"/>
              <w:ind w:left="74" w:right="74"/>
              <w:rPr>
                <w:rFonts w:cs="Times New Roman"/>
                <w:bCs/>
                <w:color w:val="000000" w:themeColor="text1"/>
                <w:szCs w:val="24"/>
                <w:lang w:val="tr-TR"/>
              </w:rPr>
            </w:pPr>
            <w:r w:rsidRPr="004E0665">
              <w:rPr>
                <w:rFonts w:cs="Times New Roman"/>
                <w:bCs/>
                <w:color w:val="000000" w:themeColor="text1"/>
                <w:szCs w:val="24"/>
                <w:lang w:val="tr-TR"/>
              </w:rPr>
              <w:t>MET 20 ve MET 24'teki uygulanabilirlik bölümüne bakınız.</w:t>
            </w:r>
          </w:p>
        </w:tc>
      </w:tr>
    </w:tbl>
    <w:bookmarkEnd w:id="155"/>
    <w:p w:rsidR="002460DB" w:rsidRPr="004E0665" w:rsidRDefault="002460DB" w:rsidP="002460DB">
      <w:pPr>
        <w:pStyle w:val="ResimYazs"/>
        <w:spacing w:before="240"/>
        <w:rPr>
          <w:rFonts w:cs="Times New Roman"/>
          <w:szCs w:val="24"/>
          <w:lang w:val="tr-TR"/>
        </w:rPr>
      </w:pPr>
      <w:r w:rsidRPr="004E0665">
        <w:rPr>
          <w:rFonts w:cs="Times New Roman"/>
          <w:szCs w:val="24"/>
          <w:lang w:val="tr-TR"/>
        </w:rPr>
        <w:t>Atıkların biyokütle, turba, kömür ve/veya linyitle beraber yakılmasından kaynaklanan PCDD/F ve TVOC’un havaya emisyonlarına yönelik MET ile ilişkili emisyon seviyeleri (MET-İES’ler)</w:t>
      </w:r>
    </w:p>
    <w:tbl>
      <w:tblPr>
        <w:tblStyle w:val="TableNormal0"/>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750"/>
        <w:gridCol w:w="3132"/>
        <w:gridCol w:w="1647"/>
        <w:gridCol w:w="1533"/>
      </w:tblGrid>
      <w:tr w:rsidR="002460DB" w:rsidRPr="004E0665" w:rsidTr="00FF1963">
        <w:trPr>
          <w:trHeight w:val="306"/>
        </w:trPr>
        <w:tc>
          <w:tcPr>
            <w:tcW w:w="1517" w:type="pct"/>
            <w:vMerge w:val="restart"/>
            <w:vAlign w:val="center"/>
          </w:tcPr>
          <w:p w:rsidR="002460DB" w:rsidRPr="004E0665" w:rsidRDefault="002460DB" w:rsidP="00FF1963">
            <w:pPr>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tesisi tipi</w:t>
            </w:r>
          </w:p>
        </w:tc>
        <w:tc>
          <w:tcPr>
            <w:tcW w:w="3483" w:type="pct"/>
            <w:gridSpan w:val="3"/>
            <w:tcBorders>
              <w:bottom w:val="single" w:sz="4" w:space="0" w:color="000000"/>
              <w:right w:val="single" w:sz="4" w:space="0" w:color="000000"/>
            </w:tcBorders>
            <w:vAlign w:val="center"/>
          </w:tcPr>
          <w:p w:rsidR="002460DB" w:rsidRPr="004E0665" w:rsidRDefault="002460DB" w:rsidP="00FF1963">
            <w:pPr>
              <w:pStyle w:val="TableParagraph"/>
              <w:ind w:left="74" w:right="74" w:hanging="333"/>
              <w:jc w:val="center"/>
              <w:rPr>
                <w:b/>
                <w:color w:val="000000" w:themeColor="text1"/>
                <w:szCs w:val="24"/>
              </w:rPr>
            </w:pPr>
            <w:r w:rsidRPr="004E0665">
              <w:rPr>
                <w:b/>
                <w:color w:val="000000" w:themeColor="text1"/>
                <w:szCs w:val="24"/>
              </w:rPr>
              <w:t>MET-İES’ler</w:t>
            </w:r>
          </w:p>
        </w:tc>
      </w:tr>
      <w:tr w:rsidR="002460DB" w:rsidRPr="004E0665" w:rsidTr="00FF1963">
        <w:trPr>
          <w:trHeight w:val="321"/>
        </w:trPr>
        <w:tc>
          <w:tcPr>
            <w:tcW w:w="1517"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c>
          <w:tcPr>
            <w:tcW w:w="1728" w:type="pct"/>
            <w:tcBorders>
              <w:top w:val="single" w:sz="4" w:space="0" w:color="000000"/>
              <w:bottom w:val="single" w:sz="4" w:space="0" w:color="000000"/>
            </w:tcBorders>
            <w:vAlign w:val="center"/>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PCDD/F (ng I-TEQ/Nm</w:t>
            </w:r>
            <w:r w:rsidRPr="004E0665">
              <w:rPr>
                <w:b/>
                <w:color w:val="000000" w:themeColor="text1"/>
                <w:szCs w:val="24"/>
                <w:vertAlign w:val="superscript"/>
              </w:rPr>
              <w:t>3</w:t>
            </w:r>
            <w:r w:rsidRPr="004E0665">
              <w:rPr>
                <w:b/>
                <w:color w:val="000000" w:themeColor="text1"/>
                <w:szCs w:val="24"/>
              </w:rPr>
              <w:t>)</w:t>
            </w:r>
          </w:p>
        </w:tc>
        <w:tc>
          <w:tcPr>
            <w:tcW w:w="1755" w:type="pct"/>
            <w:gridSpan w:val="2"/>
            <w:tcBorders>
              <w:top w:val="single" w:sz="4" w:space="0" w:color="000000"/>
              <w:bottom w:val="single" w:sz="4" w:space="0" w:color="000000"/>
              <w:right w:val="single" w:sz="4" w:space="0" w:color="000000"/>
            </w:tcBorders>
            <w:vAlign w:val="center"/>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TVOC (mg/Nm</w:t>
            </w:r>
            <w:r w:rsidRPr="004E0665">
              <w:rPr>
                <w:b/>
                <w:color w:val="000000" w:themeColor="text1"/>
                <w:szCs w:val="24"/>
                <w:vertAlign w:val="superscript"/>
              </w:rPr>
              <w:t>3</w:t>
            </w:r>
            <w:r w:rsidRPr="004E0665">
              <w:rPr>
                <w:b/>
                <w:color w:val="000000" w:themeColor="text1"/>
                <w:szCs w:val="24"/>
              </w:rPr>
              <w:t>)</w:t>
            </w:r>
          </w:p>
        </w:tc>
      </w:tr>
      <w:tr w:rsidR="002460DB" w:rsidRPr="004E0665" w:rsidTr="00FF1963">
        <w:trPr>
          <w:trHeight w:val="515"/>
        </w:trPr>
        <w:tc>
          <w:tcPr>
            <w:tcW w:w="1517" w:type="pct"/>
            <w:vMerge/>
            <w:tcBorders>
              <w:top w:val="nil"/>
            </w:tcBorders>
            <w:vAlign w:val="center"/>
          </w:tcPr>
          <w:p w:rsidR="002460DB" w:rsidRPr="004E0665" w:rsidRDefault="002460DB" w:rsidP="00FF1963">
            <w:pPr>
              <w:spacing w:line="240" w:lineRule="auto"/>
              <w:ind w:left="74" w:right="74"/>
              <w:jc w:val="center"/>
              <w:rPr>
                <w:rFonts w:cs="Times New Roman"/>
                <w:color w:val="000000" w:themeColor="text1"/>
                <w:szCs w:val="24"/>
                <w:lang w:val="tr-TR"/>
              </w:rPr>
            </w:pPr>
          </w:p>
        </w:tc>
        <w:tc>
          <w:tcPr>
            <w:tcW w:w="1728" w:type="pct"/>
            <w:tcBorders>
              <w:top w:val="single" w:sz="4" w:space="0" w:color="000000"/>
            </w:tcBorders>
            <w:vAlign w:val="center"/>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Numune alma periyodunda ortalama</w:t>
            </w:r>
          </w:p>
        </w:tc>
        <w:tc>
          <w:tcPr>
            <w:tcW w:w="909" w:type="pct"/>
            <w:tcBorders>
              <w:top w:val="single" w:sz="4" w:space="0" w:color="000000"/>
            </w:tcBorders>
            <w:vAlign w:val="center"/>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Yıllık ortalama</w:t>
            </w:r>
          </w:p>
        </w:tc>
        <w:tc>
          <w:tcPr>
            <w:tcW w:w="846" w:type="pct"/>
            <w:tcBorders>
              <w:top w:val="single" w:sz="4" w:space="0" w:color="000000"/>
              <w:right w:val="single" w:sz="4" w:space="0" w:color="000000"/>
            </w:tcBorders>
            <w:vAlign w:val="center"/>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Günlük ortalama</w:t>
            </w:r>
          </w:p>
        </w:tc>
      </w:tr>
      <w:tr w:rsidR="002460DB" w:rsidRPr="004E0665" w:rsidTr="00FF1963">
        <w:trPr>
          <w:trHeight w:val="1066"/>
        </w:trPr>
        <w:tc>
          <w:tcPr>
            <w:tcW w:w="1517" w:type="pct"/>
            <w:tcBorders>
              <w:bottom w:val="single" w:sz="4" w:space="0" w:color="000000"/>
            </w:tcBorders>
            <w:vAlign w:val="center"/>
          </w:tcPr>
          <w:p w:rsidR="002460DB" w:rsidRPr="004E0665" w:rsidRDefault="002460DB" w:rsidP="00FF1963">
            <w:pPr>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Biyokütle, turba, kömür ve/veya linyitle çalışan yakma tesisi</w:t>
            </w:r>
          </w:p>
        </w:tc>
        <w:tc>
          <w:tcPr>
            <w:tcW w:w="1728"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&lt; 0,01–0,03</w:t>
            </w:r>
          </w:p>
        </w:tc>
        <w:tc>
          <w:tcPr>
            <w:tcW w:w="909" w:type="pct"/>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&lt; 0,1–5</w:t>
            </w:r>
          </w:p>
        </w:tc>
        <w:tc>
          <w:tcPr>
            <w:tcW w:w="846" w:type="pct"/>
            <w:tcBorders>
              <w:right w:val="single" w:sz="4" w:space="0" w:color="000000"/>
            </w:tcBorders>
            <w:vAlign w:val="center"/>
          </w:tcPr>
          <w:p w:rsidR="002460DB" w:rsidRPr="004E0665" w:rsidRDefault="002460DB" w:rsidP="00FF1963">
            <w:pPr>
              <w:pStyle w:val="TableParagraph"/>
              <w:ind w:left="74" w:right="74"/>
              <w:jc w:val="center"/>
              <w:rPr>
                <w:color w:val="000000" w:themeColor="text1"/>
                <w:szCs w:val="24"/>
              </w:rPr>
            </w:pPr>
            <w:r w:rsidRPr="004E0665">
              <w:rPr>
                <w:color w:val="000000" w:themeColor="text1"/>
                <w:szCs w:val="24"/>
              </w:rPr>
              <w:t>0,5–10</w:t>
            </w:r>
          </w:p>
        </w:tc>
      </w:tr>
    </w:tbl>
    <w:p w:rsidR="002460DB" w:rsidRPr="004E0665" w:rsidRDefault="002460DB" w:rsidP="002460DB">
      <w:pPr>
        <w:pStyle w:val="Balk1"/>
        <w:numPr>
          <w:ilvl w:val="0"/>
          <w:numId w:val="0"/>
        </w:numPr>
        <w:spacing w:before="240"/>
        <w:rPr>
          <w:rFonts w:cs="Times New Roman"/>
          <w:color w:val="000000" w:themeColor="text1"/>
          <w:szCs w:val="24"/>
        </w:rPr>
      </w:pPr>
      <w:bookmarkStart w:id="156" w:name="_Toc137367348"/>
      <w:r>
        <w:rPr>
          <w:rFonts w:cs="Times New Roman"/>
          <w:color w:val="000000" w:themeColor="text1"/>
          <w:szCs w:val="24"/>
        </w:rPr>
        <w:t xml:space="preserve">8. </w:t>
      </w:r>
      <w:r w:rsidRPr="004E0665">
        <w:rPr>
          <w:rFonts w:cs="Times New Roman"/>
          <w:color w:val="000000" w:themeColor="text1"/>
          <w:szCs w:val="24"/>
        </w:rPr>
        <w:t>GAZLAŞTIRMAYA İLİŞKİN MET’LER</w:t>
      </w:r>
      <w:bookmarkEnd w:id="156"/>
    </w:p>
    <w:p w:rsidR="002460DB" w:rsidRPr="004E0665" w:rsidRDefault="002460DB" w:rsidP="002460DB">
      <w:pPr>
        <w:spacing w:before="240"/>
        <w:rPr>
          <w:rFonts w:cs="Times New Roman"/>
          <w:color w:val="000000" w:themeColor="text1"/>
          <w:szCs w:val="24"/>
          <w:lang w:val="nl-NL"/>
        </w:rPr>
      </w:pPr>
      <w:r w:rsidRPr="004E0665">
        <w:rPr>
          <w:rFonts w:cs="Times New Roman"/>
          <w:color w:val="000000" w:themeColor="text1"/>
          <w:szCs w:val="24"/>
        </w:rPr>
        <w:t xml:space="preserve">Bu bölümde yer alan MET sonuçları genel olarak yakma tesisleriyle doğrudan ilişkili gazlaştırma tesislerinin tümü ve IGCC tesisleriyle ilgilidir. </w:t>
      </w:r>
      <w:r w:rsidRPr="004E0665">
        <w:rPr>
          <w:rFonts w:cs="Times New Roman"/>
          <w:color w:val="000000" w:themeColor="text1"/>
          <w:szCs w:val="24"/>
          <w:lang w:val="nl-NL"/>
        </w:rPr>
        <w:t>Bu MET sonuçları, Başlık  1’de belirtilen genel MET sonuçlarına ek olarak geçerlidir.</w:t>
      </w:r>
    </w:p>
    <w:p w:rsidR="002460DB" w:rsidRPr="004E0665" w:rsidRDefault="002460DB" w:rsidP="002460DB">
      <w:pPr>
        <w:pStyle w:val="Balk2"/>
        <w:numPr>
          <w:ilvl w:val="0"/>
          <w:numId w:val="0"/>
        </w:numPr>
        <w:rPr>
          <w:rFonts w:cs="Times New Roman"/>
          <w:color w:val="000000" w:themeColor="text1"/>
          <w:szCs w:val="24"/>
        </w:rPr>
      </w:pPr>
      <w:bookmarkStart w:id="157" w:name="_Toc137367349"/>
      <w:r>
        <w:rPr>
          <w:rFonts w:cs="Times New Roman"/>
          <w:color w:val="000000" w:themeColor="text1"/>
          <w:szCs w:val="24"/>
        </w:rPr>
        <w:t xml:space="preserve">8.1.  </w:t>
      </w:r>
      <w:r w:rsidRPr="004E0665">
        <w:rPr>
          <w:rFonts w:cs="Times New Roman"/>
          <w:color w:val="000000" w:themeColor="text1"/>
          <w:szCs w:val="24"/>
        </w:rPr>
        <w:t>Enerji Verimliliği</w:t>
      </w:r>
      <w:bookmarkEnd w:id="157"/>
    </w:p>
    <w:p w:rsidR="002460DB" w:rsidRPr="004E0665" w:rsidRDefault="002460DB" w:rsidP="002460DB">
      <w:pPr>
        <w:spacing w:before="240"/>
        <w:rPr>
          <w:rFonts w:cs="Times New Roman"/>
          <w:b/>
          <w:bCs/>
          <w:color w:val="000000" w:themeColor="text1"/>
          <w:szCs w:val="24"/>
        </w:rPr>
      </w:pPr>
      <w:r w:rsidRPr="004E0665">
        <w:rPr>
          <w:rFonts w:cs="Times New Roman"/>
          <w:b/>
          <w:bCs/>
          <w:color w:val="000000" w:themeColor="text1"/>
          <w:szCs w:val="24"/>
        </w:rPr>
        <w:t>MET 72</w:t>
      </w:r>
      <w:bookmarkStart w:id="158" w:name="_Hlk137398625"/>
      <w:r w:rsidRPr="004E0665">
        <w:rPr>
          <w:rFonts w:cs="Times New Roman"/>
          <w:b/>
          <w:bCs/>
          <w:color w:val="000000" w:themeColor="text1"/>
          <w:szCs w:val="24"/>
        </w:rPr>
        <w:t xml:space="preserve">: </w:t>
      </w:r>
      <w:r w:rsidRPr="004E0665">
        <w:rPr>
          <w:rFonts w:cs="Times New Roman"/>
          <w:bCs/>
          <w:color w:val="000000" w:themeColor="text1"/>
          <w:szCs w:val="24"/>
        </w:rPr>
        <w:t>IGCC ve gazlaştırma ünitelerinin enerji verimliliğini arttırmak için MET 12'de yer alan ve aşağıda verilen tekniklerin biri veya uygun bir birleşimi kullanılır.</w:t>
      </w:r>
      <w:bookmarkEnd w:id="158"/>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40" w:type="dxa"/>
          <w:right w:w="40" w:type="dxa"/>
        </w:tblCellMar>
        <w:tblLook w:val="0000" w:firstRow="0" w:lastRow="0" w:firstColumn="0" w:lastColumn="0" w:noHBand="0" w:noVBand="0"/>
      </w:tblPr>
      <w:tblGrid>
        <w:gridCol w:w="350"/>
        <w:gridCol w:w="2045"/>
        <w:gridCol w:w="3457"/>
        <w:gridCol w:w="3213"/>
      </w:tblGrid>
      <w:tr w:rsidR="002460DB" w:rsidRPr="004E0665" w:rsidTr="00FF1963">
        <w:trPr>
          <w:trHeight w:val="65"/>
          <w:tblHeader/>
        </w:trPr>
        <w:tc>
          <w:tcPr>
            <w:tcW w:w="193" w:type="pct"/>
            <w:tcBorders>
              <w:right w:val="single" w:sz="4" w:space="0" w:color="auto"/>
            </w:tcBorders>
          </w:tcPr>
          <w:p w:rsidR="002460DB" w:rsidRPr="004E0665" w:rsidRDefault="002460DB" w:rsidP="00FF1963">
            <w:pPr>
              <w:adjustRightInd w:val="0"/>
              <w:spacing w:line="240" w:lineRule="auto"/>
              <w:ind w:right="74"/>
              <w:jc w:val="center"/>
              <w:rPr>
                <w:rFonts w:cs="Times New Roman"/>
                <w:b/>
                <w:color w:val="000000" w:themeColor="text1"/>
                <w:szCs w:val="24"/>
                <w:lang w:val="tr-TR"/>
              </w:rPr>
            </w:pPr>
          </w:p>
        </w:tc>
        <w:tc>
          <w:tcPr>
            <w:tcW w:w="1128" w:type="pct"/>
            <w:tcBorders>
              <w:left w:val="single" w:sz="4" w:space="0" w:color="auto"/>
            </w:tcBorders>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1907" w:type="pct"/>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c>
          <w:tcPr>
            <w:tcW w:w="1773" w:type="pct"/>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604"/>
        </w:trPr>
        <w:tc>
          <w:tcPr>
            <w:tcW w:w="19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bookmarkStart w:id="159" w:name="_Hlk137398652"/>
            <w:r w:rsidRPr="004E0665">
              <w:rPr>
                <w:rFonts w:cs="Times New Roman"/>
                <w:color w:val="000000" w:themeColor="text1"/>
                <w:szCs w:val="24"/>
                <w:lang w:val="tr-TR"/>
              </w:rPr>
              <w:t>a</w:t>
            </w:r>
          </w:p>
        </w:tc>
        <w:tc>
          <w:tcPr>
            <w:tcW w:w="112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right="74"/>
              <w:rPr>
                <w:rFonts w:cs="Times New Roman"/>
                <w:color w:val="000000" w:themeColor="text1"/>
                <w:szCs w:val="24"/>
                <w:lang w:val="tr-TR"/>
              </w:rPr>
            </w:pPr>
            <w:r w:rsidRPr="004E0665">
              <w:rPr>
                <w:rFonts w:cs="Times New Roman"/>
                <w:color w:val="000000" w:themeColor="text1"/>
                <w:szCs w:val="24"/>
                <w:lang w:val="tr-TR"/>
              </w:rPr>
              <w:t>Gazlaştırma</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prosesinden ısı</w:t>
            </w:r>
          </w:p>
          <w:p w:rsidR="002460DB" w:rsidRPr="004E0665" w:rsidRDefault="002460DB" w:rsidP="00FF1963">
            <w:pPr>
              <w:adjustRightInd w:val="0"/>
              <w:spacing w:line="240" w:lineRule="auto"/>
              <w:ind w:right="74"/>
              <w:rPr>
                <w:rFonts w:cs="Times New Roman"/>
                <w:color w:val="000000" w:themeColor="text1"/>
                <w:szCs w:val="24"/>
                <w:lang w:val="tr-TR"/>
              </w:rPr>
            </w:pPr>
            <w:r w:rsidRPr="004E0665">
              <w:rPr>
                <w:rFonts w:cs="Times New Roman"/>
                <w:color w:val="000000" w:themeColor="text1"/>
                <w:szCs w:val="24"/>
                <w:lang w:val="tr-TR"/>
              </w:rPr>
              <w:t>geri kazanımı</w:t>
            </w:r>
          </w:p>
        </w:tc>
        <w:tc>
          <w:tcPr>
            <w:tcW w:w="1907"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Sentez gazının ileri düzeyde temizlenebilmesi için soğutulması gerektiğinden, buhar türbini çevrimine eklenecek ek buhar üretilmesi için enerji geri kazanılabilir, böylece ek elektrik gücünün üretilmesi mümkün olur.</w:t>
            </w:r>
          </w:p>
        </w:tc>
        <w:tc>
          <w:tcPr>
            <w:tcW w:w="177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Sadece doğrudan sentez gazının soğutulmasını gerekli kılan sentez gazı ön işlemi yapılan kazanlarla ilişkili IGCC üniteleri ve gazlaştırma ünitelerine uygulanabilir.</w:t>
            </w:r>
          </w:p>
        </w:tc>
      </w:tr>
      <w:tr w:rsidR="002460DB" w:rsidRPr="004E0665" w:rsidTr="00FF1963">
        <w:trPr>
          <w:trHeight w:val="216"/>
        </w:trPr>
        <w:tc>
          <w:tcPr>
            <w:tcW w:w="19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w:t>
            </w:r>
          </w:p>
        </w:tc>
        <w:tc>
          <w:tcPr>
            <w:tcW w:w="112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Gazlaştırma ve yanma proseslerinin entegrasyonu</w:t>
            </w:r>
          </w:p>
        </w:tc>
        <w:tc>
          <w:tcPr>
            <w:tcW w:w="1907"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Ünite, hava kaynağı ünitesi (ASU) ve gaz türbininin tam olarak entegrasyonu, ASU'ya beslenen havanın gaz türbini kompresöründen sağlanması (çekilmesi) ile tasarlanabilir.</w:t>
            </w:r>
          </w:p>
        </w:tc>
        <w:tc>
          <w:tcPr>
            <w:tcW w:w="177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 xml:space="preserve">Uygulanabilirlik, entegre tesisinin yenilenebilir güç tesislerinin devre dışı olduğu durumlarda şebekeye hızla elektrik vermesi konusundaki </w:t>
            </w:r>
            <w:r w:rsidRPr="004E0665">
              <w:rPr>
                <w:rFonts w:cs="Times New Roman"/>
                <w:color w:val="000000" w:themeColor="text1"/>
                <w:szCs w:val="24"/>
                <w:lang w:val="tr-TR"/>
              </w:rPr>
              <w:lastRenderedPageBreak/>
              <w:t>esneklik ihtiyaçları nedeniyle IGCC üniteleriyle sınırlıdır.</w:t>
            </w:r>
          </w:p>
        </w:tc>
      </w:tr>
      <w:tr w:rsidR="002460DB" w:rsidRPr="004E0665" w:rsidTr="00FF1963">
        <w:trPr>
          <w:trHeight w:val="65"/>
        </w:trPr>
        <w:tc>
          <w:tcPr>
            <w:tcW w:w="19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lastRenderedPageBreak/>
              <w:t>c</w:t>
            </w:r>
          </w:p>
        </w:tc>
        <w:tc>
          <w:tcPr>
            <w:tcW w:w="112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Kuru hammadde besleme sistemi</w:t>
            </w:r>
          </w:p>
        </w:tc>
        <w:tc>
          <w:tcPr>
            <w:tcW w:w="1907"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Gazlaştırma prosesinin enerji verimliliğini iyileştirmek amacıyla gaza dönüştürücüye yakıt beslenmesi için kuru bir yöntemin kullanılması.</w:t>
            </w:r>
          </w:p>
        </w:tc>
        <w:tc>
          <w:tcPr>
            <w:tcW w:w="177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Sadece yeni tesislere uygulanabilir.</w:t>
            </w:r>
          </w:p>
        </w:tc>
      </w:tr>
      <w:tr w:rsidR="002460DB" w:rsidRPr="004E0665" w:rsidTr="00FF1963">
        <w:trPr>
          <w:trHeight w:val="65"/>
        </w:trPr>
        <w:tc>
          <w:tcPr>
            <w:tcW w:w="19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w:t>
            </w:r>
          </w:p>
        </w:tc>
        <w:tc>
          <w:tcPr>
            <w:tcW w:w="112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Yüksek ısılı ve yüksek basınçlı gazlaştırma</w:t>
            </w:r>
          </w:p>
        </w:tc>
        <w:tc>
          <w:tcPr>
            <w:tcW w:w="1907"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Enerji dönüştürmenin verimliliğini arttırmak için yüksek ısı ve yüksek basınç işletme parametrelerine sahip gazlaştırma tekniğinin kullanılması.</w:t>
            </w:r>
          </w:p>
        </w:tc>
        <w:tc>
          <w:tcPr>
            <w:tcW w:w="1773" w:type="pct"/>
            <w:tcBorders>
              <w:bottom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Sadece yeni tesislere uygulanabilir.</w:t>
            </w:r>
          </w:p>
        </w:tc>
      </w:tr>
      <w:tr w:rsidR="002460DB" w:rsidRPr="004E0665" w:rsidTr="00FF1963">
        <w:trPr>
          <w:trHeight w:val="278"/>
        </w:trPr>
        <w:tc>
          <w:tcPr>
            <w:tcW w:w="19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w:t>
            </w:r>
          </w:p>
        </w:tc>
        <w:tc>
          <w:tcPr>
            <w:tcW w:w="112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Tasarım</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iyileştirmeleri</w:t>
            </w:r>
          </w:p>
        </w:tc>
        <w:tc>
          <w:tcPr>
            <w:tcW w:w="1907" w:type="pct"/>
            <w:tcBorders>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Aşağıdakiler gibi tasarım iyileştirmeleri:</w:t>
            </w:r>
          </w:p>
          <w:p w:rsidR="002460DB" w:rsidRPr="004E0665" w:rsidRDefault="002460DB" w:rsidP="002460DB">
            <w:pPr>
              <w:pStyle w:val="ListeParagraf"/>
              <w:widowControl w:val="0"/>
              <w:numPr>
                <w:ilvl w:val="1"/>
                <w:numId w:val="67"/>
              </w:numPr>
              <w:tabs>
                <w:tab w:val="left" w:pos="359"/>
              </w:tabs>
              <w:autoSpaceDE w:val="0"/>
              <w:autoSpaceDN w:val="0"/>
              <w:adjustRightInd w:val="0"/>
              <w:spacing w:line="240" w:lineRule="auto"/>
              <w:ind w:left="358" w:right="74" w:hanging="284"/>
              <w:contextualSpacing w:val="0"/>
              <w:rPr>
                <w:rFonts w:cs="Times New Roman"/>
                <w:color w:val="000000" w:themeColor="text1"/>
                <w:szCs w:val="24"/>
                <w:lang w:val="tr-TR"/>
              </w:rPr>
            </w:pPr>
            <w:r w:rsidRPr="004E0665">
              <w:rPr>
                <w:rFonts w:cs="Times New Roman"/>
                <w:color w:val="000000" w:themeColor="text1"/>
                <w:szCs w:val="24"/>
                <w:lang w:val="tr-TR"/>
              </w:rPr>
              <w:t>gaza dönüştürücü refrakter ve/veya soğutma sisteminin değişiklikleri,</w:t>
            </w:r>
          </w:p>
          <w:p w:rsidR="002460DB" w:rsidRPr="004E0665" w:rsidRDefault="002460DB" w:rsidP="002460DB">
            <w:pPr>
              <w:pStyle w:val="ListeParagraf"/>
              <w:widowControl w:val="0"/>
              <w:numPr>
                <w:ilvl w:val="0"/>
                <w:numId w:val="67"/>
              </w:numPr>
              <w:tabs>
                <w:tab w:val="left" w:pos="359"/>
              </w:tabs>
              <w:autoSpaceDE w:val="0"/>
              <w:autoSpaceDN w:val="0"/>
              <w:adjustRightInd w:val="0"/>
              <w:spacing w:line="240" w:lineRule="auto"/>
              <w:ind w:left="352" w:right="74" w:hanging="278"/>
              <w:contextualSpacing w:val="0"/>
              <w:rPr>
                <w:rFonts w:cs="Times New Roman"/>
                <w:color w:val="000000" w:themeColor="text1"/>
                <w:szCs w:val="24"/>
                <w:lang w:val="tr-TR"/>
              </w:rPr>
            </w:pPr>
            <w:r w:rsidRPr="004E0665">
              <w:rPr>
                <w:rFonts w:cs="Times New Roman"/>
                <w:color w:val="000000" w:themeColor="text1"/>
                <w:szCs w:val="24"/>
                <w:lang w:val="tr-TR"/>
              </w:rPr>
              <w:t>yanma öncesinde sentez gazı basınç düşüşünden enerjiyi geri kazanmak için bir genleştiricinin kurulması.</w:t>
            </w:r>
          </w:p>
        </w:tc>
        <w:tc>
          <w:tcPr>
            <w:tcW w:w="1773" w:type="pct"/>
            <w:tcBorders>
              <w:top w:val="single" w:sz="4" w:space="0" w:color="auto"/>
              <w:left w:val="single" w:sz="4" w:space="0" w:color="auto"/>
              <w:bottom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IGCC ünitelerine uygulanabilir.</w:t>
            </w:r>
          </w:p>
        </w:tc>
      </w:tr>
    </w:tbl>
    <w:bookmarkEnd w:id="159"/>
    <w:p w:rsidR="002460DB" w:rsidRPr="004E0665" w:rsidRDefault="002460DB" w:rsidP="002460DB">
      <w:pPr>
        <w:pStyle w:val="ResimYazs"/>
        <w:spacing w:before="240"/>
        <w:rPr>
          <w:rFonts w:cs="Times New Roman"/>
          <w:szCs w:val="24"/>
          <w:lang w:val="tr-TR"/>
        </w:rPr>
      </w:pPr>
      <w:r w:rsidRPr="004E0665">
        <w:rPr>
          <w:rFonts w:cs="Times New Roman"/>
          <w:szCs w:val="24"/>
          <w:lang w:val="tr-TR"/>
        </w:rPr>
        <w:t>Gazlaştırma ve IGCC ünitelerine yönelik MET ile ilişkili enerji verimliliği seviyeleri (MET-İESV’ler)</w:t>
      </w:r>
    </w:p>
    <w:tbl>
      <w:tblPr>
        <w:tblW w:w="5000" w:type="pct"/>
        <w:tblLayout w:type="fixed"/>
        <w:tblCellMar>
          <w:left w:w="40" w:type="dxa"/>
          <w:right w:w="40" w:type="dxa"/>
        </w:tblCellMar>
        <w:tblLook w:val="0000" w:firstRow="0" w:lastRow="0" w:firstColumn="0" w:lastColumn="0" w:noHBand="0" w:noVBand="0"/>
      </w:tblPr>
      <w:tblGrid>
        <w:gridCol w:w="3392"/>
        <w:gridCol w:w="1840"/>
        <w:gridCol w:w="1418"/>
        <w:gridCol w:w="2415"/>
      </w:tblGrid>
      <w:tr w:rsidR="002460DB" w:rsidRPr="004E0665" w:rsidTr="00FF1963">
        <w:trPr>
          <w:trHeight w:val="46"/>
        </w:trPr>
        <w:tc>
          <w:tcPr>
            <w:tcW w:w="1871"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Yakma ünitesi yapısı türü</w:t>
            </w:r>
          </w:p>
        </w:tc>
        <w:tc>
          <w:tcPr>
            <w:tcW w:w="3129" w:type="pct"/>
            <w:gridSpan w:val="3"/>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MET-İEVS'ler</w:t>
            </w:r>
          </w:p>
        </w:tc>
      </w:tr>
      <w:tr w:rsidR="002460DB" w:rsidRPr="004E0665" w:rsidTr="00FF1963">
        <w:trPr>
          <w:trHeight w:val="63"/>
        </w:trPr>
        <w:tc>
          <w:tcPr>
            <w:tcW w:w="1871" w:type="pct"/>
            <w:vMerge/>
            <w:tcBorders>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797"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Bir IGCC ünitesinin net elektrik verimliliği (%)</w:t>
            </w:r>
          </w:p>
        </w:tc>
        <w:tc>
          <w:tcPr>
            <w:tcW w:w="1332" w:type="pct"/>
            <w:vMerge w:val="restart"/>
            <w:tcBorders>
              <w:top w:val="single" w:sz="6" w:space="0" w:color="auto"/>
              <w:left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veya mevcut bir gazlaştırma ünitesinin net toplam yakıt kullanımı (%)</w:t>
            </w:r>
          </w:p>
        </w:tc>
      </w:tr>
      <w:tr w:rsidR="002460DB" w:rsidRPr="004E0665" w:rsidTr="00FF1963">
        <w:trPr>
          <w:trHeight w:val="63"/>
        </w:trPr>
        <w:tc>
          <w:tcPr>
            <w:tcW w:w="1871"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015"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ünite</w:t>
            </w:r>
          </w:p>
        </w:tc>
        <w:tc>
          <w:tcPr>
            <w:tcW w:w="78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Mevcut ünite</w:t>
            </w:r>
          </w:p>
        </w:tc>
        <w:tc>
          <w:tcPr>
            <w:tcW w:w="1332" w:type="pct"/>
            <w:vMerge/>
            <w:tcBorders>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rPr>
                <w:rFonts w:cs="Times New Roman"/>
                <w:b/>
                <w:color w:val="000000" w:themeColor="text1"/>
                <w:szCs w:val="24"/>
                <w:lang w:val="tr-TR"/>
              </w:rPr>
            </w:pPr>
          </w:p>
        </w:tc>
      </w:tr>
      <w:tr w:rsidR="002460DB" w:rsidRPr="004E0665" w:rsidTr="00FF1963">
        <w:trPr>
          <w:trHeight w:val="210"/>
        </w:trPr>
        <w:tc>
          <w:tcPr>
            <w:tcW w:w="1871"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Doğrudan ön sentez gazı arıtması yapılmayan bir kazana bağlı gazlaştırma ünitesi</w:t>
            </w:r>
          </w:p>
        </w:tc>
        <w:tc>
          <w:tcPr>
            <w:tcW w:w="1797"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MET-İEVS bulunmamaktadır</w:t>
            </w:r>
          </w:p>
        </w:tc>
        <w:tc>
          <w:tcPr>
            <w:tcW w:w="1332"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&gt;98</w:t>
            </w:r>
          </w:p>
        </w:tc>
      </w:tr>
      <w:tr w:rsidR="002460DB" w:rsidRPr="004E0665" w:rsidTr="00FF1963">
        <w:trPr>
          <w:trHeight w:val="118"/>
        </w:trPr>
        <w:tc>
          <w:tcPr>
            <w:tcW w:w="1871"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Doğrudan ön sentez gazı arıtması yapılan bir kazana bağlı gazlaştırma ünitesi</w:t>
            </w:r>
          </w:p>
        </w:tc>
        <w:tc>
          <w:tcPr>
            <w:tcW w:w="1797"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MET-İEVS bulunmamaktadır</w:t>
            </w:r>
          </w:p>
        </w:tc>
        <w:tc>
          <w:tcPr>
            <w:tcW w:w="1332"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&gt;91</w:t>
            </w:r>
          </w:p>
        </w:tc>
      </w:tr>
      <w:tr w:rsidR="002460DB" w:rsidRPr="004E0665" w:rsidTr="00FF1963">
        <w:trPr>
          <w:trHeight w:val="63"/>
        </w:trPr>
        <w:tc>
          <w:tcPr>
            <w:tcW w:w="1871" w:type="pct"/>
            <w:tcBorders>
              <w:top w:val="single" w:sz="6" w:space="0" w:color="auto"/>
              <w:left w:val="single" w:sz="4"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IGCC ünitesi</w:t>
            </w:r>
          </w:p>
        </w:tc>
        <w:tc>
          <w:tcPr>
            <w:tcW w:w="1015"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MET-İEVS bulunmamaktadır</w:t>
            </w:r>
          </w:p>
        </w:tc>
        <w:tc>
          <w:tcPr>
            <w:tcW w:w="782"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34-46</w:t>
            </w:r>
          </w:p>
        </w:tc>
        <w:tc>
          <w:tcPr>
            <w:tcW w:w="1332" w:type="pct"/>
            <w:tcBorders>
              <w:top w:val="single" w:sz="6" w:space="0" w:color="auto"/>
              <w:left w:val="single" w:sz="6"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&gt;91</w:t>
            </w:r>
          </w:p>
        </w:tc>
      </w:tr>
    </w:tbl>
    <w:p w:rsidR="002460DB" w:rsidRPr="004E0665" w:rsidRDefault="002460DB" w:rsidP="002460DB">
      <w:pPr>
        <w:pStyle w:val="Balk2"/>
        <w:numPr>
          <w:ilvl w:val="0"/>
          <w:numId w:val="0"/>
        </w:numPr>
        <w:rPr>
          <w:rFonts w:cs="Times New Roman"/>
          <w:color w:val="000000" w:themeColor="text1"/>
          <w:szCs w:val="24"/>
          <w:lang w:val="tr-TR"/>
        </w:rPr>
      </w:pPr>
      <w:bookmarkStart w:id="160" w:name="_Toc137367350"/>
      <w:r>
        <w:rPr>
          <w:rFonts w:cs="Times New Roman"/>
          <w:color w:val="000000" w:themeColor="text1"/>
          <w:szCs w:val="24"/>
          <w:lang w:val="tr-TR"/>
        </w:rPr>
        <w:t xml:space="preserve">8.2. </w:t>
      </w:r>
      <w:r w:rsidRPr="004E0665">
        <w:rPr>
          <w:rFonts w:cs="Times New Roman"/>
          <w:color w:val="000000" w:themeColor="text1"/>
          <w:szCs w:val="24"/>
          <w:lang w:val="tr-TR"/>
        </w:rPr>
        <w:t>Havaya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ve CO’nun Emisyonları</w:t>
      </w:r>
      <w:bookmarkEnd w:id="160"/>
    </w:p>
    <w:p w:rsidR="002460DB" w:rsidRPr="004E0665" w:rsidRDefault="002460DB" w:rsidP="002460DB">
      <w:pPr>
        <w:rPr>
          <w:rFonts w:cs="Times New Roman"/>
          <w:b/>
          <w:bCs/>
          <w:color w:val="000000" w:themeColor="text1"/>
          <w:szCs w:val="24"/>
          <w:lang w:val="tr-TR"/>
        </w:rPr>
      </w:pPr>
      <w:r w:rsidRPr="004E0665">
        <w:rPr>
          <w:rFonts w:cs="Times New Roman"/>
          <w:b/>
          <w:bCs/>
          <w:color w:val="000000" w:themeColor="text1"/>
          <w:szCs w:val="24"/>
          <w:lang w:val="tr-TR"/>
        </w:rPr>
        <w:t>MET 73</w:t>
      </w:r>
      <w:bookmarkStart w:id="161" w:name="_Hlk137398673"/>
      <w:r w:rsidRPr="004E0665">
        <w:rPr>
          <w:rFonts w:cs="Times New Roman"/>
          <w:b/>
          <w:bCs/>
          <w:color w:val="000000" w:themeColor="text1"/>
          <w:szCs w:val="24"/>
          <w:lang w:val="tr-TR"/>
        </w:rPr>
        <w:t xml:space="preserve">: </w:t>
      </w:r>
      <w:r w:rsidRPr="004E0665">
        <w:rPr>
          <w:rFonts w:cs="Times New Roman"/>
          <w:bCs/>
          <w:color w:val="000000" w:themeColor="text1"/>
          <w:szCs w:val="24"/>
          <w:lang w:val="tr-TR"/>
        </w:rPr>
        <w:t>IGCC tesislerinden kaynaklanan CO emisyonlarını sınırlarken havaya NO</w:t>
      </w:r>
      <w:r w:rsidRPr="004E0665">
        <w:rPr>
          <w:rFonts w:cs="Times New Roman"/>
          <w:bCs/>
          <w:color w:val="000000" w:themeColor="text1"/>
          <w:szCs w:val="24"/>
          <w:vertAlign w:val="subscript"/>
          <w:lang w:val="tr-TR"/>
        </w:rPr>
        <w:t>X</w:t>
      </w:r>
      <w:r w:rsidRPr="004E0665">
        <w:rPr>
          <w:rFonts w:cs="Times New Roman"/>
          <w:bCs/>
          <w:color w:val="000000" w:themeColor="text1"/>
          <w:szCs w:val="24"/>
          <w:lang w:val="tr-TR"/>
        </w:rPr>
        <w:t xml:space="preserve"> emisyonlarını önlemek ve/veya düşürmek için aşağıda verilen tekniklerin biri veya bunların bir birleşimi kullanılır.</w:t>
      </w:r>
      <w:bookmarkEnd w:id="161"/>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40" w:type="dxa"/>
          <w:right w:w="40" w:type="dxa"/>
        </w:tblCellMar>
        <w:tblLook w:val="0000" w:firstRow="0" w:lastRow="0" w:firstColumn="0" w:lastColumn="0" w:noHBand="0" w:noVBand="0"/>
      </w:tblPr>
      <w:tblGrid>
        <w:gridCol w:w="475"/>
        <w:gridCol w:w="2011"/>
        <w:gridCol w:w="2955"/>
        <w:gridCol w:w="3624"/>
      </w:tblGrid>
      <w:tr w:rsidR="002460DB" w:rsidRPr="004E0665" w:rsidTr="00FF1963">
        <w:trPr>
          <w:trHeight w:val="372"/>
          <w:tblHeader/>
        </w:trPr>
        <w:tc>
          <w:tcPr>
            <w:tcW w:w="262" w:type="pct"/>
            <w:tcBorders>
              <w:right w:val="single" w:sz="4" w:space="0" w:color="auto"/>
            </w:tcBorders>
            <w:vAlign w:val="center"/>
          </w:tcPr>
          <w:p w:rsidR="002460DB" w:rsidRPr="004E0665" w:rsidRDefault="002460DB" w:rsidP="00FF1963">
            <w:pPr>
              <w:adjustRightInd w:val="0"/>
              <w:spacing w:line="240" w:lineRule="auto"/>
              <w:ind w:right="74"/>
              <w:jc w:val="center"/>
              <w:rPr>
                <w:rFonts w:cs="Times New Roman"/>
                <w:b/>
                <w:color w:val="000000" w:themeColor="text1"/>
                <w:szCs w:val="24"/>
                <w:lang w:val="tr-TR"/>
              </w:rPr>
            </w:pPr>
          </w:p>
        </w:tc>
        <w:tc>
          <w:tcPr>
            <w:tcW w:w="1109" w:type="pct"/>
            <w:tcBorders>
              <w:lef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1630" w:type="pc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c>
          <w:tcPr>
            <w:tcW w:w="1999" w:type="pc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65"/>
        </w:trPr>
        <w:tc>
          <w:tcPr>
            <w:tcW w:w="262" w:type="pct"/>
            <w:tcBorders>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bookmarkStart w:id="162" w:name="_Hlk137398691"/>
            <w:r w:rsidRPr="004E0665">
              <w:rPr>
                <w:rFonts w:cs="Times New Roman"/>
                <w:color w:val="000000" w:themeColor="text1"/>
                <w:szCs w:val="24"/>
                <w:lang w:val="tr-TR"/>
              </w:rPr>
              <w:t>a</w:t>
            </w:r>
          </w:p>
        </w:tc>
        <w:tc>
          <w:tcPr>
            <w:tcW w:w="1109" w:type="pct"/>
            <w:tcBorders>
              <w:lef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Yakma optimizasyonu</w:t>
            </w:r>
          </w:p>
        </w:tc>
        <w:tc>
          <w:tcPr>
            <w:tcW w:w="1630"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başlık9</w:t>
            </w:r>
            <w:r w:rsidRPr="004E0665">
              <w:rPr>
                <w:rFonts w:cs="Times New Roman"/>
                <w:color w:val="000000" w:themeColor="text1"/>
                <w:szCs w:val="24"/>
                <w:lang w:val="tr-TR"/>
              </w:rPr>
              <w:t>.3’teki açıklamaya bakınız.</w:t>
            </w:r>
          </w:p>
        </w:tc>
        <w:tc>
          <w:tcPr>
            <w:tcW w:w="1999"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p>
        </w:tc>
      </w:tr>
      <w:tr w:rsidR="002460DB" w:rsidRPr="004E0665" w:rsidTr="00FF1963">
        <w:trPr>
          <w:trHeight w:val="65"/>
        </w:trPr>
        <w:tc>
          <w:tcPr>
            <w:tcW w:w="26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w:t>
            </w:r>
          </w:p>
        </w:tc>
        <w:tc>
          <w:tcPr>
            <w:tcW w:w="1109"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Su/buhar eklenmesi</w:t>
            </w:r>
          </w:p>
        </w:tc>
        <w:tc>
          <w:tcPr>
            <w:tcW w:w="1630"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başlık9</w:t>
            </w:r>
            <w:r w:rsidRPr="004E0665">
              <w:rPr>
                <w:rFonts w:cs="Times New Roman"/>
                <w:color w:val="000000" w:themeColor="text1"/>
                <w:szCs w:val="24"/>
                <w:lang w:val="tr-TR"/>
              </w:rPr>
              <w:t>.3’teki açıklamaya bakınız.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Buhar türbininden kaynaklanan ara basınç buharı bu amaçla yeniden kullanılır.</w:t>
            </w:r>
          </w:p>
        </w:tc>
        <w:tc>
          <w:tcPr>
            <w:tcW w:w="1999"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IGCC tesisinin sadece gaz türbini kısmına uygulanabilir.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Su mevcudiyeti ile ilişkili olarak uygulanabilirliği sınırlıdır.</w:t>
            </w:r>
          </w:p>
        </w:tc>
      </w:tr>
      <w:tr w:rsidR="002460DB" w:rsidRPr="004E0665" w:rsidTr="00FF1963">
        <w:trPr>
          <w:trHeight w:val="737"/>
        </w:trPr>
        <w:tc>
          <w:tcPr>
            <w:tcW w:w="26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w:t>
            </w:r>
          </w:p>
        </w:tc>
        <w:tc>
          <w:tcPr>
            <w:tcW w:w="1109"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Kuru düşük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brülörler (DLN)</w:t>
            </w:r>
          </w:p>
        </w:tc>
        <w:tc>
          <w:tcPr>
            <w:tcW w:w="1630"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başlık9</w:t>
            </w:r>
            <w:r w:rsidRPr="004E0665">
              <w:rPr>
                <w:rFonts w:cs="Times New Roman"/>
                <w:color w:val="000000" w:themeColor="text1"/>
                <w:szCs w:val="24"/>
                <w:lang w:val="tr-TR"/>
              </w:rPr>
              <w:t>.3’teki açıklamaya bakınız.</w:t>
            </w:r>
          </w:p>
        </w:tc>
        <w:tc>
          <w:tcPr>
            <w:tcW w:w="1999"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IGCC tesisinin sadece gaz türbini kısmına uygulanabilir.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yeni IGCC tesislerine uygulanabilir.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Mevcut IGCC tesislerinde iyileştirme çalışmalarında her durum için değerlendirme yapılarak uygulanabilir. Hidrojen içeriği &gt;%15 olan sentez gazı için uygulanmaz</w:t>
            </w:r>
            <w:r>
              <w:rPr>
                <w:rFonts w:cs="Times New Roman"/>
                <w:color w:val="000000" w:themeColor="text1"/>
                <w:szCs w:val="24"/>
                <w:lang w:val="tr-TR"/>
              </w:rPr>
              <w:t>.</w:t>
            </w:r>
          </w:p>
        </w:tc>
      </w:tr>
      <w:tr w:rsidR="002460DB" w:rsidRPr="004E0665" w:rsidTr="00FF1963">
        <w:trPr>
          <w:trHeight w:val="927"/>
        </w:trPr>
        <w:tc>
          <w:tcPr>
            <w:tcW w:w="26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w:t>
            </w:r>
          </w:p>
        </w:tc>
        <w:tc>
          <w:tcPr>
            <w:tcW w:w="1109"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Hava kaynağı ünitesinden (ASU) gelen atık azot ile sentez gazının seyreltilmesi</w:t>
            </w:r>
          </w:p>
        </w:tc>
        <w:tc>
          <w:tcPr>
            <w:tcW w:w="1630"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ASU, gaza dönüştürücüye yüksek kalitede oksijen sağlamak için oksijeni havadaki azottan ayırır. ASU'dan kaynaklanan atık azot yanma öncesinde sentez gazı ile önceden karıştırılarak gaz türbinindeki yanma sıcaklığını düşürmek için yeniden kullanılır.</w:t>
            </w:r>
          </w:p>
        </w:tc>
        <w:tc>
          <w:tcPr>
            <w:tcW w:w="1999"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Ancak gazlaştırma prosesi için bir ASU kullanıldığında uygulanabilir.</w:t>
            </w:r>
          </w:p>
        </w:tc>
      </w:tr>
      <w:tr w:rsidR="002460DB" w:rsidRPr="004E0665" w:rsidTr="00FF1963">
        <w:trPr>
          <w:trHeight w:val="81"/>
        </w:trPr>
        <w:tc>
          <w:tcPr>
            <w:tcW w:w="26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w:t>
            </w:r>
          </w:p>
        </w:tc>
        <w:tc>
          <w:tcPr>
            <w:tcW w:w="1109"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Seçici katalitik indirgeme (SCR)</w:t>
            </w:r>
          </w:p>
        </w:tc>
        <w:tc>
          <w:tcPr>
            <w:tcW w:w="1630"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başlık9</w:t>
            </w:r>
            <w:r w:rsidRPr="004E0665">
              <w:rPr>
                <w:rFonts w:cs="Times New Roman"/>
                <w:color w:val="000000" w:themeColor="text1"/>
                <w:szCs w:val="24"/>
                <w:lang w:val="tr-TR"/>
              </w:rPr>
              <w:t>.3’teki açıklamaya bakınız.</w:t>
            </w:r>
          </w:p>
        </w:tc>
        <w:tc>
          <w:tcPr>
            <w:tcW w:w="1999"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&lt;500 saat/yıl çalıştırılan IGCC tesislerine uygulanmaz.</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Mevcut IGCC tesislerinin iyileştirilmesi,  yeterli alan bulunup bulunmamasına göre kısıtlanabilir.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500 saat/yıl ila 1500 saat/yıl arası çalıştırılan mevcut IGCC tesislerinin iyileştirilmesi için teknik ve ekonomik kısıtlamalar bulunabilir.</w:t>
            </w:r>
          </w:p>
        </w:tc>
      </w:tr>
    </w:tbl>
    <w:bookmarkEnd w:id="162"/>
    <w:p w:rsidR="002460DB" w:rsidRPr="004E0665" w:rsidRDefault="002460DB" w:rsidP="002460DB">
      <w:pPr>
        <w:pStyle w:val="ResimYazs"/>
        <w:spacing w:before="240"/>
        <w:rPr>
          <w:rFonts w:cs="Times New Roman"/>
          <w:szCs w:val="24"/>
          <w:lang w:val="tr-TR"/>
        </w:rPr>
      </w:pPr>
      <w:r w:rsidRPr="004E0665">
        <w:rPr>
          <w:rFonts w:cs="Times New Roman"/>
          <w:szCs w:val="24"/>
          <w:lang w:val="tr-TR"/>
        </w:rPr>
        <w:t>Havaya NO</w:t>
      </w:r>
      <w:r w:rsidRPr="004E0665">
        <w:rPr>
          <w:rFonts w:cs="Times New Roman"/>
          <w:szCs w:val="24"/>
          <w:vertAlign w:val="subscript"/>
          <w:lang w:val="tr-TR"/>
        </w:rPr>
        <w:t>X</w:t>
      </w:r>
      <w:r w:rsidRPr="004E0665">
        <w:rPr>
          <w:rFonts w:cs="Times New Roman"/>
          <w:szCs w:val="24"/>
          <w:lang w:val="tr-TR"/>
        </w:rPr>
        <w:t xml:space="preserve"> emisyonlarına yönelik MET ile ilişkili emisyon seviyeleri (MET-İES’ler)</w:t>
      </w:r>
    </w:p>
    <w:tbl>
      <w:tblPr>
        <w:tblW w:w="5000" w:type="pct"/>
        <w:tblCellMar>
          <w:left w:w="40" w:type="dxa"/>
          <w:right w:w="40" w:type="dxa"/>
        </w:tblCellMar>
        <w:tblLook w:val="0000" w:firstRow="0" w:lastRow="0" w:firstColumn="0" w:lastColumn="0" w:noHBand="0" w:noVBand="0"/>
      </w:tblPr>
      <w:tblGrid>
        <w:gridCol w:w="2933"/>
        <w:gridCol w:w="1184"/>
        <w:gridCol w:w="1746"/>
        <w:gridCol w:w="1701"/>
        <w:gridCol w:w="1501"/>
      </w:tblGrid>
      <w:tr w:rsidR="002460DB" w:rsidRPr="004E0665" w:rsidTr="00FF1963">
        <w:trPr>
          <w:trHeight w:val="65"/>
        </w:trPr>
        <w:tc>
          <w:tcPr>
            <w:tcW w:w="1618"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IGCC tesisi toplam anma ısıl gücü (MW</w:t>
            </w:r>
            <w:r w:rsidRPr="004E0665">
              <w:rPr>
                <w:rFonts w:cs="Times New Roman"/>
                <w:b/>
                <w:color w:val="000000" w:themeColor="text1"/>
                <w:szCs w:val="24"/>
                <w:vertAlign w:val="superscript"/>
                <w:lang w:val="tr-TR"/>
              </w:rPr>
              <w:t>th</w:t>
            </w:r>
            <w:r w:rsidRPr="004E0665">
              <w:rPr>
                <w:rFonts w:cs="Times New Roman"/>
                <w:b/>
                <w:color w:val="000000" w:themeColor="text1"/>
                <w:szCs w:val="24"/>
                <w:lang w:val="tr-TR"/>
              </w:rPr>
              <w:t>)</w:t>
            </w:r>
          </w:p>
        </w:tc>
        <w:tc>
          <w:tcPr>
            <w:tcW w:w="3382" w:type="pct"/>
            <w:gridSpan w:val="4"/>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MET-İES’ler (mg/Nm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w:t>
            </w:r>
          </w:p>
        </w:tc>
      </w:tr>
      <w:tr w:rsidR="002460DB" w:rsidRPr="004E0665" w:rsidTr="00FF1963">
        <w:trPr>
          <w:trHeight w:val="65"/>
        </w:trPr>
        <w:tc>
          <w:tcPr>
            <w:tcW w:w="1618" w:type="pct"/>
            <w:vMerge/>
            <w:tcBorders>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616" w:type="pct"/>
            <w:gridSpan w:val="2"/>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Yıllık ortalama</w:t>
            </w:r>
          </w:p>
        </w:tc>
        <w:tc>
          <w:tcPr>
            <w:tcW w:w="1766" w:type="pct"/>
            <w:gridSpan w:val="2"/>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Günlük ortalama veya numune alma periyodunda ortalama</w:t>
            </w:r>
          </w:p>
        </w:tc>
      </w:tr>
      <w:tr w:rsidR="002460DB" w:rsidRPr="004E0665" w:rsidTr="00FF1963">
        <w:trPr>
          <w:trHeight w:val="65"/>
        </w:trPr>
        <w:tc>
          <w:tcPr>
            <w:tcW w:w="1618"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653"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963"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Mevcut tesis</w:t>
            </w:r>
          </w:p>
        </w:tc>
        <w:tc>
          <w:tcPr>
            <w:tcW w:w="938"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Yeni tesis</w:t>
            </w:r>
          </w:p>
        </w:tc>
        <w:tc>
          <w:tcPr>
            <w:tcW w:w="828"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Mevcut tesis</w:t>
            </w:r>
          </w:p>
        </w:tc>
      </w:tr>
      <w:tr w:rsidR="002460DB" w:rsidRPr="004E0665" w:rsidTr="00FF1963">
        <w:trPr>
          <w:trHeight w:val="48"/>
        </w:trPr>
        <w:tc>
          <w:tcPr>
            <w:tcW w:w="1618" w:type="pct"/>
            <w:tcBorders>
              <w:top w:val="single" w:sz="6" w:space="0" w:color="auto"/>
              <w:left w:val="single" w:sz="4" w:space="0" w:color="auto"/>
              <w:bottom w:val="single" w:sz="4" w:space="0" w:color="auto"/>
              <w:right w:val="single" w:sz="6"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≥100</w:t>
            </w:r>
          </w:p>
        </w:tc>
        <w:tc>
          <w:tcPr>
            <w:tcW w:w="653" w:type="pct"/>
            <w:tcBorders>
              <w:top w:val="single" w:sz="6" w:space="0" w:color="auto"/>
              <w:left w:val="single" w:sz="6" w:space="0" w:color="auto"/>
              <w:bottom w:val="single" w:sz="4" w:space="0" w:color="auto"/>
              <w:right w:val="single" w:sz="6"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10-25</w:t>
            </w:r>
          </w:p>
        </w:tc>
        <w:tc>
          <w:tcPr>
            <w:tcW w:w="963" w:type="pct"/>
            <w:tcBorders>
              <w:top w:val="single" w:sz="6" w:space="0" w:color="auto"/>
              <w:left w:val="single" w:sz="6" w:space="0" w:color="auto"/>
              <w:bottom w:val="single" w:sz="4" w:space="0" w:color="auto"/>
              <w:right w:val="single" w:sz="6"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12-45</w:t>
            </w:r>
          </w:p>
        </w:tc>
        <w:tc>
          <w:tcPr>
            <w:tcW w:w="938" w:type="pct"/>
            <w:tcBorders>
              <w:top w:val="single" w:sz="6" w:space="0" w:color="auto"/>
              <w:left w:val="single" w:sz="6" w:space="0" w:color="auto"/>
              <w:bottom w:val="single" w:sz="4" w:space="0" w:color="auto"/>
              <w:right w:val="single" w:sz="6"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1-35</w:t>
            </w:r>
          </w:p>
        </w:tc>
        <w:tc>
          <w:tcPr>
            <w:tcW w:w="828" w:type="pct"/>
            <w:tcBorders>
              <w:top w:val="single" w:sz="6" w:space="0" w:color="auto"/>
              <w:left w:val="single" w:sz="6" w:space="0" w:color="auto"/>
              <w:bottom w:val="single" w:sz="4"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1-60</w:t>
            </w:r>
          </w:p>
        </w:tc>
      </w:tr>
    </w:tbl>
    <w:p w:rsidR="002460DB" w:rsidRPr="004E0665" w:rsidRDefault="002460DB" w:rsidP="002460DB">
      <w:pPr>
        <w:spacing w:before="240"/>
        <w:rPr>
          <w:rFonts w:cs="Times New Roman"/>
          <w:color w:val="000000" w:themeColor="text1"/>
          <w:szCs w:val="24"/>
          <w:lang w:val="tr-TR"/>
        </w:rPr>
      </w:pPr>
      <w:r w:rsidRPr="004E0665">
        <w:rPr>
          <w:rFonts w:cs="Times New Roman"/>
          <w:color w:val="000000" w:themeColor="text1"/>
          <w:szCs w:val="24"/>
          <w:lang w:val="tr-TR"/>
        </w:rPr>
        <w:lastRenderedPageBreak/>
        <w:t>Bir gösterge olarak, ≥1500 saat/yıl çalıştırılan mevcut tesisler için ve yeni tesisler için yıllık ortalama CO emisyon seviyeleri genel olarak &lt;5-30 mg/Nm</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 xml:space="preserve"> olacaktır.</w:t>
      </w:r>
    </w:p>
    <w:p w:rsidR="002460DB" w:rsidRPr="004E0665" w:rsidRDefault="002460DB" w:rsidP="002460DB">
      <w:pPr>
        <w:pStyle w:val="Balk2"/>
        <w:numPr>
          <w:ilvl w:val="0"/>
          <w:numId w:val="0"/>
        </w:numPr>
        <w:rPr>
          <w:rFonts w:cs="Times New Roman"/>
          <w:color w:val="000000" w:themeColor="text1"/>
          <w:szCs w:val="24"/>
          <w:lang w:val="tr-TR"/>
        </w:rPr>
      </w:pPr>
      <w:bookmarkStart w:id="163" w:name="_Toc137367351"/>
      <w:r>
        <w:rPr>
          <w:rFonts w:cs="Times New Roman"/>
          <w:color w:val="000000" w:themeColor="text1"/>
          <w:szCs w:val="24"/>
          <w:lang w:val="tr-TR"/>
        </w:rPr>
        <w:t xml:space="preserve">8.3. </w:t>
      </w:r>
      <w:r w:rsidRPr="004E0665">
        <w:rPr>
          <w:rFonts w:cs="Times New Roman"/>
          <w:color w:val="000000" w:themeColor="text1"/>
          <w:szCs w:val="24"/>
          <w:lang w:val="tr-TR"/>
        </w:rPr>
        <w:t>Havaya SO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Emisyonları</w:t>
      </w:r>
      <w:bookmarkEnd w:id="163"/>
    </w:p>
    <w:p w:rsidR="002460DB" w:rsidRPr="004E0665" w:rsidRDefault="002460DB" w:rsidP="002460DB">
      <w:pPr>
        <w:rPr>
          <w:rFonts w:cs="Times New Roman"/>
          <w:b/>
          <w:bCs/>
          <w:color w:val="000000" w:themeColor="text1"/>
          <w:szCs w:val="24"/>
          <w:lang w:val="tr-TR"/>
        </w:rPr>
      </w:pPr>
      <w:r w:rsidRPr="004E0665">
        <w:rPr>
          <w:rFonts w:cs="Times New Roman"/>
          <w:b/>
          <w:bCs/>
          <w:color w:val="000000" w:themeColor="text1"/>
          <w:szCs w:val="24"/>
          <w:lang w:val="tr-TR"/>
        </w:rPr>
        <w:t>MET 74</w:t>
      </w:r>
      <w:bookmarkStart w:id="164" w:name="_Hlk137398721"/>
      <w:r w:rsidRPr="004E0665">
        <w:rPr>
          <w:rFonts w:cs="Times New Roman"/>
          <w:b/>
          <w:bCs/>
          <w:color w:val="000000" w:themeColor="text1"/>
          <w:szCs w:val="24"/>
          <w:lang w:val="tr-TR"/>
        </w:rPr>
        <w:t xml:space="preserve">: </w:t>
      </w:r>
      <w:r w:rsidRPr="004E0665">
        <w:rPr>
          <w:rFonts w:cs="Times New Roman"/>
          <w:bCs/>
          <w:color w:val="000000" w:themeColor="text1"/>
          <w:szCs w:val="24"/>
          <w:lang w:val="tr-TR"/>
        </w:rPr>
        <w:t>IGCC tesislerinden kaynaklanan SO</w:t>
      </w:r>
      <w:r w:rsidRPr="004E0665">
        <w:rPr>
          <w:rFonts w:cs="Times New Roman"/>
          <w:bCs/>
          <w:color w:val="000000" w:themeColor="text1"/>
          <w:szCs w:val="24"/>
          <w:vertAlign w:val="subscript"/>
          <w:lang w:val="tr-TR"/>
        </w:rPr>
        <w:t>X</w:t>
      </w:r>
      <w:r w:rsidRPr="004E0665">
        <w:rPr>
          <w:rFonts w:cs="Times New Roman"/>
          <w:bCs/>
          <w:color w:val="000000" w:themeColor="text1"/>
          <w:szCs w:val="24"/>
          <w:lang w:val="tr-TR"/>
        </w:rPr>
        <w:t xml:space="preserve"> emisyonlarını azaltmak için aşağıda verilen teknik kullanılır.</w:t>
      </w:r>
      <w:bookmarkEnd w:id="164"/>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3"/>
        <w:gridCol w:w="1746"/>
        <w:gridCol w:w="4420"/>
        <w:gridCol w:w="2616"/>
      </w:tblGrid>
      <w:tr w:rsidR="002460DB" w:rsidRPr="004E0665" w:rsidTr="00FF1963">
        <w:trPr>
          <w:trHeight w:val="229"/>
        </w:trPr>
        <w:tc>
          <w:tcPr>
            <w:tcW w:w="156" w:type="pct"/>
            <w:tcBorders>
              <w:right w:val="single" w:sz="4" w:space="0" w:color="auto"/>
            </w:tcBorders>
            <w:vAlign w:val="center"/>
          </w:tcPr>
          <w:p w:rsidR="002460DB" w:rsidRPr="004E0665" w:rsidRDefault="002460DB" w:rsidP="00FF1963">
            <w:pPr>
              <w:pStyle w:val="TableParagraph"/>
              <w:ind w:right="74"/>
              <w:jc w:val="center"/>
              <w:rPr>
                <w:b/>
                <w:color w:val="000000" w:themeColor="text1"/>
                <w:szCs w:val="24"/>
              </w:rPr>
            </w:pPr>
          </w:p>
        </w:tc>
        <w:tc>
          <w:tcPr>
            <w:tcW w:w="963" w:type="pct"/>
            <w:tcBorders>
              <w:left w:val="single" w:sz="4" w:space="0" w:color="auto"/>
            </w:tcBorders>
            <w:vAlign w:val="center"/>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Teknik</w:t>
            </w:r>
          </w:p>
        </w:tc>
        <w:tc>
          <w:tcPr>
            <w:tcW w:w="2438" w:type="pct"/>
            <w:vAlign w:val="center"/>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Açıklama</w:t>
            </w:r>
          </w:p>
        </w:tc>
        <w:tc>
          <w:tcPr>
            <w:tcW w:w="1443" w:type="pct"/>
            <w:vAlign w:val="center"/>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Uygulanabilirlik</w:t>
            </w:r>
          </w:p>
        </w:tc>
      </w:tr>
      <w:tr w:rsidR="002460DB" w:rsidRPr="004E0665" w:rsidTr="00FF1963">
        <w:trPr>
          <w:trHeight w:val="2070"/>
        </w:trPr>
        <w:tc>
          <w:tcPr>
            <w:tcW w:w="156" w:type="pct"/>
            <w:tcBorders>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a</w:t>
            </w:r>
          </w:p>
        </w:tc>
        <w:tc>
          <w:tcPr>
            <w:tcW w:w="963" w:type="pct"/>
            <w:tcBorders>
              <w:lef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bookmarkStart w:id="165" w:name="_Hlk137398738"/>
            <w:r w:rsidRPr="004E0665">
              <w:rPr>
                <w:rFonts w:cs="Times New Roman"/>
                <w:color w:val="000000" w:themeColor="text1"/>
                <w:szCs w:val="24"/>
                <w:lang w:val="tr-TR"/>
              </w:rPr>
              <w:t>Asit gazın giderilmesi</w:t>
            </w:r>
            <w:bookmarkEnd w:id="165"/>
          </w:p>
        </w:tc>
        <w:tc>
          <w:tcPr>
            <w:tcW w:w="243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Bir gazlaştırma prosesinden kaynaklanan kükürt bileşikleri, sentez gazından örneğin bir COS (ve HCN) hidroliz reaktörü ekleyerek asit gazın giderilmesi ve metil dietanolamin gibi bir solvent kullanılarak H</w:t>
            </w:r>
            <w:r w:rsidRPr="004E0665">
              <w:rPr>
                <w:rFonts w:cs="Times New Roman"/>
                <w:color w:val="000000" w:themeColor="text1"/>
                <w:szCs w:val="24"/>
                <w:vertAlign w:val="subscript"/>
                <w:lang w:val="tr-TR"/>
              </w:rPr>
              <w:t>2</w:t>
            </w:r>
            <w:r w:rsidRPr="004E0665">
              <w:rPr>
                <w:rFonts w:cs="Times New Roman"/>
                <w:color w:val="000000" w:themeColor="text1"/>
                <w:szCs w:val="24"/>
                <w:lang w:val="tr-TR"/>
              </w:rPr>
              <w:t>S'nin emilmesi yoluyla giderilir. Kükürt, pazar taleplerine göre ya sıvı ya da katı element kükürt (bir Claus ünitesi üzerinden) veya sülfürik asit olarak geri kazanılır</w:t>
            </w:r>
          </w:p>
        </w:tc>
        <w:tc>
          <w:tcPr>
            <w:tcW w:w="144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Uygulanabilirlik, biyokütledeki çok düşük kükürt içeriği nedeniyle biyokütle IGCC tesisleri söz konusu olduğunda çok sınırlı olabilir.</w:t>
            </w:r>
          </w:p>
        </w:tc>
      </w:tr>
    </w:tbl>
    <w:p w:rsidR="002460DB" w:rsidRPr="004E0665" w:rsidRDefault="002460DB" w:rsidP="002460DB">
      <w:pPr>
        <w:spacing w:before="240"/>
        <w:rPr>
          <w:rFonts w:cs="Times New Roman"/>
          <w:color w:val="000000" w:themeColor="text1"/>
          <w:szCs w:val="24"/>
          <w:lang w:val="tr-TR"/>
        </w:rPr>
      </w:pPr>
      <w:r w:rsidRPr="004E0665">
        <w:rPr>
          <w:rFonts w:cs="Times New Roman"/>
          <w:color w:val="000000" w:themeColor="text1"/>
          <w:szCs w:val="24"/>
          <w:lang w:val="tr-TR"/>
        </w:rPr>
        <w:t>≥100 MWth’lik IGCC tesislerinden kaynaklanan havaya SO</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 xml:space="preserve"> emisyonlarına yönelik MET ile ilişkili emisyon seviyesi (MET-İES), yıllık ortalama olarak 3-16 mg/Nm</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'tür.</w:t>
      </w:r>
    </w:p>
    <w:p w:rsidR="002460DB" w:rsidRPr="004E0665" w:rsidRDefault="002460DB" w:rsidP="002460DB">
      <w:pPr>
        <w:pStyle w:val="Balk2"/>
        <w:numPr>
          <w:ilvl w:val="0"/>
          <w:numId w:val="0"/>
        </w:numPr>
        <w:rPr>
          <w:rFonts w:cs="Times New Roman"/>
          <w:color w:val="000000" w:themeColor="text1"/>
          <w:szCs w:val="24"/>
          <w:lang w:val="tr-TR"/>
        </w:rPr>
      </w:pPr>
      <w:bookmarkStart w:id="166" w:name="_Toc137367352"/>
      <w:r>
        <w:rPr>
          <w:rFonts w:cs="Times New Roman"/>
          <w:color w:val="000000" w:themeColor="text1"/>
          <w:szCs w:val="24"/>
          <w:lang w:val="tr-TR"/>
        </w:rPr>
        <w:t xml:space="preserve">8.4. </w:t>
      </w:r>
      <w:r w:rsidRPr="004E0665">
        <w:rPr>
          <w:rFonts w:cs="Times New Roman"/>
          <w:color w:val="000000" w:themeColor="text1"/>
          <w:szCs w:val="24"/>
          <w:lang w:val="tr-TR"/>
        </w:rPr>
        <w:t>Toz, Partiküle Bağlı Metaller, Amonyak ve Halojenlerin Havaya Emisyonları</w:t>
      </w:r>
      <w:bookmarkEnd w:id="166"/>
    </w:p>
    <w:p w:rsidR="002460DB" w:rsidRPr="004E0665" w:rsidRDefault="002460DB" w:rsidP="002460DB">
      <w:pPr>
        <w:spacing w:before="240"/>
        <w:rPr>
          <w:rFonts w:cs="Times New Roman"/>
          <w:b/>
          <w:bCs/>
          <w:color w:val="000000" w:themeColor="text1"/>
          <w:szCs w:val="24"/>
          <w:lang w:val="tr-TR"/>
        </w:rPr>
      </w:pPr>
      <w:r w:rsidRPr="009E7363">
        <w:rPr>
          <w:rFonts w:cs="Times New Roman"/>
          <w:b/>
          <w:bCs/>
          <w:color w:val="000000" w:themeColor="text1"/>
          <w:szCs w:val="24"/>
          <w:lang w:val="tr-TR"/>
        </w:rPr>
        <w:t>MET 75</w:t>
      </w:r>
      <w:bookmarkStart w:id="167" w:name="_Hlk137398760"/>
      <w:r w:rsidRPr="009E7363">
        <w:rPr>
          <w:rFonts w:cs="Times New Roman"/>
          <w:b/>
          <w:bCs/>
          <w:color w:val="000000" w:themeColor="text1"/>
          <w:szCs w:val="24"/>
          <w:lang w:val="tr-TR"/>
        </w:rPr>
        <w:t xml:space="preserve">: </w:t>
      </w:r>
      <w:r w:rsidRPr="009E7363">
        <w:rPr>
          <w:rFonts w:cs="Times New Roman"/>
          <w:bCs/>
          <w:color w:val="000000" w:themeColor="text1"/>
          <w:szCs w:val="24"/>
          <w:lang w:val="tr-TR"/>
        </w:rPr>
        <w:t>IGCC tesislerinden kaynaklanan toz, partiküle bağlı metal, amonyak ve halojenlerin havaya emisyonlarını engellemek veya azaltmak için aşağıda verilen tekniklerin biri veya bunların bir birleşimi kullanılır.</w:t>
      </w:r>
      <w:bookmarkEnd w:id="167"/>
    </w:p>
    <w:tbl>
      <w:tblPr>
        <w:tblW w:w="5000" w:type="pct"/>
        <w:tblCellMar>
          <w:left w:w="40" w:type="dxa"/>
          <w:right w:w="40" w:type="dxa"/>
        </w:tblCellMar>
        <w:tblLook w:val="0000" w:firstRow="0" w:lastRow="0" w:firstColumn="0" w:lastColumn="0" w:noHBand="0" w:noVBand="0"/>
      </w:tblPr>
      <w:tblGrid>
        <w:gridCol w:w="348"/>
        <w:gridCol w:w="1642"/>
        <w:gridCol w:w="5153"/>
        <w:gridCol w:w="1922"/>
      </w:tblGrid>
      <w:tr w:rsidR="002460DB" w:rsidRPr="004E0665" w:rsidTr="00FF1963">
        <w:trPr>
          <w:trHeight w:val="346"/>
        </w:trPr>
        <w:tc>
          <w:tcPr>
            <w:tcW w:w="192" w:type="pct"/>
            <w:tcBorders>
              <w:top w:val="single" w:sz="4"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right="74"/>
              <w:jc w:val="center"/>
              <w:rPr>
                <w:rFonts w:cs="Times New Roman"/>
                <w:b/>
                <w:color w:val="000000" w:themeColor="text1"/>
                <w:szCs w:val="24"/>
                <w:lang w:val="tr-TR"/>
              </w:rPr>
            </w:pPr>
          </w:p>
        </w:tc>
        <w:tc>
          <w:tcPr>
            <w:tcW w:w="906" w:type="pct"/>
            <w:tcBorders>
              <w:top w:val="single" w:sz="4"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2842" w:type="pct"/>
            <w:tcBorders>
              <w:top w:val="single" w:sz="4"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c>
          <w:tcPr>
            <w:tcW w:w="1060" w:type="pct"/>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Uygulanabilirlik</w:t>
            </w:r>
          </w:p>
        </w:tc>
      </w:tr>
      <w:tr w:rsidR="002460DB" w:rsidRPr="004E0665" w:rsidTr="00FF1963">
        <w:trPr>
          <w:trHeight w:val="156"/>
        </w:trPr>
        <w:tc>
          <w:tcPr>
            <w:tcW w:w="192" w:type="pct"/>
            <w:tcBorders>
              <w:top w:val="single" w:sz="6" w:space="0" w:color="auto"/>
              <w:left w:val="single" w:sz="4"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bookmarkStart w:id="168" w:name="_Hlk137398770"/>
            <w:r w:rsidRPr="004E0665">
              <w:rPr>
                <w:rFonts w:cs="Times New Roman"/>
                <w:color w:val="000000" w:themeColor="text1"/>
                <w:szCs w:val="24"/>
                <w:lang w:val="tr-TR"/>
              </w:rPr>
              <w:t>a</w:t>
            </w:r>
          </w:p>
        </w:tc>
        <w:tc>
          <w:tcPr>
            <w:tcW w:w="906"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Sentez gazı filtrasyonu</w:t>
            </w:r>
          </w:p>
        </w:tc>
        <w:tc>
          <w:tcPr>
            <w:tcW w:w="284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Uçucu kül ve dönüştürülmemiş karbonu gidermek için uçucu kül siklonları, torba filtreler, ESP'ler ve/veya mum filtreleri kullanılarak toz giderme. Torba filtreler ve ESP'ler, 400 °C'ye kadar sentez gazı sıcaklıklarında kullanılır.</w:t>
            </w:r>
          </w:p>
        </w:tc>
        <w:tc>
          <w:tcPr>
            <w:tcW w:w="1060" w:type="pct"/>
            <w:vMerge w:val="restart"/>
            <w:tcBorders>
              <w:top w:val="single" w:sz="6" w:space="0" w:color="auto"/>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Genel olarak uygulanabilir.</w:t>
            </w:r>
          </w:p>
        </w:tc>
      </w:tr>
      <w:tr w:rsidR="002460DB" w:rsidRPr="004E0665" w:rsidTr="00FF1963">
        <w:trPr>
          <w:trHeight w:val="151"/>
        </w:trPr>
        <w:tc>
          <w:tcPr>
            <w:tcW w:w="192" w:type="pct"/>
            <w:tcBorders>
              <w:top w:val="single" w:sz="6" w:space="0" w:color="auto"/>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w:t>
            </w:r>
          </w:p>
        </w:tc>
        <w:tc>
          <w:tcPr>
            <w:tcW w:w="90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Gaza dönüştürücüye sentez gazı katranı ve kül devridaimi</w:t>
            </w:r>
          </w:p>
        </w:tc>
        <w:tc>
          <w:tcPr>
            <w:tcW w:w="2842"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Ham sentez gazında üretilen yüksek karbon içerikli katran ve küller, siklonlarda ayrılır ve gaza dönüştürücünün çıkış ağzında düşük sentez gazı sıcaklığı olursa gaza dönüştürücüye devirdaim olur (&lt;1100 °C)</w:t>
            </w:r>
          </w:p>
        </w:tc>
        <w:tc>
          <w:tcPr>
            <w:tcW w:w="1060" w:type="pct"/>
            <w:vMerge/>
            <w:tcBorders>
              <w:left w:val="single" w:sz="6"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59"/>
        </w:trPr>
        <w:tc>
          <w:tcPr>
            <w:tcW w:w="192" w:type="pct"/>
            <w:tcBorders>
              <w:top w:val="single" w:sz="6" w:space="0" w:color="auto"/>
              <w:left w:val="single" w:sz="4"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w:t>
            </w:r>
          </w:p>
        </w:tc>
        <w:tc>
          <w:tcPr>
            <w:tcW w:w="906"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Sentez gazı yıkama</w:t>
            </w:r>
          </w:p>
        </w:tc>
        <w:tc>
          <w:tcPr>
            <w:tcW w:w="2842" w:type="pct"/>
            <w:tcBorders>
              <w:top w:val="single" w:sz="6" w:space="0" w:color="auto"/>
              <w:left w:val="single" w:sz="6" w:space="0" w:color="auto"/>
              <w:bottom w:val="single" w:sz="4" w:space="0" w:color="auto"/>
              <w:right w:val="single" w:sz="6"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Sentez gazı, klorürler, amonyak, parçacıklar ve halojenürlerin ayrıldığı diğer toz giderme teknik/tekniklerinin çıkışında bir sulu yıkayıcıdan geçer.</w:t>
            </w:r>
          </w:p>
        </w:tc>
        <w:tc>
          <w:tcPr>
            <w:tcW w:w="1060" w:type="pct"/>
            <w:vMerge/>
            <w:tcBorders>
              <w:left w:val="single" w:sz="6" w:space="0" w:color="auto"/>
              <w:bottom w:val="single" w:sz="4" w:space="0" w:color="auto"/>
              <w:right w:val="single" w:sz="4" w:space="0" w:color="auto"/>
            </w:tcBorders>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tc>
      </w:tr>
    </w:tbl>
    <w:bookmarkEnd w:id="168"/>
    <w:p w:rsidR="002460DB" w:rsidRPr="004E0665" w:rsidRDefault="002460DB" w:rsidP="002460DB">
      <w:pPr>
        <w:pStyle w:val="ResimYazs"/>
        <w:spacing w:before="240"/>
        <w:rPr>
          <w:rFonts w:cs="Times New Roman"/>
          <w:szCs w:val="24"/>
          <w:lang w:val="tr-TR"/>
        </w:rPr>
      </w:pPr>
      <w:r w:rsidRPr="004E0665">
        <w:rPr>
          <w:rFonts w:cs="Times New Roman"/>
          <w:szCs w:val="24"/>
          <w:lang w:val="tr-TR"/>
        </w:rPr>
        <w:t>IGCC tesislerinden kaynaklanan toz ve partiküle bağlı metallerin havaya emisyonlarına yönelik MET ile ilişkili emisyon seviyeleri (MET-İES’ler)</w:t>
      </w:r>
    </w:p>
    <w:tbl>
      <w:tblPr>
        <w:tblW w:w="5000" w:type="pct"/>
        <w:tblCellMar>
          <w:left w:w="40" w:type="dxa"/>
          <w:right w:w="40" w:type="dxa"/>
        </w:tblCellMar>
        <w:tblLook w:val="0000" w:firstRow="0" w:lastRow="0" w:firstColumn="0" w:lastColumn="0" w:noHBand="0" w:noVBand="0"/>
      </w:tblPr>
      <w:tblGrid>
        <w:gridCol w:w="1746"/>
        <w:gridCol w:w="3383"/>
        <w:gridCol w:w="2223"/>
        <w:gridCol w:w="1713"/>
      </w:tblGrid>
      <w:tr w:rsidR="002460DB" w:rsidRPr="004E0665" w:rsidTr="00FF1963">
        <w:trPr>
          <w:trHeight w:val="353"/>
          <w:tblHeader/>
        </w:trPr>
        <w:tc>
          <w:tcPr>
            <w:tcW w:w="963" w:type="pct"/>
            <w:vMerge w:val="restart"/>
            <w:tcBorders>
              <w:top w:val="single" w:sz="4" w:space="0" w:color="auto"/>
              <w:left w:val="single" w:sz="4"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lastRenderedPageBreak/>
              <w:t>IGCC tesisi toplam anma ısıl gücü (MW</w:t>
            </w:r>
            <w:r w:rsidRPr="004E0665">
              <w:rPr>
                <w:rFonts w:cs="Times New Roman"/>
                <w:b/>
                <w:color w:val="000000" w:themeColor="text1"/>
                <w:szCs w:val="24"/>
                <w:vertAlign w:val="subscript"/>
                <w:lang w:val="tr-TR"/>
              </w:rPr>
              <w:t>th</w:t>
            </w:r>
            <w:r w:rsidRPr="004E0665">
              <w:rPr>
                <w:rFonts w:cs="Times New Roman"/>
                <w:b/>
                <w:color w:val="000000" w:themeColor="text1"/>
                <w:szCs w:val="24"/>
                <w:lang w:val="tr-TR"/>
              </w:rPr>
              <w:t>)</w:t>
            </w:r>
          </w:p>
        </w:tc>
        <w:tc>
          <w:tcPr>
            <w:tcW w:w="4037" w:type="pct"/>
            <w:gridSpan w:val="3"/>
            <w:tcBorders>
              <w:top w:val="single" w:sz="4"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MET-İES’ler</w:t>
            </w:r>
          </w:p>
        </w:tc>
      </w:tr>
      <w:tr w:rsidR="002460DB" w:rsidRPr="004E0665" w:rsidTr="00FF1963">
        <w:trPr>
          <w:trHeight w:val="712"/>
          <w:tblHeader/>
        </w:trPr>
        <w:tc>
          <w:tcPr>
            <w:tcW w:w="963" w:type="pct"/>
            <w:vMerge/>
            <w:tcBorders>
              <w:left w:val="single" w:sz="4"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p>
        </w:tc>
        <w:tc>
          <w:tcPr>
            <w:tcW w:w="186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Sb + As + Pb + Cr + Co + Cu + Mn + Ni + V (mg/Nm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 (numune alma dönemindeki ortalama)</w:t>
            </w:r>
          </w:p>
        </w:tc>
        <w:tc>
          <w:tcPr>
            <w:tcW w:w="1226" w:type="pct"/>
            <w:tcBorders>
              <w:top w:val="single" w:sz="6" w:space="0" w:color="auto"/>
              <w:left w:val="single" w:sz="6" w:space="0" w:color="auto"/>
              <w:bottom w:val="single" w:sz="6" w:space="0" w:color="auto"/>
              <w:right w:val="single" w:sz="6"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Hg (ug/Nm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 (Numune alma dönemindeki ortalama)</w:t>
            </w:r>
          </w:p>
        </w:tc>
        <w:tc>
          <w:tcPr>
            <w:tcW w:w="945" w:type="pct"/>
            <w:tcBorders>
              <w:top w:val="single" w:sz="6" w:space="0" w:color="auto"/>
              <w:left w:val="single" w:sz="6" w:space="0" w:color="auto"/>
              <w:bottom w:val="single" w:sz="6" w:space="0" w:color="auto"/>
              <w:right w:val="single" w:sz="4" w:space="0" w:color="auto"/>
            </w:tcBorders>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Toz (mg/Nm</w:t>
            </w:r>
            <w:r w:rsidRPr="004E0665">
              <w:rPr>
                <w:rFonts w:cs="Times New Roman"/>
                <w:b/>
                <w:color w:val="000000" w:themeColor="text1"/>
                <w:szCs w:val="24"/>
                <w:vertAlign w:val="superscript"/>
                <w:lang w:val="tr-TR"/>
              </w:rPr>
              <w:t>3</w:t>
            </w:r>
            <w:r w:rsidRPr="004E0665">
              <w:rPr>
                <w:rFonts w:cs="Times New Roman"/>
                <w:b/>
                <w:color w:val="000000" w:themeColor="text1"/>
                <w:szCs w:val="24"/>
                <w:lang w:val="tr-TR"/>
              </w:rPr>
              <w:t>) (yıllık ortalama)</w:t>
            </w:r>
          </w:p>
        </w:tc>
      </w:tr>
      <w:tr w:rsidR="002460DB" w:rsidRPr="004E0665" w:rsidTr="00FF1963">
        <w:trPr>
          <w:trHeight w:val="45"/>
        </w:trPr>
        <w:tc>
          <w:tcPr>
            <w:tcW w:w="963" w:type="pct"/>
            <w:tcBorders>
              <w:top w:val="single" w:sz="6" w:space="0" w:color="auto"/>
              <w:left w:val="single" w:sz="4" w:space="0" w:color="auto"/>
              <w:bottom w:val="single" w:sz="6" w:space="0" w:color="auto"/>
              <w:right w:val="single" w:sz="6"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≥100</w:t>
            </w:r>
          </w:p>
        </w:tc>
        <w:tc>
          <w:tcPr>
            <w:tcW w:w="1866" w:type="pct"/>
            <w:tcBorders>
              <w:top w:val="single" w:sz="6" w:space="0" w:color="auto"/>
              <w:left w:val="single" w:sz="6" w:space="0" w:color="auto"/>
              <w:bottom w:val="single" w:sz="6" w:space="0" w:color="auto"/>
              <w:right w:val="single" w:sz="6"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&lt;0,025</w:t>
            </w:r>
          </w:p>
        </w:tc>
        <w:tc>
          <w:tcPr>
            <w:tcW w:w="1226" w:type="pct"/>
            <w:tcBorders>
              <w:top w:val="single" w:sz="6" w:space="0" w:color="auto"/>
              <w:left w:val="single" w:sz="6" w:space="0" w:color="auto"/>
              <w:bottom w:val="single" w:sz="6" w:space="0" w:color="auto"/>
              <w:right w:val="single" w:sz="6"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&lt;1</w:t>
            </w:r>
          </w:p>
        </w:tc>
        <w:tc>
          <w:tcPr>
            <w:tcW w:w="945" w:type="pct"/>
            <w:tcBorders>
              <w:top w:val="single" w:sz="6" w:space="0" w:color="auto"/>
              <w:left w:val="single" w:sz="6" w:space="0" w:color="auto"/>
              <w:bottom w:val="single" w:sz="6" w:space="0" w:color="auto"/>
              <w:right w:val="single" w:sz="4" w:space="0" w:color="auto"/>
            </w:tcBorders>
          </w:tcPr>
          <w:p w:rsidR="002460DB" w:rsidRPr="004E0665" w:rsidRDefault="002460DB" w:rsidP="00FF1963">
            <w:pPr>
              <w:adjustRightInd w:val="0"/>
              <w:spacing w:line="240" w:lineRule="auto"/>
              <w:ind w:left="74" w:right="74"/>
              <w:jc w:val="center"/>
              <w:rPr>
                <w:rFonts w:cs="Times New Roman"/>
                <w:color w:val="000000" w:themeColor="text1"/>
                <w:szCs w:val="24"/>
                <w:lang w:val="tr-TR"/>
              </w:rPr>
            </w:pPr>
            <w:r w:rsidRPr="004E0665">
              <w:rPr>
                <w:rFonts w:cs="Times New Roman"/>
                <w:color w:val="000000" w:themeColor="text1"/>
                <w:szCs w:val="24"/>
                <w:lang w:val="tr-TR"/>
              </w:rPr>
              <w:t>&lt;2,5</w:t>
            </w:r>
          </w:p>
        </w:tc>
      </w:tr>
    </w:tbl>
    <w:p w:rsidR="002460DB" w:rsidRPr="004E0665" w:rsidRDefault="002460DB" w:rsidP="002460DB">
      <w:pPr>
        <w:pStyle w:val="Balk1"/>
        <w:numPr>
          <w:ilvl w:val="0"/>
          <w:numId w:val="0"/>
        </w:numPr>
        <w:spacing w:before="240"/>
        <w:rPr>
          <w:rFonts w:cs="Times New Roman"/>
          <w:color w:val="000000" w:themeColor="text1"/>
          <w:szCs w:val="24"/>
        </w:rPr>
      </w:pPr>
      <w:bookmarkStart w:id="169" w:name="_Toc137367353"/>
      <w:r>
        <w:rPr>
          <w:rFonts w:cs="Times New Roman"/>
          <w:color w:val="000000" w:themeColor="text1"/>
          <w:szCs w:val="24"/>
        </w:rPr>
        <w:t xml:space="preserve">9. </w:t>
      </w:r>
      <w:r w:rsidRPr="004E0665">
        <w:rPr>
          <w:rFonts w:cs="Times New Roman"/>
          <w:color w:val="000000" w:themeColor="text1"/>
          <w:szCs w:val="24"/>
        </w:rPr>
        <w:t>BÜYÜK YAKMA TESİSLERİ SEKTÖRÜNE YÖNELİK TEKNİKLERİN AÇIKLAMALARI</w:t>
      </w:r>
      <w:bookmarkEnd w:id="169"/>
    </w:p>
    <w:p w:rsidR="002460DB" w:rsidRPr="004E0665" w:rsidRDefault="002460DB" w:rsidP="002460DB">
      <w:pPr>
        <w:pStyle w:val="Balk2"/>
        <w:numPr>
          <w:ilvl w:val="0"/>
          <w:numId w:val="0"/>
        </w:numPr>
        <w:rPr>
          <w:rFonts w:cs="Times New Roman"/>
          <w:color w:val="000000" w:themeColor="text1"/>
          <w:szCs w:val="24"/>
        </w:rPr>
      </w:pPr>
      <w:bookmarkStart w:id="170" w:name="_Toc137367354"/>
      <w:r>
        <w:rPr>
          <w:rFonts w:cs="Times New Roman"/>
          <w:color w:val="000000" w:themeColor="text1"/>
          <w:szCs w:val="24"/>
        </w:rPr>
        <w:t xml:space="preserve">9.1. </w:t>
      </w:r>
      <w:r w:rsidRPr="004E0665">
        <w:rPr>
          <w:rFonts w:cs="Times New Roman"/>
          <w:color w:val="000000" w:themeColor="text1"/>
          <w:szCs w:val="24"/>
        </w:rPr>
        <w:t>Genel Teknikler</w:t>
      </w:r>
      <w:bookmarkEnd w:id="170"/>
    </w:p>
    <w:tbl>
      <w:tblPr>
        <w:tblStyle w:val="TableNormal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58"/>
        <w:gridCol w:w="6307"/>
      </w:tblGrid>
      <w:tr w:rsidR="002460DB" w:rsidRPr="004E0665" w:rsidTr="00FF1963">
        <w:trPr>
          <w:trHeight w:val="230"/>
        </w:trPr>
        <w:tc>
          <w:tcPr>
            <w:tcW w:w="1521" w:type="pct"/>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Teknik</w:t>
            </w:r>
          </w:p>
        </w:tc>
        <w:tc>
          <w:tcPr>
            <w:tcW w:w="3479" w:type="pct"/>
          </w:tcPr>
          <w:p w:rsidR="002460DB" w:rsidRPr="004E0665" w:rsidRDefault="002460DB" w:rsidP="00FF1963">
            <w:pPr>
              <w:pStyle w:val="TableParagraph"/>
              <w:ind w:left="74" w:right="74"/>
              <w:jc w:val="center"/>
              <w:rPr>
                <w:b/>
                <w:color w:val="000000" w:themeColor="text1"/>
                <w:szCs w:val="24"/>
              </w:rPr>
            </w:pPr>
            <w:r w:rsidRPr="004E0665">
              <w:rPr>
                <w:b/>
                <w:color w:val="000000" w:themeColor="text1"/>
                <w:szCs w:val="24"/>
              </w:rPr>
              <w:t>Açıklama</w:t>
            </w:r>
          </w:p>
        </w:tc>
      </w:tr>
      <w:tr w:rsidR="002460DB" w:rsidRPr="004E0665" w:rsidTr="00FF1963">
        <w:trPr>
          <w:trHeight w:val="690"/>
        </w:trPr>
        <w:tc>
          <w:tcPr>
            <w:tcW w:w="1521" w:type="pct"/>
            <w:vAlign w:val="center"/>
          </w:tcPr>
          <w:p w:rsidR="002460DB" w:rsidRPr="004E0665" w:rsidRDefault="002460DB" w:rsidP="00FF1963">
            <w:pPr>
              <w:adjustRightInd w:val="0"/>
              <w:spacing w:after="120" w:line="240" w:lineRule="auto"/>
              <w:ind w:left="74" w:right="74"/>
              <w:rPr>
                <w:rFonts w:cs="Times New Roman"/>
                <w:color w:val="000000" w:themeColor="text1"/>
                <w:szCs w:val="24"/>
                <w:lang w:val="tr-TR"/>
              </w:rPr>
            </w:pPr>
            <w:r w:rsidRPr="004E0665">
              <w:rPr>
                <w:rFonts w:cs="Times New Roman"/>
                <w:color w:val="000000" w:themeColor="text1"/>
                <w:szCs w:val="24"/>
                <w:lang w:val="tr-TR"/>
              </w:rPr>
              <w:t>Gelişmiş kontrol sistemi</w:t>
            </w:r>
          </w:p>
        </w:tc>
        <w:tc>
          <w:tcPr>
            <w:tcW w:w="3479" w:type="pct"/>
            <w:vAlign w:val="center"/>
          </w:tcPr>
          <w:p w:rsidR="002460DB" w:rsidRPr="004E0665" w:rsidRDefault="002460DB" w:rsidP="00FF1963">
            <w:pPr>
              <w:adjustRightInd w:val="0"/>
              <w:spacing w:after="120" w:line="240" w:lineRule="auto"/>
              <w:ind w:left="74" w:right="74"/>
              <w:rPr>
                <w:rFonts w:cs="Times New Roman"/>
                <w:color w:val="000000" w:themeColor="text1"/>
                <w:szCs w:val="24"/>
                <w:lang w:val="tr-TR"/>
              </w:rPr>
            </w:pPr>
            <w:r w:rsidRPr="004E0665">
              <w:rPr>
                <w:rFonts w:cs="Times New Roman"/>
                <w:color w:val="000000" w:themeColor="text1"/>
                <w:szCs w:val="24"/>
                <w:lang w:val="tr-TR"/>
              </w:rPr>
              <w:t>Yanma verimliliğini kontrol etmek ve emisyonların önlenmesi ve/veya azaltılmasını desteklemek üzere bilgisayar tabanlı bir otomatik bir sistemin kullanılması. Bu sisteme yüksek performans izleme de dahildir.</w:t>
            </w:r>
          </w:p>
        </w:tc>
      </w:tr>
      <w:tr w:rsidR="002460DB" w:rsidRPr="004E0665" w:rsidTr="00FF1963">
        <w:trPr>
          <w:trHeight w:val="1379"/>
        </w:trPr>
        <w:tc>
          <w:tcPr>
            <w:tcW w:w="1521" w:type="pct"/>
            <w:vAlign w:val="center"/>
          </w:tcPr>
          <w:p w:rsidR="002460DB" w:rsidRPr="004E0665" w:rsidRDefault="002460DB" w:rsidP="00FF1963">
            <w:pPr>
              <w:adjustRightInd w:val="0"/>
              <w:spacing w:after="120" w:line="240" w:lineRule="auto"/>
              <w:ind w:left="74" w:right="74"/>
              <w:rPr>
                <w:rFonts w:cs="Times New Roman"/>
                <w:color w:val="000000" w:themeColor="text1"/>
                <w:szCs w:val="24"/>
                <w:lang w:val="tr-TR"/>
              </w:rPr>
            </w:pPr>
            <w:r w:rsidRPr="004E0665">
              <w:rPr>
                <w:rFonts w:cs="Times New Roman"/>
                <w:color w:val="000000" w:themeColor="text1"/>
                <w:szCs w:val="24"/>
                <w:lang w:val="tr-TR"/>
              </w:rPr>
              <w:t>Yakma optimizasyonu</w:t>
            </w:r>
          </w:p>
        </w:tc>
        <w:tc>
          <w:tcPr>
            <w:tcW w:w="3479" w:type="pct"/>
            <w:vAlign w:val="center"/>
          </w:tcPr>
          <w:p w:rsidR="002460DB" w:rsidRPr="004E0665" w:rsidRDefault="002460DB" w:rsidP="00FF1963">
            <w:pPr>
              <w:adjustRightInd w:val="0"/>
              <w:spacing w:after="120" w:line="240" w:lineRule="auto"/>
              <w:ind w:left="74" w:right="74"/>
              <w:rPr>
                <w:rFonts w:cs="Times New Roman"/>
                <w:color w:val="000000" w:themeColor="text1"/>
                <w:szCs w:val="24"/>
                <w:lang w:val="tr-TR"/>
              </w:rPr>
            </w:pPr>
            <w:r w:rsidRPr="004E0665">
              <w:rPr>
                <w:rFonts w:cs="Times New Roman"/>
                <w:color w:val="000000" w:themeColor="text1"/>
                <w:szCs w:val="24"/>
                <w:lang w:val="tr-TR"/>
              </w:rPr>
              <w:t>(Başta CO emisyonları olmak üzere) emisyonları en aza indirirken enerji dönüşüm verimliliğini arttırmak için (örneğin, fırında/kazanda) alınan tedbirler. Yakma ekipmanının iyi tasarlanması, sıcaklık ve yanma bölgesinde kalma süresinin optimizasyonu (ör</w:t>
            </w:r>
            <w:r>
              <w:rPr>
                <w:rFonts w:cs="Times New Roman"/>
                <w:color w:val="000000" w:themeColor="text1"/>
                <w:szCs w:val="24"/>
                <w:lang w:val="tr-TR"/>
              </w:rPr>
              <w:t>neğin,</w:t>
            </w:r>
            <w:r w:rsidRPr="004E0665">
              <w:rPr>
                <w:rFonts w:cs="Times New Roman"/>
                <w:color w:val="000000" w:themeColor="text1"/>
                <w:szCs w:val="24"/>
                <w:lang w:val="tr-TR"/>
              </w:rPr>
              <w:t xml:space="preserve"> yakıt ve yanma havasının etkili bir şekilde karışması) ve gelişmiş kontrol sisteminin kullanılması gibi tekniklerin birlikte kullanımı ile elde edilebilir.</w:t>
            </w:r>
          </w:p>
        </w:tc>
      </w:tr>
    </w:tbl>
    <w:p w:rsidR="002460DB" w:rsidRPr="004E0665" w:rsidRDefault="002460DB" w:rsidP="002460DB">
      <w:pPr>
        <w:pStyle w:val="Balk2"/>
        <w:numPr>
          <w:ilvl w:val="0"/>
          <w:numId w:val="0"/>
        </w:numPr>
        <w:rPr>
          <w:rFonts w:cs="Times New Roman"/>
          <w:color w:val="000000" w:themeColor="text1"/>
          <w:szCs w:val="24"/>
        </w:rPr>
      </w:pPr>
      <w:bookmarkStart w:id="171" w:name="_Toc137367355"/>
      <w:r>
        <w:rPr>
          <w:rFonts w:cs="Times New Roman"/>
          <w:color w:val="000000" w:themeColor="text1"/>
          <w:szCs w:val="24"/>
        </w:rPr>
        <w:t xml:space="preserve">9.2. </w:t>
      </w:r>
      <w:r w:rsidRPr="004E0665">
        <w:rPr>
          <w:rFonts w:cs="Times New Roman"/>
          <w:color w:val="000000" w:themeColor="text1"/>
          <w:szCs w:val="24"/>
        </w:rPr>
        <w:t>Enerji Verimliliğini Arttırma Teknikleri</w:t>
      </w:r>
      <w:bookmarkEnd w:id="171"/>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40" w:type="dxa"/>
          <w:right w:w="40" w:type="dxa"/>
        </w:tblCellMar>
        <w:tblLook w:val="0000" w:firstRow="0" w:lastRow="0" w:firstColumn="0" w:lastColumn="0" w:noHBand="0" w:noVBand="0"/>
      </w:tblPr>
      <w:tblGrid>
        <w:gridCol w:w="1980"/>
        <w:gridCol w:w="7085"/>
      </w:tblGrid>
      <w:tr w:rsidR="002460DB" w:rsidRPr="004E0665" w:rsidTr="00FF1963">
        <w:trPr>
          <w:trHeight w:val="51"/>
          <w:tblHeader/>
        </w:trPr>
        <w:tc>
          <w:tcPr>
            <w:tcW w:w="1092" w:type="pc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3908" w:type="pc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r>
      <w:tr w:rsidR="002460DB" w:rsidRPr="004E0665" w:rsidTr="00FF1963">
        <w:trPr>
          <w:trHeight w:val="51"/>
        </w:trPr>
        <w:tc>
          <w:tcPr>
            <w:tcW w:w="109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Gelişmiş kontrol sistemi</w:t>
            </w:r>
          </w:p>
        </w:tc>
        <w:tc>
          <w:tcPr>
            <w:tcW w:w="390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.1’e bakınız.</w:t>
            </w:r>
          </w:p>
        </w:tc>
      </w:tr>
      <w:tr w:rsidR="002460DB" w:rsidRPr="004E0665" w:rsidTr="00FF1963">
        <w:trPr>
          <w:trHeight w:val="1291"/>
        </w:trPr>
        <w:tc>
          <w:tcPr>
            <w:tcW w:w="109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CHP hazırlığı</w:t>
            </w:r>
          </w:p>
        </w:tc>
        <w:tc>
          <w:tcPr>
            <w:tcW w:w="390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Faydalı miktarda ısının bölge dışındaki bir ısı yüküne, üretilen ısı ve gücün ayrı oluşmasına kıyasla birincil enerji kullanımında en az %10'luk bir azalma sağlanacak şekilde aktarılmasına imkan vermek için alınan tedbirler. Buna, buharın çekilebileceği buhar sistemindeki spesifik noktalara erişimin tespit edilip korunması, borular, ısı eşanjörleri, ekstra su demineralizasyon kapasitesi, yedek kazan tesisi ve geri basınç türbinleri gibi öğelerin daha sonra kurulmasına imkan vermek için yeteri kadar alan oluşturulması dahildir. Tesis Denge (TD) sistemleri ve kontrol/araç sistemleri iyileştirmeye uygundur. Geri basınç türbini/türbinlerinin daha sonradan bağlanması da mümkündür.</w:t>
            </w:r>
          </w:p>
        </w:tc>
      </w:tr>
      <w:tr w:rsidR="002460DB" w:rsidRPr="004E0665" w:rsidTr="00FF1963">
        <w:trPr>
          <w:trHeight w:val="411"/>
        </w:trPr>
        <w:tc>
          <w:tcPr>
            <w:tcW w:w="109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Kombine çevrim</w:t>
            </w:r>
          </w:p>
        </w:tc>
        <w:tc>
          <w:tcPr>
            <w:tcW w:w="390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Birinci çevrimin baca gazından kaynaklanan ısı kaybını sonraki çevrim/çevrimler ile faydalı enerjiye dönüştürmek üzere bir Brayton çevrimi ile (gaz türbini/yanma motoru) Rankine çevrimi (buhar türbini/kazanı) gibi iki veya daha fazla termodinamik çevrimin birleştirilmesi.</w:t>
            </w:r>
          </w:p>
        </w:tc>
      </w:tr>
      <w:tr w:rsidR="002460DB" w:rsidRPr="004E0665" w:rsidTr="00FF1963">
        <w:trPr>
          <w:trHeight w:val="123"/>
        </w:trPr>
        <w:tc>
          <w:tcPr>
            <w:tcW w:w="109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Yakma optimizasyonu</w:t>
            </w:r>
          </w:p>
        </w:tc>
        <w:tc>
          <w:tcPr>
            <w:tcW w:w="390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.1’e bakınız.</w:t>
            </w:r>
          </w:p>
        </w:tc>
      </w:tr>
      <w:tr w:rsidR="002460DB" w:rsidRPr="004E0665" w:rsidTr="00FF1963">
        <w:trPr>
          <w:trHeight w:val="669"/>
        </w:trPr>
        <w:tc>
          <w:tcPr>
            <w:tcW w:w="109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Baca gazı kondansatörü</w:t>
            </w:r>
          </w:p>
        </w:tc>
        <w:tc>
          <w:tcPr>
            <w:tcW w:w="390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 xml:space="preserve">Buhar kondansatöründe ısıtılmadan önce, baca gazıyla suyun ön ısıtıldığı, ısı eşanjörü. Dolayısıyla, baca gazındaki buhar içeriği ısıtma </w:t>
            </w:r>
            <w:r w:rsidRPr="004E0665">
              <w:rPr>
                <w:rFonts w:cs="Times New Roman"/>
                <w:color w:val="000000" w:themeColor="text1"/>
                <w:szCs w:val="24"/>
                <w:lang w:val="tr-TR"/>
              </w:rPr>
              <w:lastRenderedPageBreak/>
              <w:t>suyuyla soğutulduğundan yoğunlaşır. Baca gazı kondansatörü, hem yakma ünitesinin enerji verimliliğini arttırmak hem de toz, SO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HCl ve HF gibi kirleticileri baca gazından gidermek için kullanılır.</w:t>
            </w:r>
          </w:p>
        </w:tc>
      </w:tr>
      <w:tr w:rsidR="002460DB" w:rsidRPr="004E0665" w:rsidTr="00FF1963">
        <w:trPr>
          <w:trHeight w:val="440"/>
        </w:trPr>
        <w:tc>
          <w:tcPr>
            <w:tcW w:w="109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lastRenderedPageBreak/>
              <w:t>Proses gazı yönetim sistemi</w:t>
            </w:r>
          </w:p>
        </w:tc>
        <w:tc>
          <w:tcPr>
            <w:tcW w:w="390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Yakıt olarak kullanılabilen demir ve çelik proses gazlarının (örneğin yüksek fırın, kok fırını, bazik oksijen fırın gazları), gazların mevcudiyetine göre ve entegre çelik fabrikasındaki yakma tesisi türüne göre yönlendirilmesini sağlayan sistemdir.</w:t>
            </w:r>
          </w:p>
        </w:tc>
      </w:tr>
      <w:tr w:rsidR="002460DB" w:rsidRPr="004E0665" w:rsidTr="00FF1963">
        <w:trPr>
          <w:trHeight w:val="410"/>
        </w:trPr>
        <w:tc>
          <w:tcPr>
            <w:tcW w:w="109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Süperkritik buhar koşulları</w:t>
            </w:r>
          </w:p>
        </w:tc>
        <w:tc>
          <w:tcPr>
            <w:tcW w:w="390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Buharın 220,6 bar üstündeki bir basınca ve &gt;540 °C'lik sıcaklığa ulaşabildiği, yeniden buhar ısıtma sistemlerini içeren bir buhar devresi kullanımı.</w:t>
            </w:r>
          </w:p>
        </w:tc>
      </w:tr>
      <w:tr w:rsidR="002460DB" w:rsidRPr="004E0665" w:rsidTr="00FF1963">
        <w:trPr>
          <w:trHeight w:val="305"/>
        </w:trPr>
        <w:tc>
          <w:tcPr>
            <w:tcW w:w="109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Ultra-süperkritik buhar koşulları</w:t>
            </w:r>
          </w:p>
        </w:tc>
        <w:tc>
          <w:tcPr>
            <w:tcW w:w="390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Buharın 250-300 bar üstündeki bir basınca ve 580-600 °C'lik sıcaklığa ulaşabildiği, buharın, yeniden ısıtma sistemlerini içeren bir buhar devresi kullanımı.</w:t>
            </w:r>
          </w:p>
        </w:tc>
      </w:tr>
      <w:tr w:rsidR="002460DB" w:rsidRPr="004E0665" w:rsidTr="00FF1963">
        <w:trPr>
          <w:trHeight w:val="417"/>
        </w:trPr>
        <w:tc>
          <w:tcPr>
            <w:tcW w:w="109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Yaş baca</w:t>
            </w:r>
          </w:p>
        </w:tc>
        <w:tc>
          <w:tcPr>
            <w:tcW w:w="390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Doymuş baca gazındaki, su buharının yoğunlaşmasını sağlamak için ve yaş FGD sonrasında baca gazı ara ısıtıcı kullanımından kaçınmak için baca tasarımı.</w:t>
            </w:r>
          </w:p>
        </w:tc>
      </w:tr>
    </w:tbl>
    <w:p w:rsidR="002460DB" w:rsidRPr="004E0665" w:rsidRDefault="002460DB" w:rsidP="002460DB">
      <w:pPr>
        <w:pStyle w:val="Balk2"/>
        <w:numPr>
          <w:ilvl w:val="0"/>
          <w:numId w:val="0"/>
        </w:numPr>
        <w:rPr>
          <w:rFonts w:cs="Times New Roman"/>
          <w:color w:val="000000" w:themeColor="text1"/>
          <w:szCs w:val="24"/>
          <w:lang w:val="tr-TR"/>
        </w:rPr>
      </w:pPr>
      <w:bookmarkStart w:id="172" w:name="_Toc137367356"/>
      <w:r>
        <w:rPr>
          <w:rFonts w:cs="Times New Roman"/>
          <w:color w:val="000000" w:themeColor="text1"/>
          <w:szCs w:val="24"/>
          <w:lang w:val="tr-TR"/>
        </w:rPr>
        <w:t xml:space="preserve">9.3. </w:t>
      </w:r>
      <w:r w:rsidRPr="004E0665">
        <w:rPr>
          <w:rFonts w:cs="Times New Roman"/>
          <w:color w:val="000000" w:themeColor="text1"/>
          <w:szCs w:val="24"/>
          <w:lang w:val="tr-TR"/>
        </w:rPr>
        <w:t>Havaya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ve/veya CO Emisyonlarını Azaltma Teknikleri</w:t>
      </w:r>
      <w:bookmarkEnd w:id="172"/>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40" w:type="dxa"/>
          <w:right w:w="40" w:type="dxa"/>
        </w:tblCellMar>
        <w:tblLook w:val="0000" w:firstRow="0" w:lastRow="0" w:firstColumn="0" w:lastColumn="0" w:noHBand="0" w:noVBand="0"/>
      </w:tblPr>
      <w:tblGrid>
        <w:gridCol w:w="2843"/>
        <w:gridCol w:w="6222"/>
      </w:tblGrid>
      <w:tr w:rsidR="002460DB" w:rsidRPr="004E0665" w:rsidTr="00FF1963">
        <w:trPr>
          <w:trHeight w:val="51"/>
          <w:tblHeader/>
        </w:trPr>
        <w:tc>
          <w:tcPr>
            <w:tcW w:w="1568" w:type="pc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3432" w:type="pc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r>
      <w:tr w:rsidR="002460DB" w:rsidRPr="004E0665" w:rsidTr="00FF1963">
        <w:trPr>
          <w:trHeight w:val="174"/>
        </w:trPr>
        <w:tc>
          <w:tcPr>
            <w:tcW w:w="156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Gelişmiş kontrol sistemi</w:t>
            </w:r>
          </w:p>
        </w:tc>
        <w:tc>
          <w:tcPr>
            <w:tcW w:w="343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.1’e bakınız.</w:t>
            </w:r>
          </w:p>
        </w:tc>
      </w:tr>
      <w:tr w:rsidR="002460DB" w:rsidRPr="004E0665" w:rsidTr="00FF1963">
        <w:trPr>
          <w:trHeight w:val="546"/>
        </w:trPr>
        <w:tc>
          <w:tcPr>
            <w:tcW w:w="156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Kademeli hava besleme</w:t>
            </w:r>
          </w:p>
        </w:tc>
        <w:tc>
          <w:tcPr>
            <w:tcW w:w="343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emisyonlarını azaltmak ve ideal yanmayı sağlamak için farklı oksijen içerikli yanma odasında birçok yanma bölgesinin oluşturulması. Bu teknik, yanmayı iyileştirmek için substoikiyometrik ateşlemeli (hava eksikliği ile) birincil yanma bölgesi ve (fazla hava ile çalışan) ikincil yeniden yanma bölgesini içerir. Bazı eski, küçük kazanlarda, kademeli hava geçişi için alan sağlanması amacıyla kapasite azaltılması gerekebilir.</w:t>
            </w:r>
          </w:p>
        </w:tc>
      </w:tr>
      <w:tr w:rsidR="002460DB" w:rsidRPr="004E0665" w:rsidTr="00FF1963">
        <w:trPr>
          <w:trHeight w:val="513"/>
        </w:trPr>
        <w:tc>
          <w:tcPr>
            <w:tcW w:w="156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NO</w:t>
            </w:r>
            <w:r w:rsidRPr="004E0665">
              <w:rPr>
                <w:rFonts w:cs="Times New Roman"/>
                <w:color w:val="000000" w:themeColor="text1"/>
                <w:szCs w:val="24"/>
                <w:vertAlign w:val="subscript"/>
                <w:lang w:val="tr-TR"/>
              </w:rPr>
              <w:t xml:space="preserve">X </w:t>
            </w:r>
            <w:r w:rsidRPr="004E0665">
              <w:rPr>
                <w:rFonts w:cs="Times New Roman"/>
                <w:color w:val="000000" w:themeColor="text1"/>
                <w:szCs w:val="24"/>
                <w:lang w:val="tr-TR"/>
              </w:rPr>
              <w:t>ve SO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azaltımı için birleşik teknikler</w:t>
            </w:r>
          </w:p>
        </w:tc>
        <w:tc>
          <w:tcPr>
            <w:tcW w:w="343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NOx, SOx ve baca gazında bulunana aktif karbon gibi diğer kirleticilerin azaltılması için kompleks entegre azaltım tekniklerinin ve DeSONOx prosesinin kullanımı. Bu teknikler, kömürle çalışan PC kazanlarında tek başlarına veya diğer birincil tekniklerle beraber uygulanabilir.</w:t>
            </w:r>
          </w:p>
        </w:tc>
      </w:tr>
      <w:tr w:rsidR="002460DB" w:rsidRPr="004E0665" w:rsidTr="00FF1963">
        <w:trPr>
          <w:trHeight w:val="51"/>
        </w:trPr>
        <w:tc>
          <w:tcPr>
            <w:tcW w:w="156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Yakma optimizasyonu</w:t>
            </w:r>
          </w:p>
        </w:tc>
        <w:tc>
          <w:tcPr>
            <w:tcW w:w="343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.1’e bakınız.</w:t>
            </w:r>
          </w:p>
        </w:tc>
      </w:tr>
      <w:tr w:rsidR="002460DB" w:rsidRPr="004E0665" w:rsidTr="00FF1963">
        <w:trPr>
          <w:trHeight w:val="453"/>
        </w:trPr>
        <w:tc>
          <w:tcPr>
            <w:tcW w:w="156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Kuru düşük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brülörler (DLN)</w:t>
            </w:r>
          </w:p>
        </w:tc>
        <w:tc>
          <w:tcPr>
            <w:tcW w:w="343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Yanma bölgesine girmeden önce hava ve yakıtın karıştığı, gaz türbini brülörleridir. Yanma öncesi hava ve yakıtı karıştırarak, homojen bir sıcaklık dağılımı ve düşük alev sıcaklığı sağlanır, bu da daha düşük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emisyonları oluşturur.</w:t>
            </w:r>
          </w:p>
        </w:tc>
      </w:tr>
      <w:tr w:rsidR="002460DB" w:rsidRPr="004E0665" w:rsidTr="00FF1963">
        <w:trPr>
          <w:trHeight w:val="562"/>
        </w:trPr>
        <w:tc>
          <w:tcPr>
            <w:tcW w:w="156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Baca gazı veya egzoz gazı devridaimi (FGR/EGR)</w:t>
            </w:r>
          </w:p>
        </w:tc>
        <w:tc>
          <w:tcPr>
            <w:tcW w:w="343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Sıcaklığı düşürme ve azot oksidasyonu için O</w:t>
            </w:r>
            <w:r w:rsidRPr="004E0665">
              <w:rPr>
                <w:rFonts w:cs="Times New Roman"/>
                <w:color w:val="000000" w:themeColor="text1"/>
                <w:szCs w:val="24"/>
                <w:vertAlign w:val="subscript"/>
                <w:lang w:val="tr-TR"/>
              </w:rPr>
              <w:t>2</w:t>
            </w:r>
            <w:r w:rsidRPr="004E0665">
              <w:rPr>
                <w:rFonts w:cs="Times New Roman"/>
                <w:color w:val="000000" w:themeColor="text1"/>
                <w:szCs w:val="24"/>
                <w:lang w:val="tr-TR"/>
              </w:rPr>
              <w:t xml:space="preserve"> içeriğini sınırlandırmanın ikili etkisiyle,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oluşumunu sınırlandırmak için, temiz yanma havasının yerini almak üzere baca gazının bir kısmının yanma odasına geri beslenmesi. Oksijen içeriğini azaltmak ve dolayısıyla alev sıcaklığını düşürmek için, fırından gelen baca gazının alevin içine verilmesini ifade eder.  Özel brülörlerin veya diğer aletlerin kullanımı, alevin en sıcak yerindeki oksijen içeriğini düşürerek alevin kökünü soğutmak için yanma gazının iç devridaimına dayanır.</w:t>
            </w:r>
          </w:p>
        </w:tc>
      </w:tr>
      <w:tr w:rsidR="002460DB" w:rsidRPr="004E0665" w:rsidTr="00FF1963">
        <w:trPr>
          <w:trHeight w:val="219"/>
        </w:trPr>
        <w:tc>
          <w:tcPr>
            <w:tcW w:w="156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lastRenderedPageBreak/>
              <w:t>Yakıt seçimi</w:t>
            </w:r>
          </w:p>
        </w:tc>
        <w:tc>
          <w:tcPr>
            <w:tcW w:w="343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Düşük azot içerikli yakıt kullanımı.</w:t>
            </w:r>
          </w:p>
        </w:tc>
      </w:tr>
      <w:tr w:rsidR="002460DB" w:rsidRPr="004E0665" w:rsidTr="00FF1963">
        <w:trPr>
          <w:trHeight w:val="407"/>
        </w:trPr>
        <w:tc>
          <w:tcPr>
            <w:tcW w:w="156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Yakıt kademeli besleme</w:t>
            </w:r>
          </w:p>
        </w:tc>
        <w:tc>
          <w:tcPr>
            <w:tcW w:w="343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Teknik, farklı yakıt ve hava enjeksiyon seviyelerine sahip yanma odasındaki birçok yanma bölgesinin oluşturulması ile alev sıcaklığı veya lokal sıcak noktaların azaltılmasına dayanmaktadır. İyileştirme, daha küçük tesislerde büyük tesislere göre daha az verimli olabilir.</w:t>
            </w:r>
          </w:p>
        </w:tc>
      </w:tr>
      <w:tr w:rsidR="002460DB" w:rsidRPr="004E0665" w:rsidTr="00FF1963">
        <w:trPr>
          <w:trHeight w:val="698"/>
        </w:trPr>
        <w:tc>
          <w:tcPr>
            <w:tcW w:w="156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Zayıf yanma konsepti ve ileri zayıf yanma konsepti</w:t>
            </w:r>
          </w:p>
        </w:tc>
        <w:tc>
          <w:tcPr>
            <w:tcW w:w="343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Zayıf yanma şartlarında, pik alev sıcaklığının kontrolü, gaz motorlarında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oluşumunu sınırlamak için birincil yanma yaklaşımıdır. Zayıf yanma,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'in oluştuğu bölgelerde yakıt hava oranını düşürür, böylece pik alev sıcaklığı stokiyometrik ısı geçirmez alev sıcaklığından daha düşük olur ve termal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oluşumu düşer. Bu konseptin optimizasyonuna 'ileri zayıf yanma konsepti' adı verilir.</w:t>
            </w:r>
          </w:p>
        </w:tc>
      </w:tr>
      <w:tr w:rsidR="002460DB" w:rsidRPr="004E0665" w:rsidTr="00FF1963">
        <w:trPr>
          <w:trHeight w:val="1220"/>
        </w:trPr>
        <w:tc>
          <w:tcPr>
            <w:tcW w:w="156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Düşük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brülörler            (LNB)</w:t>
            </w:r>
          </w:p>
        </w:tc>
        <w:tc>
          <w:tcPr>
            <w:tcW w:w="343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Teknik (ultra- veya ileri düşük-NO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brülörler dahil) pik alev sıcaklıklarını düşürme prensiplerine dayanmaktadır; kazan brülörleri yanmayı geciktirecek, ancak iyileştirecek ve ısı transferini artıracak şekilde tasarlanır (alevin yayılımının arttırılması). Hava/yakıt karışımı ile oksijenin bulunabilirliği ve pik alev sıcaklığı düşürülür,  böylece yakıta bağlı azotun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'e dönüşmesi ve termal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oluşumu önlenirken yüksek yanma verimliliği sağlanır. Bu teknik, fırın yanma odasının tekrar tasarımını gerektirebilir. Ultra-düşük-NO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brülörlerde (ULNB'ler) kademeli yanma (hava/yakıt) ve yakma merkezi gazlarının devridaimi (iç baca gazı devridaimi) oluşur. Eski tesislerin iyileştirilmesinde, tekniğin performansı, kazan tasarımından etkilenebilir.</w:t>
            </w:r>
          </w:p>
        </w:tc>
      </w:tr>
      <w:tr w:rsidR="002460DB" w:rsidRPr="004E0665" w:rsidTr="00FF1963">
        <w:trPr>
          <w:trHeight w:val="163"/>
        </w:trPr>
        <w:tc>
          <w:tcPr>
            <w:tcW w:w="156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Dizel motorlarda düşük NO</w:t>
            </w:r>
            <w:r w:rsidRPr="004E0665">
              <w:rPr>
                <w:rFonts w:cs="Times New Roman"/>
                <w:color w:val="000000" w:themeColor="text1"/>
                <w:szCs w:val="24"/>
                <w:vertAlign w:val="subscript"/>
                <w:lang w:val="tr-TR"/>
              </w:rPr>
              <w:t xml:space="preserve">X </w:t>
            </w:r>
            <w:r w:rsidRPr="004E0665">
              <w:rPr>
                <w:rFonts w:cs="Times New Roman"/>
                <w:color w:val="000000" w:themeColor="text1"/>
                <w:szCs w:val="24"/>
                <w:lang w:val="tr-TR"/>
              </w:rPr>
              <w:t>yanma konsepti</w:t>
            </w:r>
          </w:p>
        </w:tc>
        <w:tc>
          <w:tcPr>
            <w:tcW w:w="343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Teknik, yakma ve yakıt enjeksiyonu optimizasyonu (erken giriş havası vanasının kapanmasıyla birlikte çok geç yakıt enjeksiyonu zamanlaması), turboşarjer veya Miller çevrimi gibi iç motor değişikliklerinin bir birleşiminden oluşur.</w:t>
            </w:r>
          </w:p>
        </w:tc>
      </w:tr>
      <w:tr w:rsidR="002460DB" w:rsidRPr="004E0665" w:rsidTr="00FF1963">
        <w:trPr>
          <w:trHeight w:val="51"/>
        </w:trPr>
        <w:tc>
          <w:tcPr>
            <w:tcW w:w="156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Oksidasyon katalizörleri</w:t>
            </w:r>
          </w:p>
        </w:tc>
        <w:tc>
          <w:tcPr>
            <w:tcW w:w="343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CO</w:t>
            </w:r>
            <w:r w:rsidRPr="004E0665">
              <w:rPr>
                <w:rFonts w:cs="Times New Roman"/>
                <w:color w:val="000000" w:themeColor="text1"/>
                <w:szCs w:val="24"/>
                <w:vertAlign w:val="subscript"/>
                <w:lang w:val="tr-TR"/>
              </w:rPr>
              <w:t>2</w:t>
            </w:r>
            <w:r w:rsidRPr="004E0665">
              <w:rPr>
                <w:rFonts w:cs="Times New Roman"/>
                <w:color w:val="000000" w:themeColor="text1"/>
                <w:szCs w:val="24"/>
                <w:lang w:val="tr-TR"/>
              </w:rPr>
              <w:t xml:space="preserve"> ve su buharı oluşturmak üzere karbon monoksit ve yanmamış hidrokarbonları oksijen ile oksitlemek üzere katalizörlerin (paladyum veya platin gibi değerli metalleri içeren) kullanımı.</w:t>
            </w:r>
          </w:p>
        </w:tc>
      </w:tr>
      <w:tr w:rsidR="002460DB" w:rsidRPr="004E0665" w:rsidTr="00FF1963">
        <w:trPr>
          <w:trHeight w:val="191"/>
        </w:trPr>
        <w:tc>
          <w:tcPr>
            <w:tcW w:w="156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Yanma hava sıcaklığının düşürülmesi</w:t>
            </w:r>
          </w:p>
        </w:tc>
        <w:tc>
          <w:tcPr>
            <w:tcW w:w="343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Ortam sıcaklığında yanma havasının kullanımı. Yanma havası, rejeneratif hava ön ısıtıcısında ön ısıtmaya tabi tutulmaz.</w:t>
            </w:r>
          </w:p>
        </w:tc>
      </w:tr>
      <w:tr w:rsidR="002460DB" w:rsidRPr="004E0665" w:rsidTr="00FF1963">
        <w:trPr>
          <w:trHeight w:val="1090"/>
        </w:trPr>
        <w:tc>
          <w:tcPr>
            <w:tcW w:w="156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Seçici katalitik</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indirgeme (SCR)</w:t>
            </w:r>
          </w:p>
        </w:tc>
        <w:tc>
          <w:tcPr>
            <w:tcW w:w="343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Azot oksitlerin amonyak veya üre ile bir katalizör ortamında seçici indirgemesi. Teknik,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'in katalitik yatakta amonyakla reaksiyon sonucunda (genel olarak sulu çözelti) yaklaşık 300-450 °C civarı ideal işletme sıcaklığında indirgenmesine dayanmaktadır. Birçok katalizör katmanı uygulanabilir. Daha yüksek bir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indirgemesi, birçok katalizör katmanının kullanımıyla elde edilir. Teknik tasarımı modüler olabilir ve düşük yükler veya geniş bir baca gazı sıcaklık aralığı ile başa çıkmada özel katalizörler ve/veya ön ısıtma kullanılabilir. 'Kanal içi' veya 'Kayma' SCR tekniği, SNCR ve çıkış SCR’nin birlikte kullanılması olup SNCR ünitesinden kayan amonyak miktarını azaltır.</w:t>
            </w:r>
          </w:p>
        </w:tc>
      </w:tr>
      <w:tr w:rsidR="002460DB" w:rsidRPr="004E0665" w:rsidTr="00FF1963">
        <w:trPr>
          <w:trHeight w:val="397"/>
        </w:trPr>
        <w:tc>
          <w:tcPr>
            <w:tcW w:w="156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lastRenderedPageBreak/>
              <w:t>Seçici katalitik olmayan indirgeme (SNCR)</w:t>
            </w:r>
          </w:p>
        </w:tc>
        <w:tc>
          <w:tcPr>
            <w:tcW w:w="343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Azot oksitlerin amonyak veya üre ile bir katalizör olmadan seçici indirgemesi. Teknik, yüksek sıcaklıkta amonyakla veya üreyle reaksiyon sonucunda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'in azota indirgenmesine dayanmaktadır. İşletme sıcaklığı aralığı, ideal reaksiyon için 800 °C ile 1000 °C arasında tutulur.</w:t>
            </w:r>
          </w:p>
        </w:tc>
      </w:tr>
      <w:tr w:rsidR="002460DB" w:rsidRPr="004E0665" w:rsidTr="00FF1963">
        <w:trPr>
          <w:trHeight w:val="405"/>
        </w:trPr>
        <w:tc>
          <w:tcPr>
            <w:tcW w:w="156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Su/buhar eklenmesi</w:t>
            </w:r>
          </w:p>
        </w:tc>
        <w:tc>
          <w:tcPr>
            <w:tcW w:w="343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Su veya buhar, gaz türbinlerinde, motorlarda veya kazanlarda, dolayısıyla termal NO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oluşumunda yanma sıcaklığını düşürmek için seyreltici olarak kullanılır. Yanmadan önce ya yakıtla  karıştırılır (yakıt emülsiyonu, nemlendirme veya doyma) ya da doğrudan yanma odasına enjekte edilir (su/buhar enjeksiyonu).</w:t>
            </w:r>
          </w:p>
        </w:tc>
      </w:tr>
    </w:tbl>
    <w:p w:rsidR="002460DB" w:rsidRPr="004E0665" w:rsidRDefault="002460DB" w:rsidP="002460DB">
      <w:pPr>
        <w:pStyle w:val="Balk2"/>
        <w:numPr>
          <w:ilvl w:val="0"/>
          <w:numId w:val="0"/>
        </w:numPr>
        <w:rPr>
          <w:rFonts w:cs="Times New Roman"/>
          <w:color w:val="000000" w:themeColor="text1"/>
          <w:szCs w:val="24"/>
          <w:lang w:val="tr-TR"/>
        </w:rPr>
      </w:pPr>
      <w:bookmarkStart w:id="173" w:name="_Toc137367357"/>
      <w:r>
        <w:rPr>
          <w:rFonts w:cs="Times New Roman"/>
          <w:color w:val="000000" w:themeColor="text1"/>
          <w:szCs w:val="24"/>
          <w:lang w:val="tr-TR"/>
        </w:rPr>
        <w:t xml:space="preserve">9.4. </w:t>
      </w:r>
      <w:r w:rsidRPr="004E0665">
        <w:rPr>
          <w:rFonts w:cs="Times New Roman"/>
          <w:color w:val="000000" w:themeColor="text1"/>
          <w:szCs w:val="24"/>
          <w:lang w:val="tr-TR"/>
        </w:rPr>
        <w:t>Havaya SO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HCl ve/veya HF Emisyonlarını Azaltma Teknikleri</w:t>
      </w:r>
      <w:bookmarkEnd w:id="173"/>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40" w:type="dxa"/>
          <w:right w:w="40" w:type="dxa"/>
        </w:tblCellMar>
        <w:tblLook w:val="0000" w:firstRow="0" w:lastRow="0" w:firstColumn="0" w:lastColumn="0" w:noHBand="0" w:noVBand="0"/>
      </w:tblPr>
      <w:tblGrid>
        <w:gridCol w:w="2787"/>
        <w:gridCol w:w="6278"/>
      </w:tblGrid>
      <w:tr w:rsidR="002460DB" w:rsidRPr="004E0665" w:rsidTr="00FF1963">
        <w:trPr>
          <w:trHeight w:val="52"/>
          <w:tblHeader/>
        </w:trPr>
        <w:tc>
          <w:tcPr>
            <w:tcW w:w="1537" w:type="pc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3463" w:type="pc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r>
      <w:tr w:rsidR="002460DB" w:rsidRPr="004E0665" w:rsidTr="00FF1963">
        <w:trPr>
          <w:trHeight w:val="392"/>
        </w:trPr>
        <w:tc>
          <w:tcPr>
            <w:tcW w:w="1537"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Kazana sorbent enjeksiyonu     (fırın içi veya yatak içi)</w:t>
            </w:r>
          </w:p>
        </w:tc>
        <w:tc>
          <w:tcPr>
            <w:tcW w:w="346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Kuru sorbentin yanma odasına doğrudan enjeksiyonu veya magnezyum veya kalsiyum bazlı emici maddelerin akışkan yataklı kazanın yatağına eklenmesi. Sorbent parçacıklarının yüzeyi, baca gazında veya akışkan yatak kazanında SO</w:t>
            </w:r>
            <w:r w:rsidRPr="004E0665">
              <w:rPr>
                <w:rFonts w:cs="Times New Roman"/>
                <w:color w:val="000000" w:themeColor="text1"/>
                <w:szCs w:val="24"/>
                <w:vertAlign w:val="subscript"/>
                <w:lang w:val="tr-TR"/>
              </w:rPr>
              <w:t>2</w:t>
            </w:r>
            <w:r w:rsidRPr="004E0665">
              <w:rPr>
                <w:rFonts w:cs="Times New Roman"/>
                <w:color w:val="000000" w:themeColor="text1"/>
                <w:szCs w:val="24"/>
                <w:lang w:val="tr-TR"/>
              </w:rPr>
              <w:t xml:space="preserve"> ile reaksiyona girer. Çoğunlukla bir toz azaltma tekniği ile birlikte kullanılır.</w:t>
            </w:r>
          </w:p>
        </w:tc>
      </w:tr>
      <w:tr w:rsidR="002460DB" w:rsidRPr="004E0665" w:rsidTr="00FF1963">
        <w:trPr>
          <w:trHeight w:val="548"/>
        </w:trPr>
        <w:tc>
          <w:tcPr>
            <w:tcW w:w="1537"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Dolaşımlı akışkan yatak (CFB) kuru yıkayıcısı</w:t>
            </w:r>
          </w:p>
        </w:tc>
        <w:tc>
          <w:tcPr>
            <w:tcW w:w="346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Kazan hava ön ısıtıcısından gelen baca gazı, CFB emiciye tabandan girer ve katı bir sorbent ile suyun baca gazı akışına ayrı olarak enjekte edildiği bir Venturi Başlık  üzerinden yukarı doğru dikey olarak akar. Çoğunlukla bir toz azaltma tekniği ile birlikte kullanılır.</w:t>
            </w:r>
          </w:p>
        </w:tc>
      </w:tr>
      <w:tr w:rsidR="002460DB" w:rsidRPr="004E0665" w:rsidTr="00FF1963">
        <w:trPr>
          <w:trHeight w:val="420"/>
        </w:trPr>
        <w:tc>
          <w:tcPr>
            <w:tcW w:w="1537"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NO</w:t>
            </w:r>
            <w:r w:rsidRPr="004E0665">
              <w:rPr>
                <w:rFonts w:cs="Times New Roman"/>
                <w:color w:val="000000" w:themeColor="text1"/>
                <w:szCs w:val="24"/>
                <w:vertAlign w:val="subscript"/>
                <w:lang w:val="tr-TR"/>
              </w:rPr>
              <w:t xml:space="preserve">X </w:t>
            </w:r>
            <w:r w:rsidRPr="004E0665">
              <w:rPr>
                <w:rFonts w:cs="Times New Roman"/>
                <w:color w:val="000000" w:themeColor="text1"/>
                <w:szCs w:val="24"/>
                <w:lang w:val="tr-TR"/>
              </w:rPr>
              <w:t>ve SO</w:t>
            </w:r>
            <w:r w:rsidRPr="004E0665">
              <w:rPr>
                <w:rFonts w:cs="Times New Roman"/>
                <w:color w:val="000000" w:themeColor="text1"/>
                <w:szCs w:val="24"/>
                <w:vertAlign w:val="subscript"/>
                <w:lang w:val="tr-TR"/>
              </w:rPr>
              <w:t>X</w:t>
            </w:r>
            <w:r w:rsidRPr="004E0665">
              <w:rPr>
                <w:rFonts w:cs="Times New Roman"/>
                <w:color w:val="000000" w:themeColor="text1"/>
                <w:szCs w:val="24"/>
                <w:lang w:val="tr-TR"/>
              </w:rPr>
              <w:t xml:space="preserve"> indirgeme için birleşik  teknikler</w:t>
            </w:r>
          </w:p>
        </w:tc>
        <w:tc>
          <w:tcPr>
            <w:tcW w:w="346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.3’e bakınız.</w:t>
            </w:r>
          </w:p>
        </w:tc>
      </w:tr>
      <w:tr w:rsidR="002460DB" w:rsidRPr="004E0665" w:rsidTr="00FF1963">
        <w:trPr>
          <w:trHeight w:val="861"/>
        </w:trPr>
        <w:tc>
          <w:tcPr>
            <w:tcW w:w="1537"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Kanala sorbent enjeksiyonu (DSI)</w:t>
            </w:r>
          </w:p>
        </w:tc>
        <w:tc>
          <w:tcPr>
            <w:tcW w:w="346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Baca gazı akışında kuru toz sorbent enjeksiyonu ve dağılması. Sorbent (örneğin sodyum karbonat, sodyum bikarbonat, sönmüş kireç) asit gazlarla (örneğin gaz halindeki kükürt türleri ve HCl) reaksiyona girerek katı formuna dönüştürülür. Bu katı form toz azaltma teknikleriyle (torba filtre veya elektrostatik çöktürücü) giderilir.  DSI çoğunlukla bir torba filtre ile birlikte kullanılır.</w:t>
            </w:r>
          </w:p>
        </w:tc>
      </w:tr>
      <w:tr w:rsidR="002460DB" w:rsidRPr="004E0665" w:rsidTr="00FF1963">
        <w:trPr>
          <w:trHeight w:val="52"/>
        </w:trPr>
        <w:tc>
          <w:tcPr>
            <w:tcW w:w="1537"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Baca gazı kondansatörü</w:t>
            </w:r>
          </w:p>
        </w:tc>
        <w:tc>
          <w:tcPr>
            <w:tcW w:w="346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.2’ye bakınız.</w:t>
            </w:r>
          </w:p>
        </w:tc>
      </w:tr>
      <w:tr w:rsidR="002460DB" w:rsidRPr="004E0665" w:rsidTr="00FF1963">
        <w:trPr>
          <w:trHeight w:val="52"/>
        </w:trPr>
        <w:tc>
          <w:tcPr>
            <w:tcW w:w="1537"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Yakıt seçimi</w:t>
            </w:r>
          </w:p>
        </w:tc>
        <w:tc>
          <w:tcPr>
            <w:tcW w:w="346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Düşük kükürt, klor ve/veya flor içerikli bir yakıt kullanımı.</w:t>
            </w:r>
          </w:p>
        </w:tc>
      </w:tr>
      <w:tr w:rsidR="002460DB" w:rsidRPr="004E0665" w:rsidTr="00FF1963">
        <w:trPr>
          <w:trHeight w:val="52"/>
        </w:trPr>
        <w:tc>
          <w:tcPr>
            <w:tcW w:w="1537"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Proses gaz yönetimi sistemi</w:t>
            </w:r>
          </w:p>
        </w:tc>
        <w:tc>
          <w:tcPr>
            <w:tcW w:w="346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.2’ye bakınız.</w:t>
            </w:r>
          </w:p>
        </w:tc>
      </w:tr>
      <w:tr w:rsidR="002460DB" w:rsidRPr="004E0665" w:rsidTr="00FF1963">
        <w:trPr>
          <w:trHeight w:val="61"/>
        </w:trPr>
        <w:tc>
          <w:tcPr>
            <w:tcW w:w="1537"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Deniz suyu FGD'si</w:t>
            </w:r>
          </w:p>
        </w:tc>
        <w:tc>
          <w:tcPr>
            <w:tcW w:w="346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Baca gazındaki asidik bileşikleri emmek için deniz suyunun doğal alkaliliğini kullanan spesifik rejeneratif olmayan bir yaş yıkama türü. Genelde bu teknik öncesinde toz azaltma uygulaması gereklidir.</w:t>
            </w:r>
          </w:p>
        </w:tc>
      </w:tr>
      <w:tr w:rsidR="002460DB" w:rsidRPr="004E0665" w:rsidTr="00FF1963">
        <w:trPr>
          <w:trHeight w:val="259"/>
        </w:trPr>
        <w:tc>
          <w:tcPr>
            <w:tcW w:w="1537"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Sprey kuru emici (SDA)</w:t>
            </w:r>
          </w:p>
        </w:tc>
        <w:tc>
          <w:tcPr>
            <w:tcW w:w="346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Bir alkalin reaktifin süspansiyonu/çözeltisi, baca gazına verilir ve dağılır. Madde, gaz halindeki kükürt ile reaksiyona girerek toz azaltma teknikleriyle giderilen bir katıyı oluşturur (torba filtre veya elektrostatik ayırıcı). SDA, çoğunlukla bir torba filtre ile birlikte kullanılır.</w:t>
            </w:r>
          </w:p>
        </w:tc>
      </w:tr>
      <w:tr w:rsidR="002460DB" w:rsidRPr="004E0665" w:rsidTr="00FF1963">
        <w:trPr>
          <w:trHeight w:val="986"/>
        </w:trPr>
        <w:tc>
          <w:tcPr>
            <w:tcW w:w="1537"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lastRenderedPageBreak/>
              <w:t>Yaş baca gazı kükürt giderme (yaş FGD)</w:t>
            </w:r>
          </w:p>
        </w:tc>
        <w:tc>
          <w:tcPr>
            <w:tcW w:w="346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Gaz haldeki SO</w:t>
            </w:r>
            <w:r w:rsidRPr="004E0665">
              <w:rPr>
                <w:rFonts w:cs="Times New Roman"/>
                <w:color w:val="000000" w:themeColor="text1"/>
                <w:szCs w:val="24"/>
                <w:vertAlign w:val="subscript"/>
                <w:lang w:val="tr-TR"/>
              </w:rPr>
              <w:t>2</w:t>
            </w:r>
            <w:r w:rsidRPr="004E0665">
              <w:rPr>
                <w:rFonts w:cs="Times New Roman"/>
                <w:color w:val="000000" w:themeColor="text1"/>
                <w:szCs w:val="24"/>
                <w:lang w:val="tr-TR"/>
              </w:rPr>
              <w:t xml:space="preserve"> 'yi tutarak katıya dönüştüren, genellikle alkalin sorbent kullanımını içeren çeşitli prosesler üzerinden, kükürt oksitlerin baca gazından giderildiği teknik veya yıkama tekniklerinin birleşimi. Yaş yıkama prosesinde, gaz halindeki bileşikler uygun bir sıvı içinde çözünür (su veya alkalin çözeltisi). Katı ve gaz halindeki bileşiklerin eşzamanlı giderilmesi gerçekleşebilir. Yaş yıkayıcı çıkışında, baca gazları suyla doygun hale gelir ve baca gazlarının deşarjı öncesinde damlaların ayrıştırılması gerekir. Yaş yıkayıcıda oluşan sıvı, atık su arıtma tesisine gönderilerek, çözünmeyen maddelerin çökeltme veya filtrasyon yoluyla toplanması sağlanır.</w:t>
            </w:r>
          </w:p>
        </w:tc>
      </w:tr>
      <w:tr w:rsidR="002460DB" w:rsidRPr="004E0665" w:rsidTr="00FF1963">
        <w:trPr>
          <w:trHeight w:val="269"/>
        </w:trPr>
        <w:tc>
          <w:tcPr>
            <w:tcW w:w="1537"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Yaş yıkama</w:t>
            </w:r>
          </w:p>
        </w:tc>
        <w:tc>
          <w:tcPr>
            <w:tcW w:w="3463"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Baca gazındaki asidik bileşikleri absorbsiyon yoluyla tutmak için su veya sulu bir çözelti gibi bir sıvının kullanımı.</w:t>
            </w:r>
          </w:p>
        </w:tc>
      </w:tr>
    </w:tbl>
    <w:p w:rsidR="002460DB" w:rsidRPr="004E0665" w:rsidRDefault="002460DB" w:rsidP="002460DB">
      <w:pPr>
        <w:pStyle w:val="Balk2"/>
        <w:numPr>
          <w:ilvl w:val="0"/>
          <w:numId w:val="0"/>
        </w:numPr>
        <w:rPr>
          <w:rFonts w:cs="Times New Roman"/>
          <w:color w:val="000000" w:themeColor="text1"/>
          <w:szCs w:val="24"/>
          <w:lang w:val="tr-TR"/>
        </w:rPr>
      </w:pPr>
      <w:bookmarkStart w:id="174" w:name="_Toc137367358"/>
      <w:r>
        <w:rPr>
          <w:rFonts w:cs="Times New Roman"/>
          <w:color w:val="000000" w:themeColor="text1"/>
          <w:szCs w:val="24"/>
          <w:lang w:val="tr-TR"/>
        </w:rPr>
        <w:t xml:space="preserve">9.5. </w:t>
      </w:r>
      <w:r w:rsidRPr="004E0665">
        <w:rPr>
          <w:rFonts w:cs="Times New Roman"/>
          <w:color w:val="000000" w:themeColor="text1"/>
          <w:szCs w:val="24"/>
          <w:lang w:val="tr-TR"/>
        </w:rPr>
        <w:t>Toz, Cıvalı Metaller ve/veya PCDD/F’nin Havaya Emisyonlarını Azaltma Teknikleri</w:t>
      </w:r>
      <w:bookmarkEnd w:id="174"/>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40" w:type="dxa"/>
          <w:right w:w="40" w:type="dxa"/>
        </w:tblCellMar>
        <w:tblLook w:val="0000" w:firstRow="0" w:lastRow="0" w:firstColumn="0" w:lastColumn="0" w:noHBand="0" w:noVBand="0"/>
      </w:tblPr>
      <w:tblGrid>
        <w:gridCol w:w="2941"/>
        <w:gridCol w:w="6124"/>
      </w:tblGrid>
      <w:tr w:rsidR="002460DB" w:rsidRPr="004E0665" w:rsidTr="00FF1963">
        <w:trPr>
          <w:trHeight w:val="383"/>
          <w:tblHeader/>
        </w:trPr>
        <w:tc>
          <w:tcPr>
            <w:tcW w:w="1622" w:type="pc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3378" w:type="pc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r>
      <w:tr w:rsidR="002460DB" w:rsidRPr="004E0665" w:rsidTr="00FF1963">
        <w:trPr>
          <w:trHeight w:val="481"/>
        </w:trPr>
        <w:tc>
          <w:tcPr>
            <w:tcW w:w="162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Torba filtre</w:t>
            </w:r>
          </w:p>
        </w:tc>
        <w:tc>
          <w:tcPr>
            <w:tcW w:w="337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Torba veya kumaş filtreleri, parçacıkları gidermek üzere gazların arasından geçtiği gözenekli dokuma veya keçeli kumaştan yapılır. Torba filtre kullanılması, baca gazı özellikleri ve azami işletme sıcaklığına uygun kumaşın seçilmesi gerektirir.</w:t>
            </w:r>
          </w:p>
        </w:tc>
      </w:tr>
      <w:tr w:rsidR="002460DB" w:rsidRPr="004E0665" w:rsidTr="00FF1963">
        <w:trPr>
          <w:trHeight w:val="166"/>
        </w:trPr>
        <w:tc>
          <w:tcPr>
            <w:tcW w:w="162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Kazana sorbent enjeksiyonu (fırın içi veya yatak içi)</w:t>
            </w:r>
          </w:p>
        </w:tc>
        <w:tc>
          <w:tcPr>
            <w:tcW w:w="337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.4’teki genel açıklamaya bakınız.  Toz ve metal emisyonlarının azaltılması şeklinde ortak faydaları vardır.</w:t>
            </w:r>
          </w:p>
          <w:p w:rsidR="002460DB" w:rsidRPr="004E0665" w:rsidRDefault="002460DB" w:rsidP="00FF1963">
            <w:pPr>
              <w:adjustRightInd w:val="0"/>
              <w:spacing w:line="240" w:lineRule="auto"/>
              <w:ind w:left="74" w:right="74"/>
              <w:rPr>
                <w:rFonts w:cs="Times New Roman"/>
                <w:color w:val="000000" w:themeColor="text1"/>
                <w:szCs w:val="24"/>
                <w:lang w:val="tr-TR"/>
              </w:rPr>
            </w:pPr>
          </w:p>
        </w:tc>
      </w:tr>
      <w:tr w:rsidR="002460DB" w:rsidRPr="004E0665" w:rsidTr="00FF1963">
        <w:trPr>
          <w:trHeight w:val="510"/>
        </w:trPr>
        <w:tc>
          <w:tcPr>
            <w:tcW w:w="162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Baca gazına karbon sorbent enjeksiyonu (örneğin aktif karbon veya halojenli aktif karbon)</w:t>
            </w:r>
          </w:p>
        </w:tc>
        <w:tc>
          <w:tcPr>
            <w:tcW w:w="337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Kimyasal arıtma olsun veya olmasın, cıva ve/veya PCDD/F’un (halojenli) aktif karbon gibi karbon sorbentler tarafından adsorbsiyonu. Sorbent enjeksiyonu sistemi, ek bir torba filtre eklenmesiyle geliştirilebilir.</w:t>
            </w:r>
          </w:p>
        </w:tc>
      </w:tr>
      <w:tr w:rsidR="002460DB" w:rsidRPr="004E0665" w:rsidTr="00FF1963">
        <w:trPr>
          <w:trHeight w:val="183"/>
        </w:trPr>
        <w:tc>
          <w:tcPr>
            <w:tcW w:w="162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Kuru veya yarı kuru FGD sistemi</w:t>
            </w:r>
          </w:p>
        </w:tc>
        <w:tc>
          <w:tcPr>
            <w:tcW w:w="337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.4’te yer alan her tekniğin (</w:t>
            </w:r>
            <w:r>
              <w:rPr>
                <w:rFonts w:cs="Times New Roman"/>
                <w:color w:val="000000" w:themeColor="text1"/>
                <w:szCs w:val="24"/>
                <w:lang w:val="tr-TR"/>
              </w:rPr>
              <w:t>örneğin,</w:t>
            </w:r>
            <w:r w:rsidRPr="004E0665">
              <w:rPr>
                <w:rFonts w:cs="Times New Roman"/>
                <w:color w:val="000000" w:themeColor="text1"/>
                <w:szCs w:val="24"/>
                <w:lang w:val="tr-TR"/>
              </w:rPr>
              <w:t xml:space="preserve"> sprey kuru emici (SDA), kanala sorbent enjeksiyonu (DSI), dolaşımlı akışkan yataklı (CFB) kuru yıkayıcı) genel açıklamasına bakınız.  Toz ve metal emisyonlarının azaltılması şeklinde ortak faydaları vardır.</w:t>
            </w:r>
          </w:p>
        </w:tc>
      </w:tr>
      <w:tr w:rsidR="002460DB" w:rsidRPr="004E0665" w:rsidTr="00FF1963">
        <w:trPr>
          <w:trHeight w:val="616"/>
        </w:trPr>
        <w:tc>
          <w:tcPr>
            <w:tcW w:w="162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Elektrostatik çöktürücü (ESP)</w:t>
            </w:r>
          </w:p>
        </w:tc>
        <w:tc>
          <w:tcPr>
            <w:tcW w:w="337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Elektrostatik çöktürücüler, parçacıkların bir elektrik alanı altında yüklenmesi ve ayrılması yaklaşımı ile çalışır. Elektrostatik filtreler çok çeşitli şartlar altında çalışabilmektedir. ESP’nin verimi, alan sayısı, kalış süresi (ebat), katalizör özellikleri ve yukarı yönlü parçacık giderme cihazlarına bağlıdır. ESP'lerde genelde iki ila beş alan bulunur. En yeni (yüksek performanslı) ESP'lerde yedi alan bulunur.</w:t>
            </w:r>
          </w:p>
        </w:tc>
      </w:tr>
      <w:tr w:rsidR="002460DB" w:rsidRPr="004E0665" w:rsidTr="00FF1963">
        <w:trPr>
          <w:trHeight w:val="143"/>
        </w:trPr>
        <w:tc>
          <w:tcPr>
            <w:tcW w:w="162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Yakıt seçimi</w:t>
            </w:r>
          </w:p>
        </w:tc>
        <w:tc>
          <w:tcPr>
            <w:tcW w:w="337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Düşük kül veya metal (örneğin, cıva) içerikli bir yakıt kullanımı.</w:t>
            </w:r>
          </w:p>
        </w:tc>
      </w:tr>
      <w:tr w:rsidR="002460DB" w:rsidRPr="004E0665" w:rsidTr="00FF1963">
        <w:trPr>
          <w:trHeight w:val="367"/>
        </w:trPr>
        <w:tc>
          <w:tcPr>
            <w:tcW w:w="162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Çoklu siklonlar</w:t>
            </w:r>
          </w:p>
        </w:tc>
        <w:tc>
          <w:tcPr>
            <w:tcW w:w="337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Partiküllerin taşıyıcı gazdan ayrılarak bir veya birkaç bölme içinde toplandığı, merkezkaç kuvvetine dayanan toz kontrol sistemleri takımıdır.</w:t>
            </w:r>
          </w:p>
        </w:tc>
      </w:tr>
      <w:tr w:rsidR="002460DB" w:rsidRPr="004E0665" w:rsidTr="00FF1963">
        <w:trPr>
          <w:trHeight w:val="711"/>
        </w:trPr>
        <w:tc>
          <w:tcPr>
            <w:tcW w:w="162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lastRenderedPageBreak/>
              <w:t>Halojenli katkı maddelerinin yakıta eklenmesi veya fırına enjeksiyonu</w:t>
            </w:r>
          </w:p>
        </w:tc>
        <w:tc>
          <w:tcPr>
            <w:tcW w:w="337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Element cıvanın çözünebilir veya partikül türlerine oksidasyonu için halojenli bileşiklerin (örneğin bromlu katkı maddeleri) fırına eklenmesi. Bu sayede sonraki azaltım sistemlerinde cıva giderme oranı artar.</w:t>
            </w:r>
          </w:p>
        </w:tc>
      </w:tr>
      <w:tr w:rsidR="002460DB" w:rsidRPr="004E0665" w:rsidTr="00FF1963">
        <w:trPr>
          <w:trHeight w:val="222"/>
        </w:trPr>
        <w:tc>
          <w:tcPr>
            <w:tcW w:w="1622"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Yaş baca gazı kükürt giderme (yaş FGD)</w:t>
            </w:r>
          </w:p>
        </w:tc>
        <w:tc>
          <w:tcPr>
            <w:tcW w:w="3378"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Pr>
                <w:rFonts w:cs="Times New Roman"/>
                <w:color w:val="000000" w:themeColor="text1"/>
                <w:szCs w:val="24"/>
                <w:lang w:val="tr-TR"/>
              </w:rPr>
              <w:t>EK-2 b</w:t>
            </w:r>
            <w:r w:rsidRPr="004E0665">
              <w:rPr>
                <w:rFonts w:cs="Times New Roman"/>
                <w:color w:val="000000" w:themeColor="text1"/>
                <w:szCs w:val="24"/>
                <w:lang w:val="tr-TR"/>
              </w:rPr>
              <w:t xml:space="preserve">aşlık </w:t>
            </w:r>
            <w:r>
              <w:rPr>
                <w:rFonts w:cs="Times New Roman"/>
                <w:color w:val="000000" w:themeColor="text1"/>
                <w:szCs w:val="24"/>
                <w:lang w:val="tr-TR"/>
              </w:rPr>
              <w:t>9</w:t>
            </w:r>
            <w:r w:rsidRPr="004E0665">
              <w:rPr>
                <w:rFonts w:cs="Times New Roman"/>
                <w:color w:val="000000" w:themeColor="text1"/>
                <w:szCs w:val="24"/>
                <w:lang w:val="tr-TR"/>
              </w:rPr>
              <w:t>.4’teki genel açıklamaya bakınız. Toz ve metal emisyonlarının azaltılması şeklinde ortak faydaları vardır.</w:t>
            </w:r>
          </w:p>
        </w:tc>
      </w:tr>
    </w:tbl>
    <w:p w:rsidR="002460DB" w:rsidRPr="004E0665" w:rsidRDefault="002460DB" w:rsidP="002460DB">
      <w:pPr>
        <w:pStyle w:val="Balk2"/>
        <w:numPr>
          <w:ilvl w:val="0"/>
          <w:numId w:val="0"/>
        </w:numPr>
        <w:rPr>
          <w:rFonts w:cs="Times New Roman"/>
          <w:color w:val="000000" w:themeColor="text1"/>
          <w:szCs w:val="24"/>
        </w:rPr>
      </w:pPr>
      <w:bookmarkStart w:id="175" w:name="_Toc137367359"/>
      <w:r>
        <w:rPr>
          <w:rFonts w:cs="Times New Roman"/>
          <w:color w:val="000000" w:themeColor="text1"/>
          <w:szCs w:val="24"/>
        </w:rPr>
        <w:t xml:space="preserve">9.6. </w:t>
      </w:r>
      <w:r w:rsidRPr="004E0665">
        <w:rPr>
          <w:rFonts w:cs="Times New Roman"/>
          <w:color w:val="000000" w:themeColor="text1"/>
          <w:szCs w:val="24"/>
        </w:rPr>
        <w:t>Suya Emisyonları Azaltma Teknikleri</w:t>
      </w:r>
      <w:bookmarkEnd w:id="175"/>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40" w:type="dxa"/>
          <w:right w:w="40" w:type="dxa"/>
        </w:tblCellMar>
        <w:tblLook w:val="0000" w:firstRow="0" w:lastRow="0" w:firstColumn="0" w:lastColumn="0" w:noHBand="0" w:noVBand="0"/>
      </w:tblPr>
      <w:tblGrid>
        <w:gridCol w:w="3127"/>
        <w:gridCol w:w="5938"/>
      </w:tblGrid>
      <w:tr w:rsidR="002460DB" w:rsidRPr="004E0665" w:rsidTr="00FF1963">
        <w:trPr>
          <w:trHeight w:val="367"/>
          <w:tblHeader/>
        </w:trPr>
        <w:tc>
          <w:tcPr>
            <w:tcW w:w="1725" w:type="pc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Teknik</w:t>
            </w:r>
          </w:p>
        </w:tc>
        <w:tc>
          <w:tcPr>
            <w:tcW w:w="3275" w:type="pct"/>
            <w:vAlign w:val="center"/>
          </w:tcPr>
          <w:p w:rsidR="002460DB" w:rsidRPr="004E0665" w:rsidRDefault="002460DB" w:rsidP="00FF1963">
            <w:pPr>
              <w:adjustRightInd w:val="0"/>
              <w:spacing w:line="240" w:lineRule="auto"/>
              <w:ind w:left="74" w:right="74"/>
              <w:jc w:val="center"/>
              <w:rPr>
                <w:rFonts w:cs="Times New Roman"/>
                <w:b/>
                <w:color w:val="000000" w:themeColor="text1"/>
                <w:szCs w:val="24"/>
                <w:lang w:val="tr-TR"/>
              </w:rPr>
            </w:pPr>
            <w:r w:rsidRPr="004E0665">
              <w:rPr>
                <w:rFonts w:cs="Times New Roman"/>
                <w:b/>
                <w:color w:val="000000" w:themeColor="text1"/>
                <w:szCs w:val="24"/>
                <w:lang w:val="tr-TR"/>
              </w:rPr>
              <w:t>Açıklama</w:t>
            </w:r>
          </w:p>
        </w:tc>
      </w:tr>
      <w:tr w:rsidR="002460DB" w:rsidRPr="004E0665" w:rsidTr="00FF1963">
        <w:trPr>
          <w:trHeight w:val="400"/>
        </w:trPr>
        <w:tc>
          <w:tcPr>
            <w:tcW w:w="172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Aktif karbonun adsorbsiyonu</w:t>
            </w:r>
          </w:p>
        </w:tc>
        <w:tc>
          <w:tcPr>
            <w:tcW w:w="327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Çözünür kirleticilerin katı, son derece gözenekli parçacıkların (adsorban) yüzeyinde tutulması. Aktif karbon, organik bileşikler ve cıvanın adsorbsiyonu için kullanılır.</w:t>
            </w:r>
          </w:p>
        </w:tc>
      </w:tr>
      <w:tr w:rsidR="002460DB" w:rsidRPr="004E0665" w:rsidTr="00FF1963">
        <w:trPr>
          <w:trHeight w:val="738"/>
        </w:trPr>
        <w:tc>
          <w:tcPr>
            <w:tcW w:w="172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Aerobik biyolojik arıtma</w:t>
            </w:r>
          </w:p>
        </w:tc>
        <w:tc>
          <w:tcPr>
            <w:tcW w:w="327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Çözünmüş organik kirleticilerin mikroorganizma metabolizmasında oksijen ile biyolojik oksidasyonu. Çözünmüş oksijen (hava veya saf oksijen olarak enjeksiyon) varlığında, organik bileşenler karbon dioksit ve suya mineralize edilir veya başka metabolitlere ve biyokütleye dönüştürülür. Belirli koşullarda, mikroorganizmaların amonyumu (NH</w:t>
            </w:r>
            <w:r w:rsidRPr="004E0665">
              <w:rPr>
                <w:rFonts w:cs="Times New Roman"/>
                <w:color w:val="000000" w:themeColor="text1"/>
                <w:szCs w:val="24"/>
                <w:vertAlign w:val="subscript"/>
                <w:lang w:val="tr-TR"/>
              </w:rPr>
              <w:t>4</w:t>
            </w:r>
            <w:r w:rsidRPr="004E0665">
              <w:rPr>
                <w:rFonts w:cs="Times New Roman"/>
                <w:color w:val="000000" w:themeColor="text1"/>
                <w:szCs w:val="24"/>
                <w:vertAlign w:val="superscript"/>
                <w:lang w:val="tr-TR"/>
              </w:rPr>
              <w:t>+</w:t>
            </w:r>
            <w:r w:rsidRPr="004E0665">
              <w:rPr>
                <w:rFonts w:cs="Times New Roman"/>
                <w:color w:val="000000" w:themeColor="text1"/>
                <w:szCs w:val="24"/>
                <w:lang w:val="tr-TR"/>
              </w:rPr>
              <w:t>) ara madde olan ve daha sonra nitrata (NO</w:t>
            </w:r>
            <w:r w:rsidRPr="004E0665">
              <w:rPr>
                <w:rFonts w:cs="Times New Roman"/>
                <w:color w:val="000000" w:themeColor="text1"/>
                <w:szCs w:val="24"/>
                <w:vertAlign w:val="subscript"/>
                <w:lang w:val="tr-TR"/>
              </w:rPr>
              <w:t>3</w:t>
            </w:r>
            <w:r w:rsidRPr="004E0665">
              <w:rPr>
                <w:rFonts w:cs="Times New Roman"/>
                <w:color w:val="000000" w:themeColor="text1"/>
                <w:szCs w:val="24"/>
                <w:vertAlign w:val="superscript"/>
                <w:lang w:val="tr-TR"/>
              </w:rPr>
              <w:t>-</w:t>
            </w:r>
            <w:r w:rsidRPr="004E0665">
              <w:rPr>
                <w:rFonts w:cs="Times New Roman"/>
                <w:color w:val="000000" w:themeColor="text1"/>
                <w:szCs w:val="24"/>
                <w:lang w:val="tr-TR"/>
              </w:rPr>
              <w:t>) okside edilen nitrite (NO</w:t>
            </w:r>
            <w:r w:rsidRPr="004E0665">
              <w:rPr>
                <w:rFonts w:cs="Times New Roman"/>
                <w:color w:val="000000" w:themeColor="text1"/>
                <w:szCs w:val="24"/>
                <w:vertAlign w:val="subscript"/>
                <w:lang w:val="tr-TR"/>
              </w:rPr>
              <w:t>2</w:t>
            </w:r>
            <w:r w:rsidRPr="004E0665">
              <w:rPr>
                <w:rFonts w:cs="Times New Roman"/>
                <w:color w:val="000000" w:themeColor="text1"/>
                <w:szCs w:val="24"/>
                <w:vertAlign w:val="superscript"/>
                <w:lang w:val="tr-TR"/>
              </w:rPr>
              <w:t>-</w:t>
            </w:r>
            <w:r w:rsidRPr="004E0665">
              <w:rPr>
                <w:rFonts w:cs="Times New Roman"/>
                <w:color w:val="000000" w:themeColor="text1"/>
                <w:szCs w:val="24"/>
                <w:lang w:val="tr-TR"/>
              </w:rPr>
              <w:t>) oksitlediği aerobik nitrifikasyon meydana gelir.</w:t>
            </w:r>
          </w:p>
        </w:tc>
      </w:tr>
      <w:tr w:rsidR="002460DB" w:rsidRPr="004E0665" w:rsidTr="00FF1963">
        <w:trPr>
          <w:trHeight w:val="935"/>
        </w:trPr>
        <w:tc>
          <w:tcPr>
            <w:tcW w:w="172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Anoksik/anaerobik biyolojik arıtma</w:t>
            </w:r>
          </w:p>
        </w:tc>
        <w:tc>
          <w:tcPr>
            <w:tcW w:w="327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Mikroorganizma metabolizmasında kirleticilerin biyolojik indirgemesi; (örneğin nitrat (NO</w:t>
            </w:r>
            <w:r w:rsidRPr="004E0665">
              <w:rPr>
                <w:rFonts w:cs="Times New Roman"/>
                <w:color w:val="000000" w:themeColor="text1"/>
                <w:szCs w:val="24"/>
                <w:vertAlign w:val="subscript"/>
                <w:lang w:val="tr-TR"/>
              </w:rPr>
              <w:t>3</w:t>
            </w:r>
            <w:r w:rsidRPr="004E0665">
              <w:rPr>
                <w:rFonts w:cs="Times New Roman"/>
                <w:color w:val="000000" w:themeColor="text1"/>
                <w:szCs w:val="24"/>
                <w:vertAlign w:val="superscript"/>
                <w:lang w:val="tr-TR"/>
              </w:rPr>
              <w:t>-</w:t>
            </w:r>
            <w:r w:rsidRPr="004E0665">
              <w:rPr>
                <w:rFonts w:cs="Times New Roman"/>
                <w:color w:val="000000" w:themeColor="text1"/>
                <w:szCs w:val="24"/>
                <w:lang w:val="tr-TR"/>
              </w:rPr>
              <w:t>) gaz halindeki element azota indirgenir, oksitlenebilir cıva türleri element cıvaya indirgenir). Yaş azaltma sistemleri kullanımından kaynaklanan atık suyun anoksik/anaerobik arıtması aktif karbonu taşıyıcı olarak kullanan sabit filmli biyoreaktörlerde gerçekleştirilir.</w:t>
            </w:r>
          </w:p>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Cıvanın giderilmesine ilişkin anoksik/anaerobik biyolojik arıtma, diğer teknikler ile birlikte uygulanır.</w:t>
            </w:r>
          </w:p>
        </w:tc>
      </w:tr>
      <w:tr w:rsidR="002460DB" w:rsidRPr="004E0665" w:rsidTr="00FF1963">
        <w:trPr>
          <w:trHeight w:val="680"/>
        </w:trPr>
        <w:tc>
          <w:tcPr>
            <w:tcW w:w="172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Koagülasyon ve flokülasyon</w:t>
            </w:r>
          </w:p>
        </w:tc>
        <w:tc>
          <w:tcPr>
            <w:tcW w:w="327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Koagülasyon ve flokülasyon, askıdaki katı maddelerin atık sudan ayrılması için kullanılır ve genellikle ardışık aşamalar şeklinde gerçekleştirilir. Koagülasyon, askıdaki katı maddelerinkine ters yüklere sahip koagülantlar eklenmesi ile gerçekleştirilir. Flokülasyon polimerlerin eklenmesi ile gerçekleştirilir, böylece mikro topak parçacıkların çarpışmaları, daha büyük topaklar üretecek şekilde bağlanmalarına neden olur.</w:t>
            </w:r>
          </w:p>
        </w:tc>
      </w:tr>
      <w:tr w:rsidR="002460DB" w:rsidRPr="004E0665" w:rsidTr="00FF1963">
        <w:trPr>
          <w:trHeight w:val="225"/>
        </w:trPr>
        <w:tc>
          <w:tcPr>
            <w:tcW w:w="172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Kristalizasyon</w:t>
            </w:r>
          </w:p>
        </w:tc>
        <w:tc>
          <w:tcPr>
            <w:tcW w:w="327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Akışkan yatak prosesinde kum veya mineraller gibi tohum malzeme üzerinde iyonik kirleticilerin kristalleştirilmesiyle atık sudan giderilmesi.</w:t>
            </w:r>
          </w:p>
        </w:tc>
      </w:tr>
      <w:tr w:rsidR="002460DB" w:rsidRPr="004E0665" w:rsidTr="00FF1963">
        <w:trPr>
          <w:trHeight w:val="414"/>
        </w:trPr>
        <w:tc>
          <w:tcPr>
            <w:tcW w:w="172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Filtrasyon</w:t>
            </w:r>
          </w:p>
        </w:tc>
        <w:tc>
          <w:tcPr>
            <w:tcW w:w="327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Katı maddelerin, gözenekli bir ortamdan geçirerek atık sudan ayrılması. Kum filtrasyon. mikrofiltrasyon ve ultrafiltrasyon gibi farklı türde teknikleri kapsar.</w:t>
            </w:r>
          </w:p>
        </w:tc>
      </w:tr>
      <w:tr w:rsidR="002460DB" w:rsidRPr="004E0665" w:rsidTr="00FF1963">
        <w:trPr>
          <w:trHeight w:val="251"/>
        </w:trPr>
        <w:tc>
          <w:tcPr>
            <w:tcW w:w="172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Flotasyon</w:t>
            </w:r>
          </w:p>
        </w:tc>
        <w:tc>
          <w:tcPr>
            <w:tcW w:w="327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Katı veya sıvı partiküllerin, ince gaz, genellikle hava kabarcıklarına bağlanarak atık sudan ayrılması. Yüzer partiküller, su yüzeyinde birikir ve sıyırıcılar ile toplanır.</w:t>
            </w:r>
          </w:p>
        </w:tc>
      </w:tr>
      <w:tr w:rsidR="002460DB" w:rsidRPr="004E0665" w:rsidTr="00FF1963">
        <w:trPr>
          <w:trHeight w:val="298"/>
        </w:trPr>
        <w:tc>
          <w:tcPr>
            <w:tcW w:w="172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lastRenderedPageBreak/>
              <w:t>İyon değişimi</w:t>
            </w:r>
          </w:p>
        </w:tc>
        <w:tc>
          <w:tcPr>
            <w:tcW w:w="327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Atık sudaki iyonik kirleticilerin tutulması ve bir iyon değiştirme reçinesinde diğer kabul edilebilir iyonlarla yer değiştirmesi. Kirleticiler, geçici olarak tutulur ve daha sonra bir rejenerasyon veya geri yıkama sıvısına salınır.</w:t>
            </w:r>
          </w:p>
        </w:tc>
      </w:tr>
      <w:tr w:rsidR="002460DB" w:rsidRPr="004E0665" w:rsidTr="00FF1963">
        <w:trPr>
          <w:trHeight w:val="729"/>
        </w:trPr>
        <w:tc>
          <w:tcPr>
            <w:tcW w:w="172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Nötralizasyon</w:t>
            </w:r>
          </w:p>
        </w:tc>
        <w:tc>
          <w:tcPr>
            <w:tcW w:w="327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Atık suyun pH değerinin kimyasalların eklenmesiyle ile nötr bir seviyeye (yaklaşık 7) getirilmesi. pH'ı arttırmak için genellikle sodyum hidroksit (NaOH) veya kalsiyum hidroksit (Ca (OH)</w:t>
            </w:r>
            <w:r w:rsidRPr="004E0665">
              <w:rPr>
                <w:rFonts w:cs="Times New Roman"/>
                <w:color w:val="000000" w:themeColor="text1"/>
                <w:szCs w:val="24"/>
                <w:vertAlign w:val="subscript"/>
                <w:lang w:val="tr-TR"/>
              </w:rPr>
              <w:t>2</w:t>
            </w:r>
            <w:r w:rsidRPr="004E0665">
              <w:rPr>
                <w:rFonts w:cs="Times New Roman"/>
                <w:color w:val="000000" w:themeColor="text1"/>
                <w:szCs w:val="24"/>
                <w:lang w:val="tr-TR"/>
              </w:rPr>
              <w:t>) kullanılırken; pH'ı düşürmek için genellikle sülfürik asit (H</w:t>
            </w:r>
            <w:r w:rsidRPr="004E0665">
              <w:rPr>
                <w:rFonts w:cs="Times New Roman"/>
                <w:color w:val="000000" w:themeColor="text1"/>
                <w:szCs w:val="24"/>
                <w:vertAlign w:val="subscript"/>
                <w:lang w:val="tr-TR"/>
              </w:rPr>
              <w:t>2</w:t>
            </w:r>
            <w:r w:rsidRPr="004E0665">
              <w:rPr>
                <w:rFonts w:cs="Times New Roman"/>
                <w:color w:val="000000" w:themeColor="text1"/>
                <w:szCs w:val="24"/>
                <w:lang w:val="tr-TR"/>
              </w:rPr>
              <w:t>SO</w:t>
            </w:r>
            <w:r w:rsidRPr="004E0665">
              <w:rPr>
                <w:rFonts w:cs="Times New Roman"/>
                <w:color w:val="000000" w:themeColor="text1"/>
                <w:szCs w:val="24"/>
                <w:vertAlign w:val="subscript"/>
                <w:lang w:val="tr-TR"/>
              </w:rPr>
              <w:t>4</w:t>
            </w:r>
            <w:r w:rsidRPr="004E0665">
              <w:rPr>
                <w:rFonts w:cs="Times New Roman"/>
                <w:color w:val="000000" w:themeColor="text1"/>
                <w:szCs w:val="24"/>
                <w:lang w:val="tr-TR"/>
              </w:rPr>
              <w:t>), hidroklorik asit (HCl) veya karbondioksit (CO</w:t>
            </w:r>
            <w:r w:rsidRPr="004E0665">
              <w:rPr>
                <w:rFonts w:cs="Times New Roman"/>
                <w:color w:val="000000" w:themeColor="text1"/>
                <w:szCs w:val="24"/>
                <w:vertAlign w:val="subscript"/>
                <w:lang w:val="tr-TR"/>
              </w:rPr>
              <w:t>2</w:t>
            </w:r>
            <w:r w:rsidRPr="004E0665">
              <w:rPr>
                <w:rFonts w:cs="Times New Roman"/>
                <w:color w:val="000000" w:themeColor="text1"/>
                <w:szCs w:val="24"/>
                <w:lang w:val="tr-TR"/>
              </w:rPr>
              <w:t>) kullanılır. Nötralizasyon sırasında bazı kirleticiler çökelebilir.</w:t>
            </w:r>
          </w:p>
        </w:tc>
      </w:tr>
      <w:tr w:rsidR="002460DB" w:rsidRPr="004E0665" w:rsidTr="00FF1963">
        <w:trPr>
          <w:trHeight w:val="402"/>
        </w:trPr>
        <w:tc>
          <w:tcPr>
            <w:tcW w:w="172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Yağ-su ayırma</w:t>
            </w:r>
          </w:p>
        </w:tc>
        <w:tc>
          <w:tcPr>
            <w:tcW w:w="327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Serbest yağın atık sudan, Amerikan Petrol Enstitüsü ayırıcısı, oluk levhalı durdurucu veya paralel levhalı durdurucu gibi cihazlar kullanarak ağırlıksal ayırma yöntemiyle giderilmesi. Yağ-su ayırmanın ardından flotasyon gelir, koagülasyon/flokülasyon ile desteklenir. Bazı durumlarda, yağ-su ayırma öncesinde emülsiyon kırma gerekebilir.</w:t>
            </w:r>
          </w:p>
        </w:tc>
      </w:tr>
      <w:tr w:rsidR="002460DB" w:rsidRPr="004E0665" w:rsidTr="00FF1963">
        <w:trPr>
          <w:trHeight w:val="356"/>
        </w:trPr>
        <w:tc>
          <w:tcPr>
            <w:tcW w:w="172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Oksidasyon</w:t>
            </w:r>
          </w:p>
        </w:tc>
        <w:tc>
          <w:tcPr>
            <w:tcW w:w="327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Kirleticilerin, kimyasal oksitleyici maddeler tarafından daha az tehlikeli  ve/veya azaltılması daha kolay olan benzer bileşiklere dönüştürülmesi. Yaş azaltma sistemleri kullanımından kaynaklanan atık su söz konusu olduğunda, sülfiti (SO</w:t>
            </w:r>
            <w:r w:rsidRPr="004E0665">
              <w:rPr>
                <w:rFonts w:cs="Times New Roman"/>
                <w:color w:val="000000" w:themeColor="text1"/>
                <w:szCs w:val="24"/>
                <w:vertAlign w:val="subscript"/>
                <w:lang w:val="tr-TR"/>
              </w:rPr>
              <w:t>3</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 sülfata (SO</w:t>
            </w:r>
            <w:r w:rsidRPr="004E0665">
              <w:rPr>
                <w:rFonts w:cs="Times New Roman"/>
                <w:color w:val="000000" w:themeColor="text1"/>
                <w:szCs w:val="24"/>
                <w:vertAlign w:val="subscript"/>
                <w:lang w:val="tr-TR"/>
              </w:rPr>
              <w:t>4</w:t>
            </w:r>
            <w:r w:rsidRPr="004E0665">
              <w:rPr>
                <w:rFonts w:cs="Times New Roman"/>
                <w:color w:val="000000" w:themeColor="text1"/>
                <w:szCs w:val="24"/>
                <w:vertAlign w:val="superscript"/>
                <w:lang w:val="tr-TR"/>
              </w:rPr>
              <w:t>2-</w:t>
            </w:r>
            <w:r w:rsidRPr="004E0665">
              <w:rPr>
                <w:rFonts w:cs="Times New Roman"/>
                <w:color w:val="000000" w:themeColor="text1"/>
                <w:szCs w:val="24"/>
                <w:lang w:val="tr-TR"/>
              </w:rPr>
              <w:t>) oksitlemek için hava kullanılabilir.</w:t>
            </w:r>
          </w:p>
        </w:tc>
      </w:tr>
      <w:tr w:rsidR="002460DB" w:rsidRPr="004E0665" w:rsidTr="00FF1963">
        <w:trPr>
          <w:trHeight w:val="733"/>
        </w:trPr>
        <w:tc>
          <w:tcPr>
            <w:tcW w:w="172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Çökelme</w:t>
            </w:r>
          </w:p>
        </w:tc>
        <w:tc>
          <w:tcPr>
            <w:tcW w:w="327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Çözünmüş kirleticilerin kimyasal çökelticiler eklenerek çözünmez bileşiklere dönüştürülmesi. Oluşturulan katı çökelticiler daha sonra çökeltme, flotasyon veya filtrasyon ile ayrıştırılır. Metal çökelmesi için kullanılan tipik kimyasallar, kireç, dolomit, sodyum hidroksit, sodyum karbonat, sodyum sülfit ve organosülfürlerdir. Sülfat veya florürü çöktürmek için kalsiyum tuzları (kireç dışında) kullanılır.</w:t>
            </w:r>
          </w:p>
        </w:tc>
      </w:tr>
      <w:tr w:rsidR="002460DB" w:rsidRPr="004E0665" w:rsidTr="00FF1963">
        <w:trPr>
          <w:trHeight w:val="49"/>
        </w:trPr>
        <w:tc>
          <w:tcPr>
            <w:tcW w:w="172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Çökeltme</w:t>
            </w:r>
          </w:p>
        </w:tc>
        <w:tc>
          <w:tcPr>
            <w:tcW w:w="327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Askıdaki katı maddelerin yerçekimli çöktürme yoluyla ayrılması.</w:t>
            </w:r>
          </w:p>
        </w:tc>
      </w:tr>
      <w:tr w:rsidR="002460DB" w:rsidRPr="004E0665" w:rsidTr="00FF1963">
        <w:trPr>
          <w:trHeight w:val="507"/>
        </w:trPr>
        <w:tc>
          <w:tcPr>
            <w:tcW w:w="172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Sıyırma</w:t>
            </w:r>
          </w:p>
        </w:tc>
        <w:tc>
          <w:tcPr>
            <w:tcW w:w="3275" w:type="pct"/>
            <w:vAlign w:val="center"/>
          </w:tcPr>
          <w:p w:rsidR="002460DB" w:rsidRPr="004E0665" w:rsidRDefault="002460DB" w:rsidP="00FF1963">
            <w:pPr>
              <w:adjustRightInd w:val="0"/>
              <w:spacing w:line="240" w:lineRule="auto"/>
              <w:ind w:left="74" w:right="74"/>
              <w:rPr>
                <w:rFonts w:cs="Times New Roman"/>
                <w:color w:val="000000" w:themeColor="text1"/>
                <w:szCs w:val="24"/>
                <w:lang w:val="tr-TR"/>
              </w:rPr>
            </w:pPr>
            <w:r w:rsidRPr="004E0665">
              <w:rPr>
                <w:rFonts w:cs="Times New Roman"/>
                <w:color w:val="000000" w:themeColor="text1"/>
                <w:szCs w:val="24"/>
                <w:lang w:val="tr-TR"/>
              </w:rPr>
              <w:t>Kirleticileri gaz fazına transfer etmek için yüksek bir gaz akışı ile temas ettirilerek uzaklaştırılabilir kirleticilerin (örneğin amonyak) atık sudan giderilmesi. Kirleticiler, sonraki bir arıtma işlemiyle sıyırma gazından giderilebilir ve potansiyel olarak yeniden kullanılabilir.</w:t>
            </w:r>
          </w:p>
        </w:tc>
      </w:tr>
    </w:tbl>
    <w:p w:rsidR="002460DB" w:rsidRDefault="002460DB" w:rsidP="002460DB">
      <w:pPr>
        <w:pStyle w:val="Balk1"/>
        <w:numPr>
          <w:ilvl w:val="0"/>
          <w:numId w:val="0"/>
        </w:numPr>
        <w:rPr>
          <w:rFonts w:cs="Times New Roman"/>
          <w:color w:val="000000" w:themeColor="text1"/>
          <w:szCs w:val="24"/>
        </w:rPr>
        <w:sectPr w:rsidR="002460DB" w:rsidSect="00DF43FC">
          <w:headerReference w:type="even" r:id="rId5"/>
          <w:footerReference w:type="even" r:id="rId6"/>
          <w:footerReference w:type="default" r:id="rId7"/>
          <w:type w:val="continuous"/>
          <w:pgSz w:w="11909" w:h="16850"/>
          <w:pgMar w:top="1417" w:right="1417" w:bottom="1417" w:left="1417" w:header="706" w:footer="706" w:gutter="0"/>
          <w:cols w:space="708"/>
          <w:docGrid w:linePitch="299"/>
        </w:sectPr>
      </w:pPr>
    </w:p>
    <w:p w:rsidR="002460DB" w:rsidRDefault="002460DB" w:rsidP="002460DB">
      <w:pPr>
        <w:spacing w:after="160" w:line="259" w:lineRule="auto"/>
        <w:jc w:val="left"/>
      </w:pPr>
      <w:r>
        <w:rPr>
          <w:rFonts w:cs="Times New Roman"/>
          <w:color w:val="000000" w:themeColor="text1"/>
          <w:szCs w:val="24"/>
        </w:rPr>
        <w:br w:type="page"/>
      </w:r>
    </w:p>
    <w:p w:rsidR="002460DB" w:rsidRPr="004E0665" w:rsidRDefault="002460DB" w:rsidP="002460DB">
      <w:pPr>
        <w:pStyle w:val="Balk1"/>
        <w:numPr>
          <w:ilvl w:val="0"/>
          <w:numId w:val="0"/>
        </w:numPr>
        <w:jc w:val="right"/>
        <w:rPr>
          <w:rFonts w:cs="Times New Roman"/>
          <w:color w:val="000000" w:themeColor="text1"/>
          <w:szCs w:val="24"/>
        </w:rPr>
      </w:pPr>
      <w:r w:rsidRPr="004E0665">
        <w:rPr>
          <w:rFonts w:cs="Times New Roman"/>
          <w:color w:val="000000" w:themeColor="text1"/>
          <w:szCs w:val="24"/>
        </w:rPr>
        <w:lastRenderedPageBreak/>
        <w:t>EK-3</w:t>
      </w:r>
    </w:p>
    <w:p w:rsidR="002460DB" w:rsidRPr="004E0665" w:rsidRDefault="002460DB" w:rsidP="002460DB">
      <w:pPr>
        <w:pStyle w:val="Balk1"/>
        <w:numPr>
          <w:ilvl w:val="0"/>
          <w:numId w:val="0"/>
        </w:numPr>
        <w:spacing w:before="240"/>
        <w:jc w:val="center"/>
        <w:rPr>
          <w:rFonts w:cs="Times New Roman"/>
          <w:color w:val="000000" w:themeColor="text1"/>
          <w:szCs w:val="24"/>
        </w:rPr>
      </w:pPr>
      <w:r w:rsidRPr="004E0665">
        <w:rPr>
          <w:rFonts w:cs="Times New Roman"/>
          <w:color w:val="000000" w:themeColor="text1"/>
          <w:szCs w:val="24"/>
        </w:rPr>
        <w:t>RAFİNERİLER İÇİN MEVCUT EN İYİ TEKNİKLER</w:t>
      </w:r>
    </w:p>
    <w:p w:rsidR="002460DB" w:rsidRPr="004E0665" w:rsidRDefault="002460DB" w:rsidP="002460DB">
      <w:pPr>
        <w:rPr>
          <w:rFonts w:cs="Times New Roman"/>
          <w:b/>
          <w:color w:val="000000" w:themeColor="text1"/>
          <w:szCs w:val="24"/>
        </w:rPr>
      </w:pPr>
      <w:r w:rsidRPr="004E0665">
        <w:rPr>
          <w:rFonts w:cs="Times New Roman"/>
          <w:b/>
          <w:color w:val="000000" w:themeColor="text1"/>
          <w:szCs w:val="24"/>
        </w:rPr>
        <w:t>1</w:t>
      </w:r>
      <w:r>
        <w:rPr>
          <w:rFonts w:cs="Times New Roman"/>
          <w:b/>
          <w:color w:val="000000" w:themeColor="text1"/>
          <w:szCs w:val="24"/>
        </w:rPr>
        <w:t>.</w:t>
      </w:r>
      <w:r w:rsidRPr="004E0665">
        <w:rPr>
          <w:rFonts w:cs="Times New Roman"/>
          <w:b/>
          <w:color w:val="000000" w:themeColor="text1"/>
          <w:szCs w:val="24"/>
        </w:rPr>
        <w:t xml:space="preserve"> Genel Hususlar</w:t>
      </w:r>
    </w:p>
    <w:p w:rsidR="002460DB" w:rsidRPr="004E0665" w:rsidRDefault="002460DB" w:rsidP="002460DB">
      <w:pPr>
        <w:pStyle w:val="GvdeMetni"/>
        <w:spacing w:before="126" w:line="360" w:lineRule="auto"/>
        <w:jc w:val="both"/>
        <w:rPr>
          <w:color w:val="000000" w:themeColor="text1"/>
          <w:sz w:val="24"/>
          <w:szCs w:val="24"/>
          <w:lang w:val="tr"/>
        </w:rPr>
      </w:pPr>
      <w:r w:rsidRPr="004E0665">
        <w:rPr>
          <w:color w:val="000000" w:themeColor="text1"/>
          <w:sz w:val="24"/>
          <w:szCs w:val="24"/>
          <w:lang w:val="tr"/>
        </w:rPr>
        <w:t>Bu MET sonuçları özellikle aşağıdaki prosesleri ve faaliyetleri kapsar:</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68"/>
        <w:gridCol w:w="5497"/>
      </w:tblGrid>
      <w:tr w:rsidR="002460DB" w:rsidRPr="004E0665" w:rsidTr="00FF1963">
        <w:trPr>
          <w:trHeight w:val="282"/>
        </w:trPr>
        <w:tc>
          <w:tcPr>
            <w:tcW w:w="1968"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24"/>
              <w:ind w:left="1232" w:right="1225"/>
              <w:jc w:val="center"/>
              <w:rPr>
                <w:b/>
                <w:color w:val="000000" w:themeColor="text1"/>
                <w:szCs w:val="24"/>
              </w:rPr>
            </w:pPr>
            <w:r w:rsidRPr="004E0665">
              <w:rPr>
                <w:b/>
                <w:bCs/>
                <w:color w:val="000000" w:themeColor="text1"/>
                <w:szCs w:val="24"/>
              </w:rPr>
              <w:t>Faaliyet</w:t>
            </w:r>
          </w:p>
        </w:tc>
        <w:tc>
          <w:tcPr>
            <w:tcW w:w="3032"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before="24"/>
              <w:ind w:left="521"/>
              <w:rPr>
                <w:b/>
                <w:color w:val="000000" w:themeColor="text1"/>
                <w:szCs w:val="24"/>
              </w:rPr>
            </w:pPr>
            <w:r w:rsidRPr="004E0665">
              <w:rPr>
                <w:b/>
                <w:bCs/>
                <w:color w:val="000000" w:themeColor="text1"/>
                <w:szCs w:val="24"/>
              </w:rPr>
              <w:t>Faaliyete dahil olan alt faaliyetler veya prosesler</w:t>
            </w:r>
          </w:p>
        </w:tc>
      </w:tr>
      <w:tr w:rsidR="002460DB" w:rsidRPr="004E0665" w:rsidTr="00FF1963">
        <w:trPr>
          <w:trHeight w:val="460"/>
        </w:trPr>
        <w:tc>
          <w:tcPr>
            <w:tcW w:w="1968"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7"/>
              <w:rPr>
                <w:color w:val="000000" w:themeColor="text1"/>
                <w:szCs w:val="24"/>
              </w:rPr>
            </w:pPr>
            <w:r w:rsidRPr="004E0665">
              <w:rPr>
                <w:color w:val="000000" w:themeColor="text1"/>
                <w:szCs w:val="24"/>
              </w:rPr>
              <w:t>Alkilasyon</w:t>
            </w:r>
          </w:p>
        </w:tc>
        <w:tc>
          <w:tcPr>
            <w:tcW w:w="3032"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tabs>
                <w:tab w:val="left" w:pos="566"/>
                <w:tab w:val="left" w:pos="1575"/>
                <w:tab w:val="left" w:pos="2606"/>
                <w:tab w:val="left" w:pos="3811"/>
                <w:tab w:val="left" w:pos="4353"/>
              </w:tabs>
              <w:spacing w:line="223" w:lineRule="exact"/>
              <w:ind w:left="105"/>
              <w:rPr>
                <w:color w:val="000000" w:themeColor="text1"/>
                <w:szCs w:val="24"/>
                <w:lang w:val="fi-FI"/>
              </w:rPr>
            </w:pPr>
            <w:r w:rsidRPr="004E0665">
              <w:rPr>
                <w:color w:val="000000" w:themeColor="text1"/>
                <w:szCs w:val="24"/>
              </w:rPr>
              <w:t>Tüm</w:t>
            </w:r>
            <w:r w:rsidRPr="004E0665">
              <w:rPr>
                <w:color w:val="000000" w:themeColor="text1"/>
                <w:szCs w:val="24"/>
              </w:rPr>
              <w:tab/>
              <w:t>alkilasyon</w:t>
            </w:r>
            <w:r w:rsidRPr="004E0665">
              <w:rPr>
                <w:color w:val="000000" w:themeColor="text1"/>
                <w:szCs w:val="24"/>
              </w:rPr>
              <w:tab/>
              <w:t>prosesleri:</w:t>
            </w:r>
            <w:r w:rsidRPr="004E0665">
              <w:rPr>
                <w:color w:val="000000" w:themeColor="text1"/>
                <w:szCs w:val="24"/>
              </w:rPr>
              <w:tab/>
              <w:t>hidroflorik asit (HF),</w:t>
            </w:r>
          </w:p>
          <w:p w:rsidR="002460DB" w:rsidRPr="004E0665" w:rsidRDefault="002460DB" w:rsidP="00FF1963">
            <w:pPr>
              <w:pStyle w:val="TableParagraph"/>
              <w:spacing w:line="217" w:lineRule="exact"/>
              <w:ind w:left="105"/>
              <w:rPr>
                <w:color w:val="000000" w:themeColor="text1"/>
                <w:szCs w:val="24"/>
              </w:rPr>
            </w:pPr>
            <w:r w:rsidRPr="004E0665">
              <w:rPr>
                <w:color w:val="000000" w:themeColor="text1"/>
                <w:szCs w:val="24"/>
              </w:rPr>
              <w:t>sülfürik asit (H</w:t>
            </w:r>
            <w:r w:rsidRPr="004E0665">
              <w:rPr>
                <w:color w:val="000000" w:themeColor="text1"/>
                <w:szCs w:val="24"/>
                <w:vertAlign w:val="subscript"/>
              </w:rPr>
              <w:t>2</w:t>
            </w:r>
            <w:r w:rsidRPr="004E0665">
              <w:rPr>
                <w:color w:val="000000" w:themeColor="text1"/>
                <w:szCs w:val="24"/>
              </w:rPr>
              <w:t>SO</w:t>
            </w:r>
            <w:r w:rsidRPr="004E0665">
              <w:rPr>
                <w:color w:val="000000" w:themeColor="text1"/>
                <w:szCs w:val="24"/>
                <w:vertAlign w:val="subscript"/>
              </w:rPr>
              <w:t>4</w:t>
            </w:r>
            <w:r w:rsidRPr="004E0665">
              <w:rPr>
                <w:color w:val="000000" w:themeColor="text1"/>
                <w:szCs w:val="24"/>
              </w:rPr>
              <w:t>) ve katı asit</w:t>
            </w:r>
          </w:p>
        </w:tc>
      </w:tr>
      <w:tr w:rsidR="002460DB" w:rsidRPr="004E0665" w:rsidTr="00FF1963">
        <w:trPr>
          <w:trHeight w:val="460"/>
        </w:trPr>
        <w:tc>
          <w:tcPr>
            <w:tcW w:w="1968"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7"/>
              <w:rPr>
                <w:color w:val="000000" w:themeColor="text1"/>
                <w:szCs w:val="24"/>
              </w:rPr>
            </w:pPr>
            <w:r w:rsidRPr="004E0665">
              <w:rPr>
                <w:color w:val="000000" w:themeColor="text1"/>
                <w:szCs w:val="24"/>
              </w:rPr>
              <w:t>Baz yağı üretimi</w:t>
            </w:r>
          </w:p>
        </w:tc>
        <w:tc>
          <w:tcPr>
            <w:tcW w:w="3032"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line="223" w:lineRule="exact"/>
              <w:ind w:left="105"/>
              <w:rPr>
                <w:color w:val="000000" w:themeColor="text1"/>
                <w:szCs w:val="24"/>
              </w:rPr>
            </w:pPr>
            <w:r w:rsidRPr="004E0665">
              <w:rPr>
                <w:color w:val="000000" w:themeColor="text1"/>
                <w:szCs w:val="24"/>
              </w:rPr>
              <w:t>Asfalt ayırma, aromatik ekstraksiyon, mum işleme ve</w:t>
            </w:r>
          </w:p>
          <w:p w:rsidR="002460DB" w:rsidRPr="004E0665" w:rsidRDefault="002460DB" w:rsidP="00FF1963">
            <w:pPr>
              <w:pStyle w:val="TableParagraph"/>
              <w:spacing w:line="217" w:lineRule="exact"/>
              <w:ind w:left="105"/>
              <w:rPr>
                <w:color w:val="000000" w:themeColor="text1"/>
                <w:szCs w:val="24"/>
              </w:rPr>
            </w:pPr>
            <w:r w:rsidRPr="004E0665">
              <w:rPr>
                <w:color w:val="000000" w:themeColor="text1"/>
                <w:szCs w:val="24"/>
              </w:rPr>
              <w:t xml:space="preserve">yağlama yağı bitirme </w:t>
            </w:r>
          </w:p>
        </w:tc>
      </w:tr>
      <w:tr w:rsidR="002460DB" w:rsidRPr="004E0665" w:rsidTr="00FF1963">
        <w:trPr>
          <w:trHeight w:val="283"/>
        </w:trPr>
        <w:tc>
          <w:tcPr>
            <w:tcW w:w="1968"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7"/>
              <w:rPr>
                <w:color w:val="000000" w:themeColor="text1"/>
                <w:szCs w:val="24"/>
              </w:rPr>
            </w:pPr>
            <w:r w:rsidRPr="004E0665">
              <w:rPr>
                <w:color w:val="000000" w:themeColor="text1"/>
                <w:szCs w:val="24"/>
              </w:rPr>
              <w:t>Bitüm üretimi</w:t>
            </w:r>
          </w:p>
        </w:tc>
        <w:tc>
          <w:tcPr>
            <w:tcW w:w="3032"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5"/>
              <w:rPr>
                <w:color w:val="000000" w:themeColor="text1"/>
                <w:szCs w:val="24"/>
              </w:rPr>
            </w:pPr>
            <w:r w:rsidRPr="004E0665">
              <w:rPr>
                <w:color w:val="000000" w:themeColor="text1"/>
                <w:szCs w:val="24"/>
              </w:rPr>
              <w:t>Depolamadan nihai ürün katkı maddelerine değin tüm teknikler</w:t>
            </w:r>
          </w:p>
        </w:tc>
      </w:tr>
      <w:tr w:rsidR="002460DB" w:rsidRPr="004E0665" w:rsidTr="00FF1963">
        <w:trPr>
          <w:trHeight w:val="460"/>
        </w:trPr>
        <w:tc>
          <w:tcPr>
            <w:tcW w:w="1968"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7"/>
              <w:rPr>
                <w:color w:val="000000" w:themeColor="text1"/>
                <w:szCs w:val="24"/>
              </w:rPr>
            </w:pPr>
            <w:r w:rsidRPr="004E0665">
              <w:rPr>
                <w:color w:val="000000" w:themeColor="text1"/>
                <w:szCs w:val="24"/>
              </w:rPr>
              <w:t xml:space="preserve">Katalitik parçalama </w:t>
            </w:r>
          </w:p>
        </w:tc>
        <w:tc>
          <w:tcPr>
            <w:tcW w:w="3032"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spacing w:line="223" w:lineRule="exact"/>
              <w:ind w:left="105"/>
              <w:rPr>
                <w:color w:val="000000" w:themeColor="text1"/>
                <w:szCs w:val="24"/>
              </w:rPr>
            </w:pPr>
            <w:r w:rsidRPr="004E0665">
              <w:rPr>
                <w:color w:val="000000" w:themeColor="text1"/>
                <w:szCs w:val="24"/>
              </w:rPr>
              <w:t>Sıvı katalitik parçalama gibi her türlü katalitik parçalama üniteleri</w:t>
            </w:r>
          </w:p>
          <w:p w:rsidR="002460DB" w:rsidRPr="004E0665" w:rsidRDefault="002460DB" w:rsidP="00FF1963">
            <w:pPr>
              <w:pStyle w:val="TableParagraph"/>
              <w:spacing w:line="217" w:lineRule="exact"/>
              <w:ind w:left="105"/>
              <w:rPr>
                <w:color w:val="000000" w:themeColor="text1"/>
                <w:szCs w:val="24"/>
              </w:rPr>
            </w:pPr>
          </w:p>
        </w:tc>
      </w:tr>
      <w:tr w:rsidR="002460DB" w:rsidRPr="004E0665" w:rsidTr="00FF1963">
        <w:trPr>
          <w:trHeight w:val="460"/>
        </w:trPr>
        <w:tc>
          <w:tcPr>
            <w:tcW w:w="1968"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7"/>
              <w:rPr>
                <w:color w:val="000000" w:themeColor="text1"/>
                <w:szCs w:val="24"/>
              </w:rPr>
            </w:pPr>
            <w:r w:rsidRPr="004E0665">
              <w:rPr>
                <w:color w:val="000000" w:themeColor="text1"/>
                <w:szCs w:val="24"/>
              </w:rPr>
              <w:t xml:space="preserve">Katalitik reformasyon </w:t>
            </w:r>
          </w:p>
        </w:tc>
        <w:tc>
          <w:tcPr>
            <w:tcW w:w="3032"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tabs>
                <w:tab w:val="left" w:pos="1285"/>
                <w:tab w:val="left" w:pos="1973"/>
                <w:tab w:val="left" w:pos="2474"/>
                <w:tab w:val="left" w:pos="4120"/>
              </w:tabs>
              <w:spacing w:line="223" w:lineRule="exact"/>
              <w:ind w:left="105"/>
              <w:rPr>
                <w:color w:val="000000" w:themeColor="text1"/>
                <w:szCs w:val="24"/>
              </w:rPr>
            </w:pPr>
            <w:r w:rsidRPr="004E0665">
              <w:rPr>
                <w:color w:val="000000" w:themeColor="text1"/>
                <w:szCs w:val="24"/>
              </w:rPr>
              <w:t>Sürekli, çevrimsel ve yarı-rejeneratif katalitik reformasyon.</w:t>
            </w:r>
          </w:p>
          <w:p w:rsidR="002460DB" w:rsidRPr="004E0665" w:rsidRDefault="002460DB" w:rsidP="00FF1963">
            <w:pPr>
              <w:pStyle w:val="TableParagraph"/>
              <w:spacing w:line="217" w:lineRule="exact"/>
              <w:ind w:left="105"/>
              <w:rPr>
                <w:color w:val="000000" w:themeColor="text1"/>
                <w:szCs w:val="24"/>
              </w:rPr>
            </w:pPr>
          </w:p>
        </w:tc>
      </w:tr>
      <w:tr w:rsidR="002460DB" w:rsidRPr="004E0665" w:rsidTr="00FF1963">
        <w:trPr>
          <w:trHeight w:val="282"/>
        </w:trPr>
        <w:tc>
          <w:tcPr>
            <w:tcW w:w="1968"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7"/>
              <w:rPr>
                <w:color w:val="000000" w:themeColor="text1"/>
                <w:szCs w:val="24"/>
              </w:rPr>
            </w:pPr>
            <w:r w:rsidRPr="004E0665">
              <w:rPr>
                <w:color w:val="000000" w:themeColor="text1"/>
                <w:szCs w:val="24"/>
              </w:rPr>
              <w:t>Koklaştırma</w:t>
            </w:r>
          </w:p>
        </w:tc>
        <w:tc>
          <w:tcPr>
            <w:tcW w:w="3032"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5"/>
              <w:rPr>
                <w:color w:val="000000" w:themeColor="text1"/>
                <w:szCs w:val="24"/>
              </w:rPr>
            </w:pPr>
            <w:r w:rsidRPr="004E0665">
              <w:rPr>
                <w:color w:val="000000" w:themeColor="text1"/>
                <w:szCs w:val="24"/>
              </w:rPr>
              <w:t>Geciktirmeli ve sıvı koklaştırma prosesleri. Kok kalsinasyonu</w:t>
            </w:r>
          </w:p>
        </w:tc>
      </w:tr>
      <w:tr w:rsidR="002460DB" w:rsidRPr="004E0665" w:rsidTr="00FF1963">
        <w:trPr>
          <w:trHeight w:val="285"/>
        </w:trPr>
        <w:tc>
          <w:tcPr>
            <w:tcW w:w="1968"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7"/>
              <w:rPr>
                <w:color w:val="000000" w:themeColor="text1"/>
                <w:szCs w:val="24"/>
              </w:rPr>
            </w:pPr>
            <w:r w:rsidRPr="004E0665">
              <w:rPr>
                <w:color w:val="000000" w:themeColor="text1"/>
                <w:szCs w:val="24"/>
              </w:rPr>
              <w:t>Soğutma</w:t>
            </w:r>
          </w:p>
        </w:tc>
        <w:tc>
          <w:tcPr>
            <w:tcW w:w="3032"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5"/>
              <w:rPr>
                <w:color w:val="000000" w:themeColor="text1"/>
                <w:szCs w:val="24"/>
              </w:rPr>
            </w:pPr>
            <w:r w:rsidRPr="004E0665">
              <w:rPr>
                <w:color w:val="000000" w:themeColor="text1"/>
                <w:szCs w:val="24"/>
              </w:rPr>
              <w:t>Rafinerilerde uygulanan soğutma teknikleri</w:t>
            </w:r>
          </w:p>
        </w:tc>
      </w:tr>
      <w:tr w:rsidR="002460DB" w:rsidRPr="004E0665" w:rsidTr="00FF1963">
        <w:trPr>
          <w:trHeight w:val="282"/>
        </w:trPr>
        <w:tc>
          <w:tcPr>
            <w:tcW w:w="1968"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7"/>
              <w:rPr>
                <w:color w:val="000000" w:themeColor="text1"/>
                <w:szCs w:val="24"/>
              </w:rPr>
            </w:pPr>
            <w:r w:rsidRPr="004E0665">
              <w:rPr>
                <w:color w:val="000000" w:themeColor="text1"/>
                <w:szCs w:val="24"/>
              </w:rPr>
              <w:t>Tuz giderme</w:t>
            </w:r>
          </w:p>
        </w:tc>
        <w:tc>
          <w:tcPr>
            <w:tcW w:w="3032"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5"/>
              <w:rPr>
                <w:color w:val="000000" w:themeColor="text1"/>
                <w:szCs w:val="24"/>
              </w:rPr>
            </w:pPr>
            <w:r w:rsidRPr="004E0665">
              <w:rPr>
                <w:color w:val="000000" w:themeColor="text1"/>
                <w:szCs w:val="24"/>
              </w:rPr>
              <w:t>Ham petrolün tuzunun giderilmesi</w:t>
            </w:r>
          </w:p>
        </w:tc>
      </w:tr>
      <w:tr w:rsidR="002460DB" w:rsidRPr="004E0665" w:rsidTr="00FF1963">
        <w:trPr>
          <w:trHeight w:val="460"/>
        </w:trPr>
        <w:tc>
          <w:tcPr>
            <w:tcW w:w="1968"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tabs>
                <w:tab w:val="left" w:pos="1358"/>
                <w:tab w:val="left" w:pos="2023"/>
                <w:tab w:val="left" w:pos="2531"/>
              </w:tabs>
              <w:spacing w:line="224" w:lineRule="exact"/>
              <w:ind w:left="107"/>
              <w:rPr>
                <w:color w:val="000000" w:themeColor="text1"/>
                <w:szCs w:val="24"/>
              </w:rPr>
            </w:pPr>
            <w:r w:rsidRPr="004E0665">
              <w:rPr>
                <w:color w:val="000000" w:themeColor="text1"/>
                <w:szCs w:val="24"/>
              </w:rPr>
              <w:t>Enerji üretimi amaçlı yanma üniteler</w:t>
            </w:r>
          </w:p>
          <w:p w:rsidR="002460DB" w:rsidRPr="004E0665" w:rsidRDefault="002460DB" w:rsidP="00FF1963">
            <w:pPr>
              <w:pStyle w:val="TableParagraph"/>
              <w:spacing w:line="216" w:lineRule="exact"/>
              <w:ind w:left="107"/>
              <w:rPr>
                <w:color w:val="000000" w:themeColor="text1"/>
                <w:szCs w:val="24"/>
              </w:rPr>
            </w:pPr>
          </w:p>
        </w:tc>
        <w:tc>
          <w:tcPr>
            <w:tcW w:w="3032"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spacing w:line="224" w:lineRule="exact"/>
              <w:ind w:left="105"/>
              <w:rPr>
                <w:color w:val="000000" w:themeColor="text1"/>
                <w:szCs w:val="24"/>
              </w:rPr>
            </w:pPr>
            <w:r w:rsidRPr="004E0665">
              <w:rPr>
                <w:color w:val="000000" w:themeColor="text1"/>
                <w:szCs w:val="24"/>
              </w:rPr>
              <w:t>Yalnızca konvansiyonel veya ticari yakıtları kullanan üniteler haricinde rafineri yakıtlarını yakan yanma üniteleri</w:t>
            </w:r>
          </w:p>
          <w:p w:rsidR="002460DB" w:rsidRPr="004E0665" w:rsidRDefault="002460DB" w:rsidP="00FF1963">
            <w:pPr>
              <w:pStyle w:val="TableParagraph"/>
              <w:spacing w:line="216" w:lineRule="exact"/>
              <w:ind w:left="105"/>
              <w:rPr>
                <w:color w:val="000000" w:themeColor="text1"/>
                <w:szCs w:val="24"/>
              </w:rPr>
            </w:pPr>
          </w:p>
        </w:tc>
      </w:tr>
      <w:tr w:rsidR="002460DB" w:rsidRPr="004E0665" w:rsidTr="00FF1963">
        <w:trPr>
          <w:trHeight w:val="510"/>
        </w:trPr>
        <w:tc>
          <w:tcPr>
            <w:tcW w:w="1968"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7"/>
              <w:rPr>
                <w:color w:val="000000" w:themeColor="text1"/>
                <w:szCs w:val="24"/>
              </w:rPr>
            </w:pPr>
            <w:r w:rsidRPr="004E0665">
              <w:rPr>
                <w:color w:val="000000" w:themeColor="text1"/>
                <w:szCs w:val="24"/>
              </w:rPr>
              <w:t>Eterleşme</w:t>
            </w:r>
          </w:p>
        </w:tc>
        <w:tc>
          <w:tcPr>
            <w:tcW w:w="3032"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line="223" w:lineRule="exact"/>
              <w:ind w:left="105"/>
              <w:rPr>
                <w:color w:val="000000" w:themeColor="text1"/>
                <w:szCs w:val="24"/>
              </w:rPr>
            </w:pPr>
            <w:r w:rsidRPr="004E0665">
              <w:rPr>
                <w:color w:val="000000" w:themeColor="text1"/>
                <w:szCs w:val="24"/>
              </w:rPr>
              <w:t>Motor yakıtları katkı maddesi olarak kullanılan kimyasalların (</w:t>
            </w:r>
            <w:r>
              <w:rPr>
                <w:color w:val="000000" w:themeColor="text1"/>
                <w:szCs w:val="24"/>
              </w:rPr>
              <w:t>örneğin,</w:t>
            </w:r>
            <w:r w:rsidRPr="004E0665">
              <w:rPr>
                <w:color w:val="000000" w:themeColor="text1"/>
                <w:szCs w:val="24"/>
              </w:rPr>
              <w:t xml:space="preserve"> MTBE, ETBE ve TAME gibi alkoller ve eterler) üretimi</w:t>
            </w:r>
          </w:p>
        </w:tc>
      </w:tr>
      <w:tr w:rsidR="002460DB" w:rsidRPr="004E0665" w:rsidTr="00FF1963">
        <w:trPr>
          <w:trHeight w:val="460"/>
        </w:trPr>
        <w:tc>
          <w:tcPr>
            <w:tcW w:w="1968"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7"/>
              <w:rPr>
                <w:color w:val="000000" w:themeColor="text1"/>
                <w:szCs w:val="24"/>
              </w:rPr>
            </w:pPr>
            <w:r w:rsidRPr="004E0665">
              <w:rPr>
                <w:color w:val="000000" w:themeColor="text1"/>
                <w:szCs w:val="24"/>
              </w:rPr>
              <w:t>Gaz ayırma</w:t>
            </w:r>
          </w:p>
        </w:tc>
        <w:tc>
          <w:tcPr>
            <w:tcW w:w="3032"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line="223" w:lineRule="exact"/>
              <w:ind w:left="105"/>
              <w:rPr>
                <w:color w:val="000000" w:themeColor="text1"/>
                <w:szCs w:val="24"/>
              </w:rPr>
            </w:pPr>
            <w:r w:rsidRPr="004E0665">
              <w:rPr>
                <w:color w:val="000000" w:themeColor="text1"/>
                <w:szCs w:val="24"/>
              </w:rPr>
              <w:t xml:space="preserve">Hafif ham petrol fraksiyonlarının ayrılması, </w:t>
            </w:r>
            <w:r>
              <w:rPr>
                <w:color w:val="000000" w:themeColor="text1"/>
                <w:szCs w:val="24"/>
              </w:rPr>
              <w:t>örneğin,</w:t>
            </w:r>
            <w:r w:rsidRPr="004E0665">
              <w:rPr>
                <w:color w:val="000000" w:themeColor="text1"/>
                <w:szCs w:val="24"/>
              </w:rPr>
              <w:t xml:space="preserve"> Rafineri yakıt gazı (RFG), sıvılaştırılmış petrol gazı (LPG)</w:t>
            </w:r>
          </w:p>
        </w:tc>
      </w:tr>
      <w:tr w:rsidR="002460DB" w:rsidRPr="004E0665" w:rsidTr="00FF1963">
        <w:trPr>
          <w:trHeight w:val="382"/>
        </w:trPr>
        <w:tc>
          <w:tcPr>
            <w:tcW w:w="1968"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rPr>
                <w:color w:val="000000" w:themeColor="text1"/>
                <w:szCs w:val="24"/>
              </w:rPr>
            </w:pPr>
          </w:p>
          <w:p w:rsidR="002460DB" w:rsidRPr="004E0665" w:rsidRDefault="002460DB" w:rsidP="00FF1963">
            <w:pPr>
              <w:pStyle w:val="TableParagraph"/>
              <w:ind w:left="107"/>
              <w:rPr>
                <w:color w:val="000000" w:themeColor="text1"/>
                <w:szCs w:val="24"/>
              </w:rPr>
            </w:pPr>
            <w:r w:rsidRPr="004E0665">
              <w:rPr>
                <w:color w:val="000000" w:themeColor="text1"/>
                <w:szCs w:val="24"/>
              </w:rPr>
              <w:t>Hidrojen tüketen prosesler</w:t>
            </w:r>
          </w:p>
        </w:tc>
        <w:tc>
          <w:tcPr>
            <w:tcW w:w="3032"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tabs>
                <w:tab w:val="left" w:pos="1824"/>
                <w:tab w:val="left" w:pos="3442"/>
              </w:tabs>
              <w:ind w:left="105" w:right="105"/>
              <w:rPr>
                <w:color w:val="000000" w:themeColor="text1"/>
                <w:szCs w:val="24"/>
              </w:rPr>
            </w:pPr>
            <w:r w:rsidRPr="004E0665">
              <w:rPr>
                <w:color w:val="000000" w:themeColor="text1"/>
                <w:szCs w:val="24"/>
              </w:rPr>
              <w:t>Hidro-parçalama, hidro-arıtma, hidro-arıtma işlemleri, hidro-dönüştürme, hidro-işleme ve hidrojenleme prosesleri</w:t>
            </w:r>
          </w:p>
        </w:tc>
      </w:tr>
      <w:tr w:rsidR="002460DB" w:rsidRPr="004E0665" w:rsidTr="00FF1963">
        <w:trPr>
          <w:trHeight w:val="457"/>
        </w:trPr>
        <w:tc>
          <w:tcPr>
            <w:tcW w:w="1968"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7"/>
              <w:rPr>
                <w:color w:val="000000" w:themeColor="text1"/>
                <w:szCs w:val="24"/>
              </w:rPr>
            </w:pPr>
            <w:r w:rsidRPr="004E0665">
              <w:rPr>
                <w:color w:val="000000" w:themeColor="text1"/>
                <w:szCs w:val="24"/>
              </w:rPr>
              <w:t>Hidrojen üretimi</w:t>
            </w:r>
          </w:p>
        </w:tc>
        <w:tc>
          <w:tcPr>
            <w:tcW w:w="3032"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spacing w:line="223" w:lineRule="exact"/>
              <w:ind w:left="105"/>
              <w:rPr>
                <w:color w:val="000000" w:themeColor="text1"/>
                <w:szCs w:val="24"/>
              </w:rPr>
            </w:pPr>
            <w:r w:rsidRPr="004E0665">
              <w:rPr>
                <w:color w:val="000000" w:themeColor="text1"/>
                <w:szCs w:val="24"/>
              </w:rPr>
              <w:t>Kısmi oksitleme, buhar reformasyonu ve gaz ısıtmalı reformasyon ve hidrojen saflaştırma</w:t>
            </w:r>
          </w:p>
        </w:tc>
      </w:tr>
      <w:tr w:rsidR="002460DB" w:rsidRPr="004E0665" w:rsidTr="00FF1963">
        <w:trPr>
          <w:trHeight w:val="285"/>
        </w:trPr>
        <w:tc>
          <w:tcPr>
            <w:tcW w:w="1968"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7"/>
              <w:rPr>
                <w:color w:val="000000" w:themeColor="text1"/>
                <w:szCs w:val="24"/>
              </w:rPr>
            </w:pPr>
            <w:r w:rsidRPr="004E0665">
              <w:rPr>
                <w:color w:val="000000" w:themeColor="text1"/>
                <w:szCs w:val="24"/>
              </w:rPr>
              <w:t>İzomerleştirme</w:t>
            </w:r>
          </w:p>
        </w:tc>
        <w:tc>
          <w:tcPr>
            <w:tcW w:w="3032"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5"/>
              <w:rPr>
                <w:color w:val="000000" w:themeColor="text1"/>
                <w:szCs w:val="24"/>
              </w:rPr>
            </w:pPr>
            <w:r w:rsidRPr="004E0665">
              <w:rPr>
                <w:color w:val="000000" w:themeColor="text1"/>
                <w:szCs w:val="24"/>
              </w:rPr>
              <w:t>Hidrokarbon bileşikleri olan C</w:t>
            </w:r>
            <w:r w:rsidRPr="004E0665">
              <w:rPr>
                <w:color w:val="000000" w:themeColor="text1"/>
                <w:szCs w:val="24"/>
                <w:vertAlign w:val="subscript"/>
              </w:rPr>
              <w:t>4</w:t>
            </w:r>
            <w:r w:rsidRPr="004E0665">
              <w:rPr>
                <w:color w:val="000000" w:themeColor="text1"/>
                <w:szCs w:val="24"/>
              </w:rPr>
              <w:t>, C</w:t>
            </w:r>
            <w:r w:rsidRPr="004E0665">
              <w:rPr>
                <w:color w:val="000000" w:themeColor="text1"/>
                <w:szCs w:val="24"/>
                <w:vertAlign w:val="subscript"/>
              </w:rPr>
              <w:t xml:space="preserve">5 </w:t>
            </w:r>
            <w:r w:rsidRPr="004E0665">
              <w:rPr>
                <w:color w:val="000000" w:themeColor="text1"/>
                <w:szCs w:val="24"/>
              </w:rPr>
              <w:t>ve C</w:t>
            </w:r>
            <w:r w:rsidRPr="004E0665">
              <w:rPr>
                <w:color w:val="000000" w:themeColor="text1"/>
                <w:szCs w:val="24"/>
                <w:vertAlign w:val="subscript"/>
              </w:rPr>
              <w:t>6</w:t>
            </w:r>
            <w:r w:rsidRPr="004E0665">
              <w:rPr>
                <w:color w:val="000000" w:themeColor="text1"/>
                <w:szCs w:val="24"/>
              </w:rPr>
              <w:t>'nın izomerleştirmesi</w:t>
            </w:r>
          </w:p>
        </w:tc>
      </w:tr>
      <w:tr w:rsidR="002460DB" w:rsidRPr="004E0665" w:rsidTr="00FF1963">
        <w:trPr>
          <w:trHeight w:val="282"/>
        </w:trPr>
        <w:tc>
          <w:tcPr>
            <w:tcW w:w="1968"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7"/>
              <w:rPr>
                <w:color w:val="000000" w:themeColor="text1"/>
                <w:szCs w:val="24"/>
              </w:rPr>
            </w:pPr>
            <w:r w:rsidRPr="004E0665">
              <w:rPr>
                <w:color w:val="000000" w:themeColor="text1"/>
                <w:szCs w:val="24"/>
              </w:rPr>
              <w:t>Doğal gaz tesisleri</w:t>
            </w:r>
          </w:p>
        </w:tc>
        <w:tc>
          <w:tcPr>
            <w:tcW w:w="3032"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5"/>
              <w:rPr>
                <w:color w:val="000000" w:themeColor="text1"/>
                <w:szCs w:val="24"/>
              </w:rPr>
            </w:pPr>
            <w:r w:rsidRPr="004E0665">
              <w:rPr>
                <w:color w:val="000000" w:themeColor="text1"/>
                <w:szCs w:val="24"/>
              </w:rPr>
              <w:t>NG sıvılaştırması da dahil olmak üzere doğal gaz (NG) işleme</w:t>
            </w:r>
          </w:p>
        </w:tc>
      </w:tr>
      <w:tr w:rsidR="002460DB" w:rsidRPr="004E0665" w:rsidTr="00FF1963">
        <w:trPr>
          <w:trHeight w:val="285"/>
        </w:trPr>
        <w:tc>
          <w:tcPr>
            <w:tcW w:w="1968"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7"/>
              <w:rPr>
                <w:color w:val="000000" w:themeColor="text1"/>
                <w:szCs w:val="24"/>
              </w:rPr>
            </w:pPr>
            <w:r w:rsidRPr="004E0665">
              <w:rPr>
                <w:color w:val="000000" w:themeColor="text1"/>
                <w:szCs w:val="24"/>
              </w:rPr>
              <w:t>Polimerleştirme</w:t>
            </w:r>
          </w:p>
        </w:tc>
        <w:tc>
          <w:tcPr>
            <w:tcW w:w="3032"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5"/>
              <w:rPr>
                <w:color w:val="000000" w:themeColor="text1"/>
                <w:szCs w:val="24"/>
              </w:rPr>
            </w:pPr>
            <w:r w:rsidRPr="004E0665">
              <w:rPr>
                <w:color w:val="000000" w:themeColor="text1"/>
                <w:szCs w:val="24"/>
              </w:rPr>
              <w:t>Polimerleştirme, dimerizasyon ve yoğuşturma</w:t>
            </w:r>
          </w:p>
        </w:tc>
      </w:tr>
      <w:tr w:rsidR="002460DB" w:rsidRPr="004E0665" w:rsidTr="00FF1963">
        <w:trPr>
          <w:trHeight w:val="282"/>
        </w:trPr>
        <w:tc>
          <w:tcPr>
            <w:tcW w:w="1968"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7"/>
              <w:rPr>
                <w:color w:val="000000" w:themeColor="text1"/>
                <w:szCs w:val="24"/>
              </w:rPr>
            </w:pPr>
            <w:r w:rsidRPr="004E0665">
              <w:rPr>
                <w:color w:val="000000" w:themeColor="text1"/>
                <w:szCs w:val="24"/>
              </w:rPr>
              <w:t>Primer damıtma</w:t>
            </w:r>
          </w:p>
        </w:tc>
        <w:tc>
          <w:tcPr>
            <w:tcW w:w="3032"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5"/>
              <w:rPr>
                <w:color w:val="000000" w:themeColor="text1"/>
                <w:szCs w:val="24"/>
              </w:rPr>
            </w:pPr>
            <w:r w:rsidRPr="004E0665">
              <w:rPr>
                <w:color w:val="000000" w:themeColor="text1"/>
                <w:szCs w:val="24"/>
              </w:rPr>
              <w:t>Atmosferik ve vakum damıtma</w:t>
            </w:r>
          </w:p>
        </w:tc>
      </w:tr>
      <w:tr w:rsidR="002460DB" w:rsidRPr="004E0665" w:rsidTr="00FF1963">
        <w:trPr>
          <w:trHeight w:val="285"/>
        </w:trPr>
        <w:tc>
          <w:tcPr>
            <w:tcW w:w="1968"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7"/>
              <w:rPr>
                <w:color w:val="000000" w:themeColor="text1"/>
                <w:szCs w:val="24"/>
              </w:rPr>
            </w:pPr>
            <w:r w:rsidRPr="004E0665">
              <w:rPr>
                <w:color w:val="000000" w:themeColor="text1"/>
                <w:szCs w:val="24"/>
              </w:rPr>
              <w:t>Ürün arıtma işlemleri</w:t>
            </w:r>
          </w:p>
        </w:tc>
        <w:tc>
          <w:tcPr>
            <w:tcW w:w="3032"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5"/>
              <w:rPr>
                <w:color w:val="000000" w:themeColor="text1"/>
                <w:szCs w:val="24"/>
              </w:rPr>
            </w:pPr>
            <w:r w:rsidRPr="004E0665">
              <w:rPr>
                <w:color w:val="000000" w:themeColor="text1"/>
                <w:szCs w:val="24"/>
              </w:rPr>
              <w:t>Tatlandırma ve nihai ürün arıtma işlemleri</w:t>
            </w:r>
          </w:p>
        </w:tc>
      </w:tr>
      <w:tr w:rsidR="002460DB" w:rsidRPr="004E0665" w:rsidTr="00FF1963">
        <w:trPr>
          <w:trHeight w:val="460"/>
        </w:trPr>
        <w:tc>
          <w:tcPr>
            <w:tcW w:w="1968"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spacing w:line="223" w:lineRule="exact"/>
              <w:ind w:left="107"/>
              <w:rPr>
                <w:color w:val="000000" w:themeColor="text1"/>
                <w:szCs w:val="24"/>
              </w:rPr>
            </w:pPr>
            <w:r w:rsidRPr="004E0665">
              <w:rPr>
                <w:color w:val="000000" w:themeColor="text1"/>
                <w:szCs w:val="24"/>
              </w:rPr>
              <w:t>Rafineri malzemelerinin depolanması ve elleçlenmesi</w:t>
            </w:r>
          </w:p>
          <w:p w:rsidR="002460DB" w:rsidRPr="004E0665" w:rsidRDefault="002460DB" w:rsidP="00FF1963">
            <w:pPr>
              <w:pStyle w:val="TableParagraph"/>
              <w:spacing w:line="217" w:lineRule="exact"/>
              <w:ind w:left="107"/>
              <w:rPr>
                <w:color w:val="000000" w:themeColor="text1"/>
                <w:szCs w:val="24"/>
              </w:rPr>
            </w:pPr>
          </w:p>
        </w:tc>
        <w:tc>
          <w:tcPr>
            <w:tcW w:w="3032"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spacing w:line="223" w:lineRule="exact"/>
              <w:ind w:left="105"/>
              <w:rPr>
                <w:color w:val="000000" w:themeColor="text1"/>
                <w:szCs w:val="24"/>
              </w:rPr>
            </w:pPr>
            <w:r w:rsidRPr="004E0665">
              <w:rPr>
                <w:color w:val="000000" w:themeColor="text1"/>
                <w:szCs w:val="24"/>
              </w:rPr>
              <w:t>Rafineri malzemelerinin depolanması, harmanlanması, yüklenmesi ve boşaltılması</w:t>
            </w:r>
          </w:p>
          <w:p w:rsidR="002460DB" w:rsidRPr="004E0665" w:rsidRDefault="002460DB" w:rsidP="00FF1963">
            <w:pPr>
              <w:pStyle w:val="TableParagraph"/>
              <w:spacing w:line="217" w:lineRule="exact"/>
              <w:ind w:left="105"/>
              <w:rPr>
                <w:color w:val="000000" w:themeColor="text1"/>
                <w:szCs w:val="24"/>
              </w:rPr>
            </w:pPr>
          </w:p>
        </w:tc>
      </w:tr>
      <w:tr w:rsidR="002460DB" w:rsidRPr="004E0665" w:rsidTr="00FF1963">
        <w:trPr>
          <w:trHeight w:val="458"/>
        </w:trPr>
        <w:tc>
          <w:tcPr>
            <w:tcW w:w="1968"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tabs>
                <w:tab w:val="left" w:pos="1309"/>
                <w:tab w:val="left" w:pos="1823"/>
                <w:tab w:val="left" w:pos="2460"/>
              </w:tabs>
              <w:spacing w:line="223" w:lineRule="exact"/>
              <w:ind w:left="107"/>
              <w:rPr>
                <w:color w:val="000000" w:themeColor="text1"/>
                <w:szCs w:val="24"/>
              </w:rPr>
            </w:pPr>
            <w:r w:rsidRPr="004E0665">
              <w:rPr>
                <w:color w:val="000000" w:themeColor="text1"/>
                <w:szCs w:val="24"/>
              </w:rPr>
              <w:t>Visbreyking ve diğer ısıl dönüştürmeler</w:t>
            </w:r>
          </w:p>
          <w:p w:rsidR="002460DB" w:rsidRPr="004E0665" w:rsidRDefault="002460DB" w:rsidP="00FF1963">
            <w:pPr>
              <w:pStyle w:val="TableParagraph"/>
              <w:spacing w:line="215" w:lineRule="exact"/>
              <w:ind w:left="107"/>
              <w:rPr>
                <w:color w:val="000000" w:themeColor="text1"/>
                <w:szCs w:val="24"/>
              </w:rPr>
            </w:pPr>
          </w:p>
        </w:tc>
        <w:tc>
          <w:tcPr>
            <w:tcW w:w="3032"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spacing w:line="223" w:lineRule="exact"/>
              <w:ind w:left="105"/>
              <w:rPr>
                <w:color w:val="000000" w:themeColor="text1"/>
                <w:szCs w:val="24"/>
              </w:rPr>
            </w:pPr>
            <w:r w:rsidRPr="004E0665">
              <w:rPr>
                <w:color w:val="000000" w:themeColor="text1"/>
                <w:szCs w:val="24"/>
              </w:rPr>
              <w:t>Visbreyking veya ısıl gaz yağı prosesi gibi ısıl işlemler</w:t>
            </w:r>
          </w:p>
          <w:p w:rsidR="002460DB" w:rsidRPr="004E0665" w:rsidRDefault="002460DB" w:rsidP="00FF1963">
            <w:pPr>
              <w:pStyle w:val="TableParagraph"/>
              <w:spacing w:line="215" w:lineRule="exact"/>
              <w:ind w:left="105"/>
              <w:rPr>
                <w:color w:val="000000" w:themeColor="text1"/>
                <w:szCs w:val="24"/>
              </w:rPr>
            </w:pPr>
          </w:p>
        </w:tc>
      </w:tr>
      <w:tr w:rsidR="002460DB" w:rsidRPr="004E0665" w:rsidTr="00FF1963">
        <w:trPr>
          <w:trHeight w:val="285"/>
        </w:trPr>
        <w:tc>
          <w:tcPr>
            <w:tcW w:w="1968"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7"/>
              <w:rPr>
                <w:color w:val="000000" w:themeColor="text1"/>
                <w:szCs w:val="24"/>
              </w:rPr>
            </w:pPr>
            <w:r w:rsidRPr="004E0665">
              <w:rPr>
                <w:color w:val="000000" w:themeColor="text1"/>
                <w:szCs w:val="24"/>
              </w:rPr>
              <w:t>Atık gaz arıtma</w:t>
            </w:r>
          </w:p>
        </w:tc>
        <w:tc>
          <w:tcPr>
            <w:tcW w:w="3032"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5"/>
              <w:rPr>
                <w:color w:val="000000" w:themeColor="text1"/>
                <w:szCs w:val="24"/>
              </w:rPr>
            </w:pPr>
            <w:r w:rsidRPr="004E0665">
              <w:rPr>
                <w:color w:val="000000" w:themeColor="text1"/>
                <w:szCs w:val="24"/>
              </w:rPr>
              <w:t>Havaya yayılan emisyonları azaltma teknikleri</w:t>
            </w:r>
          </w:p>
        </w:tc>
      </w:tr>
      <w:tr w:rsidR="002460DB" w:rsidRPr="004E0665" w:rsidTr="00FF1963">
        <w:trPr>
          <w:trHeight w:val="282"/>
        </w:trPr>
        <w:tc>
          <w:tcPr>
            <w:tcW w:w="1968"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7"/>
              <w:rPr>
                <w:color w:val="000000" w:themeColor="text1"/>
                <w:szCs w:val="24"/>
              </w:rPr>
            </w:pPr>
            <w:r w:rsidRPr="004E0665">
              <w:rPr>
                <w:color w:val="000000" w:themeColor="text1"/>
                <w:szCs w:val="24"/>
              </w:rPr>
              <w:t>Atık su arıtma</w:t>
            </w:r>
          </w:p>
        </w:tc>
        <w:tc>
          <w:tcPr>
            <w:tcW w:w="3032"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5"/>
              <w:rPr>
                <w:color w:val="000000" w:themeColor="text1"/>
                <w:szCs w:val="24"/>
              </w:rPr>
            </w:pPr>
            <w:r w:rsidRPr="004E0665">
              <w:rPr>
                <w:color w:val="000000" w:themeColor="text1"/>
                <w:szCs w:val="24"/>
              </w:rPr>
              <w:t>Serbest bırakma öncesinde atık su arıtma teknikleri</w:t>
            </w:r>
          </w:p>
        </w:tc>
      </w:tr>
      <w:tr w:rsidR="002460DB" w:rsidRPr="004E0665" w:rsidTr="00FF1963">
        <w:trPr>
          <w:trHeight w:val="285"/>
        </w:trPr>
        <w:tc>
          <w:tcPr>
            <w:tcW w:w="1968"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7"/>
              <w:rPr>
                <w:color w:val="000000" w:themeColor="text1"/>
                <w:szCs w:val="24"/>
              </w:rPr>
            </w:pPr>
            <w:r w:rsidRPr="004E0665">
              <w:rPr>
                <w:color w:val="000000" w:themeColor="text1"/>
                <w:szCs w:val="24"/>
              </w:rPr>
              <w:lastRenderedPageBreak/>
              <w:t>Atık yönetimi</w:t>
            </w:r>
          </w:p>
        </w:tc>
        <w:tc>
          <w:tcPr>
            <w:tcW w:w="3032" w:type="pct"/>
            <w:tcBorders>
              <w:top w:val="single" w:sz="4" w:space="0" w:color="000000"/>
              <w:left w:val="single" w:sz="4" w:space="0" w:color="000000"/>
              <w:bottom w:val="single" w:sz="4" w:space="0" w:color="000000"/>
              <w:right w:val="single" w:sz="4" w:space="0" w:color="000000"/>
            </w:tcBorders>
            <w:hideMark/>
          </w:tcPr>
          <w:p w:rsidR="002460DB" w:rsidRPr="004E0665" w:rsidRDefault="002460DB" w:rsidP="00FF1963">
            <w:pPr>
              <w:pStyle w:val="TableParagraph"/>
              <w:ind w:left="105"/>
              <w:rPr>
                <w:color w:val="000000" w:themeColor="text1"/>
                <w:szCs w:val="24"/>
              </w:rPr>
            </w:pPr>
            <w:r w:rsidRPr="004E0665">
              <w:rPr>
                <w:color w:val="000000" w:themeColor="text1"/>
                <w:szCs w:val="24"/>
              </w:rPr>
              <w:t xml:space="preserve">Atık </w:t>
            </w:r>
            <w:r>
              <w:rPr>
                <w:color w:val="000000" w:themeColor="text1"/>
                <w:szCs w:val="24"/>
              </w:rPr>
              <w:t>oluşumunu</w:t>
            </w:r>
            <w:r w:rsidRPr="004E0665">
              <w:rPr>
                <w:color w:val="000000" w:themeColor="text1"/>
                <w:szCs w:val="24"/>
              </w:rPr>
              <w:t xml:space="preserve"> önleme ve azaltma teknikleri</w:t>
            </w:r>
          </w:p>
        </w:tc>
      </w:tr>
    </w:tbl>
    <w:p w:rsidR="002460DB" w:rsidRPr="004E0665" w:rsidRDefault="002460DB" w:rsidP="002460DB">
      <w:pPr>
        <w:pStyle w:val="GvdeMetni"/>
        <w:rPr>
          <w:color w:val="000000" w:themeColor="text1"/>
          <w:sz w:val="24"/>
          <w:szCs w:val="24"/>
        </w:rPr>
      </w:pPr>
    </w:p>
    <w:p w:rsidR="002460DB" w:rsidRPr="007D2579" w:rsidRDefault="002460DB" w:rsidP="002460DB">
      <w:pPr>
        <w:pStyle w:val="Balk1"/>
        <w:keepNext w:val="0"/>
        <w:keepLines w:val="0"/>
        <w:widowControl w:val="0"/>
        <w:numPr>
          <w:ilvl w:val="0"/>
          <w:numId w:val="0"/>
        </w:numPr>
        <w:autoSpaceDE w:val="0"/>
        <w:autoSpaceDN w:val="0"/>
        <w:spacing w:before="159"/>
        <w:ind w:left="360"/>
        <w:rPr>
          <w:rFonts w:cs="Times New Roman"/>
          <w:color w:val="000000" w:themeColor="text1"/>
          <w:szCs w:val="24"/>
          <w:lang w:val="tr-TR"/>
        </w:rPr>
      </w:pPr>
      <w:r w:rsidRPr="007D2579">
        <w:rPr>
          <w:rFonts w:cs="Times New Roman"/>
          <w:color w:val="000000" w:themeColor="text1"/>
          <w:szCs w:val="24"/>
          <w:lang w:val="tr-TR"/>
        </w:rPr>
        <w:t>GENEL MET</w:t>
      </w:r>
    </w:p>
    <w:p w:rsidR="002460DB" w:rsidRPr="004E0665" w:rsidRDefault="002460DB" w:rsidP="002460DB">
      <w:pPr>
        <w:pStyle w:val="GvdeMetni"/>
        <w:spacing w:before="245" w:line="360" w:lineRule="auto"/>
        <w:ind w:right="489"/>
        <w:jc w:val="both"/>
        <w:rPr>
          <w:color w:val="000000" w:themeColor="text1"/>
          <w:sz w:val="24"/>
          <w:szCs w:val="24"/>
        </w:rPr>
      </w:pPr>
      <w:r w:rsidRPr="004E0665">
        <w:rPr>
          <w:color w:val="000000" w:themeColor="text1"/>
          <w:sz w:val="24"/>
          <w:szCs w:val="24"/>
        </w:rPr>
        <w:t>Başlık  1.</w:t>
      </w:r>
      <w:hyperlink w:anchor="_bookmark878" w:history="1">
        <w:r w:rsidRPr="004E0665">
          <w:rPr>
            <w:color w:val="000000" w:themeColor="text1"/>
            <w:sz w:val="24"/>
            <w:szCs w:val="24"/>
          </w:rPr>
          <w:t xml:space="preserve">2 </w:t>
        </w:r>
      </w:hyperlink>
      <w:r w:rsidRPr="004E0665">
        <w:rPr>
          <w:color w:val="000000" w:themeColor="text1"/>
          <w:sz w:val="24"/>
          <w:szCs w:val="24"/>
        </w:rPr>
        <w:t xml:space="preserve">ila 1. </w:t>
      </w:r>
      <w:hyperlink w:anchor="_bookmark917" w:history="1">
        <w:r w:rsidRPr="004E0665">
          <w:rPr>
            <w:color w:val="000000" w:themeColor="text1"/>
            <w:sz w:val="24"/>
            <w:szCs w:val="24"/>
          </w:rPr>
          <w:t xml:space="preserve">19'da </w:t>
        </w:r>
      </w:hyperlink>
      <w:r w:rsidRPr="004E0665">
        <w:rPr>
          <w:color w:val="000000" w:themeColor="text1"/>
          <w:sz w:val="24"/>
          <w:szCs w:val="24"/>
        </w:rPr>
        <w:t>belirtilen prosese özgü MET Sonuçları, bu başlık de belirtilen genel MET Sonuçlarına ilaveten uygulanır.</w:t>
      </w:r>
    </w:p>
    <w:p w:rsidR="002460DB" w:rsidRPr="004E0665" w:rsidRDefault="002460DB" w:rsidP="002460DB">
      <w:pPr>
        <w:pStyle w:val="GvdeMetni"/>
        <w:spacing w:before="3" w:line="360" w:lineRule="auto"/>
        <w:jc w:val="both"/>
        <w:rPr>
          <w:color w:val="000000" w:themeColor="text1"/>
          <w:sz w:val="24"/>
          <w:szCs w:val="24"/>
        </w:rPr>
      </w:pPr>
    </w:p>
    <w:p w:rsidR="002460DB" w:rsidRPr="004E0665" w:rsidRDefault="002460DB" w:rsidP="002460DB">
      <w:pPr>
        <w:pStyle w:val="Balk2"/>
        <w:keepNext w:val="0"/>
        <w:keepLines w:val="0"/>
        <w:widowControl w:val="0"/>
        <w:numPr>
          <w:ilvl w:val="1"/>
          <w:numId w:val="109"/>
        </w:numPr>
        <w:autoSpaceDE w:val="0"/>
        <w:autoSpaceDN w:val="0"/>
        <w:spacing w:before="0" w:after="0"/>
        <w:rPr>
          <w:rFonts w:cs="Times New Roman"/>
          <w:b w:val="0"/>
          <w:bCs/>
          <w:color w:val="000000" w:themeColor="text1"/>
          <w:szCs w:val="24"/>
          <w:lang w:val="tr-TR"/>
        </w:rPr>
      </w:pPr>
      <w:bookmarkStart w:id="176" w:name="_bookmark863"/>
      <w:bookmarkStart w:id="177" w:name="5.1.1_Environmental_management_systems"/>
      <w:bookmarkEnd w:id="176"/>
      <w:bookmarkEnd w:id="177"/>
      <w:r w:rsidRPr="004E0665">
        <w:rPr>
          <w:rFonts w:cs="Times New Roman"/>
          <w:bCs/>
          <w:color w:val="000000" w:themeColor="text1"/>
          <w:szCs w:val="24"/>
          <w:lang w:val="tr-TR"/>
        </w:rPr>
        <w:t>Çevre yönetimi sistemleri</w:t>
      </w:r>
    </w:p>
    <w:p w:rsidR="002460DB" w:rsidRPr="004E0665" w:rsidRDefault="002460DB" w:rsidP="002460DB">
      <w:pPr>
        <w:rPr>
          <w:rFonts w:cs="Times New Roman"/>
          <w:b/>
          <w:bCs/>
          <w:color w:val="000000" w:themeColor="text1"/>
          <w:szCs w:val="24"/>
          <w:lang w:val="tr-TR"/>
        </w:rPr>
      </w:pPr>
      <w:r w:rsidRPr="004E0665">
        <w:rPr>
          <w:rFonts w:cs="Times New Roman"/>
          <w:b/>
          <w:bCs/>
          <w:color w:val="000000" w:themeColor="text1"/>
          <w:szCs w:val="24"/>
          <w:lang w:val="tr-TR"/>
        </w:rPr>
        <w:t xml:space="preserve">MET 1: </w:t>
      </w:r>
      <w:r w:rsidRPr="004E0665">
        <w:rPr>
          <w:rFonts w:cs="Times New Roman"/>
          <w:bCs/>
          <w:color w:val="000000" w:themeColor="text1"/>
          <w:szCs w:val="24"/>
          <w:lang w:val="tr-TR"/>
        </w:rPr>
        <w:t>Madeni yağ ve gazın artırılması ile ilgili olarak tesislerin genel çevresel performansının iyileştirilmesi için aşağıdaki özelliklerin tamamına sahip olan bir çevre yönetim sistemi (ÇYS) uygulanır</w:t>
      </w:r>
      <w:r>
        <w:rPr>
          <w:rFonts w:cs="Times New Roman"/>
          <w:bCs/>
          <w:color w:val="000000" w:themeColor="text1"/>
          <w:szCs w:val="24"/>
          <w:lang w:val="tr-TR"/>
        </w:rPr>
        <w:t>:</w:t>
      </w:r>
    </w:p>
    <w:p w:rsidR="002460DB" w:rsidRPr="004E0665" w:rsidRDefault="002460DB" w:rsidP="002460DB">
      <w:pPr>
        <w:pStyle w:val="ListeParagraf"/>
        <w:widowControl w:val="0"/>
        <w:numPr>
          <w:ilvl w:val="3"/>
          <w:numId w:val="70"/>
        </w:numPr>
        <w:tabs>
          <w:tab w:val="left" w:pos="1843"/>
        </w:tabs>
        <w:autoSpaceDE w:val="0"/>
        <w:autoSpaceDN w:val="0"/>
        <w:ind w:left="567" w:hanging="283"/>
        <w:contextualSpacing w:val="0"/>
        <w:jc w:val="both"/>
        <w:rPr>
          <w:rFonts w:cs="Times New Roman"/>
          <w:color w:val="000000" w:themeColor="text1"/>
          <w:szCs w:val="24"/>
          <w:lang w:val="tr-TR"/>
        </w:rPr>
      </w:pPr>
      <w:r w:rsidRPr="004E0665">
        <w:rPr>
          <w:rFonts w:cs="Times New Roman"/>
          <w:color w:val="000000" w:themeColor="text1"/>
          <w:szCs w:val="24"/>
          <w:lang w:val="tr-TR"/>
        </w:rPr>
        <w:t>Üst yönetim de dahil olmak üzere, yönetimin bağlılığı</w:t>
      </w:r>
      <w:r>
        <w:rPr>
          <w:rFonts w:cs="Times New Roman"/>
          <w:color w:val="000000" w:themeColor="text1"/>
          <w:szCs w:val="24"/>
          <w:lang w:val="tr-TR"/>
        </w:rPr>
        <w:t>.</w:t>
      </w:r>
    </w:p>
    <w:p w:rsidR="002460DB" w:rsidRPr="004E0665" w:rsidRDefault="002460DB" w:rsidP="002460DB">
      <w:pPr>
        <w:pStyle w:val="ListeParagraf"/>
        <w:widowControl w:val="0"/>
        <w:numPr>
          <w:ilvl w:val="3"/>
          <w:numId w:val="70"/>
        </w:numPr>
        <w:tabs>
          <w:tab w:val="left" w:pos="1843"/>
          <w:tab w:val="left" w:pos="2268"/>
        </w:tabs>
        <w:autoSpaceDE w:val="0"/>
        <w:autoSpaceDN w:val="0"/>
        <w:ind w:left="567" w:right="496" w:hanging="283"/>
        <w:contextualSpacing w:val="0"/>
        <w:jc w:val="both"/>
        <w:rPr>
          <w:rFonts w:cs="Times New Roman"/>
          <w:color w:val="000000" w:themeColor="text1"/>
          <w:szCs w:val="24"/>
          <w:lang w:val="tr-TR"/>
        </w:rPr>
      </w:pPr>
      <w:r w:rsidRPr="004E0665">
        <w:rPr>
          <w:rFonts w:cs="Times New Roman"/>
          <w:color w:val="000000" w:themeColor="text1"/>
          <w:szCs w:val="24"/>
          <w:lang w:val="tr-TR"/>
        </w:rPr>
        <w:t>Yönetim tarafından tesisin sürekli olarak iyileştirilmesini de kapsayacak olan çevre politikası tanımı</w:t>
      </w:r>
      <w:r>
        <w:rPr>
          <w:rFonts w:cs="Times New Roman"/>
          <w:color w:val="000000" w:themeColor="text1"/>
          <w:szCs w:val="24"/>
          <w:lang w:val="tr-TR"/>
        </w:rPr>
        <w:t>.</w:t>
      </w:r>
    </w:p>
    <w:p w:rsidR="002460DB" w:rsidRPr="004E0665" w:rsidRDefault="002460DB" w:rsidP="002460DB">
      <w:pPr>
        <w:pStyle w:val="ListeParagraf"/>
        <w:widowControl w:val="0"/>
        <w:numPr>
          <w:ilvl w:val="3"/>
          <w:numId w:val="70"/>
        </w:numPr>
        <w:tabs>
          <w:tab w:val="left" w:pos="1843"/>
        </w:tabs>
        <w:autoSpaceDE w:val="0"/>
        <w:autoSpaceDN w:val="0"/>
        <w:spacing w:before="1"/>
        <w:ind w:left="567" w:right="494" w:hanging="283"/>
        <w:contextualSpacing w:val="0"/>
        <w:jc w:val="both"/>
        <w:rPr>
          <w:rFonts w:cs="Times New Roman"/>
          <w:color w:val="000000" w:themeColor="text1"/>
          <w:szCs w:val="24"/>
          <w:lang w:val="tr-TR"/>
        </w:rPr>
      </w:pPr>
      <w:r w:rsidRPr="004E0665">
        <w:rPr>
          <w:rFonts w:cs="Times New Roman"/>
          <w:color w:val="000000" w:themeColor="text1"/>
          <w:szCs w:val="24"/>
          <w:lang w:val="tr-TR"/>
        </w:rPr>
        <w:t>Gereken prosedürlerin, hedeflerin ve amaçların finansal planlama ve yatırım ile birlikte planlanması ve belirlenmesi</w:t>
      </w:r>
      <w:r>
        <w:rPr>
          <w:rFonts w:cs="Times New Roman"/>
          <w:color w:val="000000" w:themeColor="text1"/>
          <w:szCs w:val="24"/>
          <w:lang w:val="tr-TR"/>
        </w:rPr>
        <w:t>.</w:t>
      </w:r>
    </w:p>
    <w:p w:rsidR="002460DB" w:rsidRPr="004E0665" w:rsidRDefault="002460DB" w:rsidP="002460DB">
      <w:pPr>
        <w:pStyle w:val="ListeParagraf"/>
        <w:widowControl w:val="0"/>
        <w:numPr>
          <w:ilvl w:val="3"/>
          <w:numId w:val="70"/>
        </w:numPr>
        <w:tabs>
          <w:tab w:val="left" w:pos="1843"/>
        </w:tabs>
        <w:autoSpaceDE w:val="0"/>
        <w:autoSpaceDN w:val="0"/>
        <w:ind w:left="567" w:hanging="283"/>
        <w:contextualSpacing w:val="0"/>
        <w:jc w:val="both"/>
        <w:rPr>
          <w:rFonts w:cs="Times New Roman"/>
          <w:color w:val="000000" w:themeColor="text1"/>
          <w:szCs w:val="24"/>
          <w:lang w:val="tr-TR"/>
        </w:rPr>
      </w:pPr>
      <w:r w:rsidRPr="004E0665">
        <w:rPr>
          <w:rFonts w:cs="Times New Roman"/>
          <w:color w:val="000000" w:themeColor="text1"/>
          <w:szCs w:val="24"/>
          <w:lang w:val="tr-TR"/>
        </w:rPr>
        <w:t>Prosedürlerin, aşağıdakilere özellikle dikkat edilerek yürütülmesi:</w:t>
      </w:r>
    </w:p>
    <w:p w:rsidR="002460DB" w:rsidRPr="004E0665" w:rsidRDefault="002460DB" w:rsidP="002460DB">
      <w:pPr>
        <w:pStyle w:val="ListeParagraf"/>
        <w:widowControl w:val="0"/>
        <w:numPr>
          <w:ilvl w:val="4"/>
          <w:numId w:val="70"/>
        </w:numPr>
        <w:tabs>
          <w:tab w:val="left" w:pos="1843"/>
          <w:tab w:val="left" w:pos="2721"/>
          <w:tab w:val="left" w:pos="2722"/>
        </w:tabs>
        <w:autoSpaceDE w:val="0"/>
        <w:autoSpaceDN w:val="0"/>
        <w:ind w:left="567" w:hanging="283"/>
        <w:contextualSpacing w:val="0"/>
        <w:rPr>
          <w:rFonts w:cs="Times New Roman"/>
          <w:color w:val="000000" w:themeColor="text1"/>
          <w:szCs w:val="24"/>
          <w:lang w:val="tr-TR"/>
        </w:rPr>
      </w:pPr>
      <w:r w:rsidRPr="004E0665">
        <w:rPr>
          <w:rFonts w:cs="Times New Roman"/>
          <w:color w:val="000000" w:themeColor="text1"/>
          <w:szCs w:val="24"/>
          <w:lang w:val="tr-TR"/>
        </w:rPr>
        <w:t>Yapı ve sorumluluk</w:t>
      </w:r>
      <w:r>
        <w:rPr>
          <w:rFonts w:cs="Times New Roman"/>
          <w:color w:val="000000" w:themeColor="text1"/>
          <w:szCs w:val="24"/>
          <w:lang w:val="tr-TR"/>
        </w:rPr>
        <w:t>.</w:t>
      </w:r>
    </w:p>
    <w:p w:rsidR="002460DB" w:rsidRPr="004E0665" w:rsidRDefault="002460DB" w:rsidP="002460DB">
      <w:pPr>
        <w:pStyle w:val="ListeParagraf"/>
        <w:widowControl w:val="0"/>
        <w:numPr>
          <w:ilvl w:val="4"/>
          <w:numId w:val="70"/>
        </w:numPr>
        <w:tabs>
          <w:tab w:val="left" w:pos="1843"/>
          <w:tab w:val="left" w:pos="2721"/>
          <w:tab w:val="left" w:pos="2722"/>
        </w:tabs>
        <w:autoSpaceDE w:val="0"/>
        <w:autoSpaceDN w:val="0"/>
        <w:ind w:left="567" w:hanging="283"/>
        <w:contextualSpacing w:val="0"/>
        <w:rPr>
          <w:rFonts w:cs="Times New Roman"/>
          <w:color w:val="000000" w:themeColor="text1"/>
          <w:szCs w:val="24"/>
          <w:lang w:val="tr-TR"/>
        </w:rPr>
      </w:pPr>
      <w:r w:rsidRPr="004E0665">
        <w:rPr>
          <w:rFonts w:cs="Times New Roman"/>
          <w:color w:val="000000" w:themeColor="text1"/>
          <w:szCs w:val="24"/>
          <w:lang w:val="tr-TR"/>
        </w:rPr>
        <w:t>Eğitim, farkındalık ve yeterlik</w:t>
      </w:r>
      <w:r>
        <w:rPr>
          <w:rFonts w:cs="Times New Roman"/>
          <w:color w:val="000000" w:themeColor="text1"/>
          <w:szCs w:val="24"/>
          <w:lang w:val="tr-TR"/>
        </w:rPr>
        <w:t>.</w:t>
      </w:r>
    </w:p>
    <w:p w:rsidR="002460DB" w:rsidRPr="004E0665" w:rsidRDefault="002460DB" w:rsidP="002460DB">
      <w:pPr>
        <w:pStyle w:val="ListeParagraf"/>
        <w:widowControl w:val="0"/>
        <w:numPr>
          <w:ilvl w:val="4"/>
          <w:numId w:val="70"/>
        </w:numPr>
        <w:tabs>
          <w:tab w:val="left" w:pos="1843"/>
          <w:tab w:val="left" w:pos="2721"/>
          <w:tab w:val="left" w:pos="2722"/>
        </w:tabs>
        <w:autoSpaceDE w:val="0"/>
        <w:autoSpaceDN w:val="0"/>
        <w:spacing w:before="2"/>
        <w:ind w:left="567" w:hanging="283"/>
        <w:contextualSpacing w:val="0"/>
        <w:rPr>
          <w:rFonts w:cs="Times New Roman"/>
          <w:color w:val="000000" w:themeColor="text1"/>
          <w:szCs w:val="24"/>
          <w:lang w:val="tr-TR"/>
        </w:rPr>
      </w:pPr>
      <w:r w:rsidRPr="004E0665">
        <w:rPr>
          <w:rFonts w:cs="Times New Roman"/>
          <w:color w:val="000000" w:themeColor="text1"/>
          <w:szCs w:val="24"/>
          <w:lang w:val="tr-TR"/>
        </w:rPr>
        <w:t>İletişim</w:t>
      </w:r>
      <w:r>
        <w:rPr>
          <w:rFonts w:cs="Times New Roman"/>
          <w:color w:val="000000" w:themeColor="text1"/>
          <w:szCs w:val="24"/>
          <w:lang w:val="tr-TR"/>
        </w:rPr>
        <w:t>.</w:t>
      </w:r>
    </w:p>
    <w:p w:rsidR="002460DB" w:rsidRPr="004E0665" w:rsidRDefault="002460DB" w:rsidP="002460DB">
      <w:pPr>
        <w:pStyle w:val="ListeParagraf"/>
        <w:widowControl w:val="0"/>
        <w:numPr>
          <w:ilvl w:val="4"/>
          <w:numId w:val="70"/>
        </w:numPr>
        <w:tabs>
          <w:tab w:val="left" w:pos="1843"/>
          <w:tab w:val="left" w:pos="2721"/>
          <w:tab w:val="left" w:pos="2722"/>
        </w:tabs>
        <w:autoSpaceDE w:val="0"/>
        <w:autoSpaceDN w:val="0"/>
        <w:ind w:left="567" w:hanging="283"/>
        <w:contextualSpacing w:val="0"/>
        <w:rPr>
          <w:rFonts w:cs="Times New Roman"/>
          <w:color w:val="000000" w:themeColor="text1"/>
          <w:szCs w:val="24"/>
          <w:lang w:val="tr-TR"/>
        </w:rPr>
      </w:pPr>
      <w:r w:rsidRPr="004E0665">
        <w:rPr>
          <w:rFonts w:cs="Times New Roman"/>
          <w:color w:val="000000" w:themeColor="text1"/>
          <w:szCs w:val="24"/>
          <w:lang w:val="tr-TR"/>
        </w:rPr>
        <w:t>Çalışan katılımı</w:t>
      </w:r>
      <w:r>
        <w:rPr>
          <w:rFonts w:cs="Times New Roman"/>
          <w:color w:val="000000" w:themeColor="text1"/>
          <w:szCs w:val="24"/>
          <w:lang w:val="tr-TR"/>
        </w:rPr>
        <w:t>.</w:t>
      </w:r>
    </w:p>
    <w:p w:rsidR="002460DB" w:rsidRPr="004E0665" w:rsidRDefault="002460DB" w:rsidP="002460DB">
      <w:pPr>
        <w:pStyle w:val="ListeParagraf"/>
        <w:widowControl w:val="0"/>
        <w:numPr>
          <w:ilvl w:val="4"/>
          <w:numId w:val="70"/>
        </w:numPr>
        <w:tabs>
          <w:tab w:val="left" w:pos="1843"/>
          <w:tab w:val="left" w:pos="2721"/>
          <w:tab w:val="left" w:pos="2722"/>
        </w:tabs>
        <w:autoSpaceDE w:val="0"/>
        <w:autoSpaceDN w:val="0"/>
        <w:ind w:left="567" w:hanging="283"/>
        <w:contextualSpacing w:val="0"/>
        <w:rPr>
          <w:rFonts w:cs="Times New Roman"/>
          <w:color w:val="000000" w:themeColor="text1"/>
          <w:szCs w:val="24"/>
          <w:lang w:val="tr-TR"/>
        </w:rPr>
      </w:pPr>
      <w:r w:rsidRPr="004E0665">
        <w:rPr>
          <w:rFonts w:cs="Times New Roman"/>
          <w:color w:val="000000" w:themeColor="text1"/>
          <w:szCs w:val="24"/>
          <w:lang w:val="tr-TR"/>
        </w:rPr>
        <w:t>Dokümantasyon</w:t>
      </w:r>
      <w:r>
        <w:rPr>
          <w:rFonts w:cs="Times New Roman"/>
          <w:color w:val="000000" w:themeColor="text1"/>
          <w:szCs w:val="24"/>
          <w:lang w:val="tr-TR"/>
        </w:rPr>
        <w:t>.</w:t>
      </w:r>
    </w:p>
    <w:p w:rsidR="002460DB" w:rsidRPr="004E0665" w:rsidRDefault="002460DB" w:rsidP="002460DB">
      <w:pPr>
        <w:pStyle w:val="ListeParagraf"/>
        <w:widowControl w:val="0"/>
        <w:numPr>
          <w:ilvl w:val="4"/>
          <w:numId w:val="70"/>
        </w:numPr>
        <w:tabs>
          <w:tab w:val="left" w:pos="1843"/>
          <w:tab w:val="left" w:pos="2721"/>
          <w:tab w:val="left" w:pos="2722"/>
        </w:tabs>
        <w:autoSpaceDE w:val="0"/>
        <w:autoSpaceDN w:val="0"/>
        <w:spacing w:before="1"/>
        <w:ind w:left="567" w:hanging="283"/>
        <w:contextualSpacing w:val="0"/>
        <w:rPr>
          <w:rFonts w:cs="Times New Roman"/>
          <w:color w:val="000000" w:themeColor="text1"/>
          <w:szCs w:val="24"/>
          <w:lang w:val="tr-TR"/>
        </w:rPr>
      </w:pPr>
      <w:r w:rsidRPr="004E0665">
        <w:rPr>
          <w:rFonts w:cs="Times New Roman"/>
          <w:color w:val="000000" w:themeColor="text1"/>
          <w:szCs w:val="24"/>
          <w:lang w:val="tr-TR"/>
        </w:rPr>
        <w:t>Etkili proses kontrolü</w:t>
      </w:r>
      <w:r>
        <w:rPr>
          <w:rFonts w:cs="Times New Roman"/>
          <w:color w:val="000000" w:themeColor="text1"/>
          <w:szCs w:val="24"/>
          <w:lang w:val="tr-TR"/>
        </w:rPr>
        <w:t>.</w:t>
      </w:r>
    </w:p>
    <w:p w:rsidR="002460DB" w:rsidRPr="004E0665" w:rsidRDefault="002460DB" w:rsidP="002460DB">
      <w:pPr>
        <w:pStyle w:val="ListeParagraf"/>
        <w:widowControl w:val="0"/>
        <w:numPr>
          <w:ilvl w:val="4"/>
          <w:numId w:val="70"/>
        </w:numPr>
        <w:tabs>
          <w:tab w:val="left" w:pos="1843"/>
          <w:tab w:val="left" w:pos="2721"/>
          <w:tab w:val="left" w:pos="2722"/>
        </w:tabs>
        <w:autoSpaceDE w:val="0"/>
        <w:autoSpaceDN w:val="0"/>
        <w:ind w:left="567" w:hanging="283"/>
        <w:contextualSpacing w:val="0"/>
        <w:rPr>
          <w:rFonts w:cs="Times New Roman"/>
          <w:color w:val="000000" w:themeColor="text1"/>
          <w:szCs w:val="24"/>
          <w:lang w:val="tr-TR"/>
        </w:rPr>
      </w:pPr>
      <w:r w:rsidRPr="004E0665">
        <w:rPr>
          <w:rFonts w:cs="Times New Roman"/>
          <w:color w:val="000000" w:themeColor="text1"/>
          <w:szCs w:val="24"/>
          <w:lang w:val="tr-TR"/>
        </w:rPr>
        <w:t>Bakım programları</w:t>
      </w:r>
      <w:r>
        <w:rPr>
          <w:rFonts w:cs="Times New Roman"/>
          <w:color w:val="000000" w:themeColor="text1"/>
          <w:szCs w:val="24"/>
          <w:lang w:val="tr-TR"/>
        </w:rPr>
        <w:t>.</w:t>
      </w:r>
    </w:p>
    <w:p w:rsidR="002460DB" w:rsidRPr="004E0665" w:rsidRDefault="002460DB" w:rsidP="002460DB">
      <w:pPr>
        <w:pStyle w:val="ListeParagraf"/>
        <w:widowControl w:val="0"/>
        <w:numPr>
          <w:ilvl w:val="4"/>
          <w:numId w:val="70"/>
        </w:numPr>
        <w:tabs>
          <w:tab w:val="left" w:pos="1843"/>
          <w:tab w:val="left" w:pos="2721"/>
          <w:tab w:val="left" w:pos="2722"/>
        </w:tabs>
        <w:autoSpaceDE w:val="0"/>
        <w:autoSpaceDN w:val="0"/>
        <w:spacing w:before="2"/>
        <w:ind w:left="567" w:hanging="283"/>
        <w:contextualSpacing w:val="0"/>
        <w:rPr>
          <w:rFonts w:cs="Times New Roman"/>
          <w:color w:val="000000" w:themeColor="text1"/>
          <w:szCs w:val="24"/>
          <w:lang w:val="tr-TR"/>
        </w:rPr>
      </w:pPr>
      <w:r w:rsidRPr="004E0665">
        <w:rPr>
          <w:rFonts w:cs="Times New Roman"/>
          <w:color w:val="000000" w:themeColor="text1"/>
          <w:szCs w:val="24"/>
          <w:lang w:val="tr-TR"/>
        </w:rPr>
        <w:t>Acil durumlara hazırlık ve müdahale</w:t>
      </w:r>
      <w:r>
        <w:rPr>
          <w:rFonts w:cs="Times New Roman"/>
          <w:color w:val="000000" w:themeColor="text1"/>
          <w:szCs w:val="24"/>
          <w:lang w:val="tr-TR"/>
        </w:rPr>
        <w:t>.</w:t>
      </w:r>
    </w:p>
    <w:p w:rsidR="002460DB" w:rsidRPr="004E0665" w:rsidRDefault="002460DB" w:rsidP="002460DB">
      <w:pPr>
        <w:pStyle w:val="ListeParagraf"/>
        <w:widowControl w:val="0"/>
        <w:numPr>
          <w:ilvl w:val="4"/>
          <w:numId w:val="70"/>
        </w:numPr>
        <w:tabs>
          <w:tab w:val="left" w:pos="1843"/>
          <w:tab w:val="left" w:pos="2721"/>
          <w:tab w:val="left" w:pos="2722"/>
        </w:tabs>
        <w:autoSpaceDE w:val="0"/>
        <w:autoSpaceDN w:val="0"/>
        <w:ind w:left="567" w:hanging="283"/>
        <w:contextualSpacing w:val="0"/>
        <w:rPr>
          <w:rFonts w:cs="Times New Roman"/>
          <w:color w:val="000000" w:themeColor="text1"/>
          <w:szCs w:val="24"/>
          <w:lang w:val="tr-TR"/>
        </w:rPr>
      </w:pPr>
      <w:r w:rsidRPr="004E0665">
        <w:rPr>
          <w:rFonts w:cs="Times New Roman"/>
          <w:color w:val="000000" w:themeColor="text1"/>
          <w:szCs w:val="24"/>
          <w:lang w:val="tr-TR"/>
        </w:rPr>
        <w:t>Çevre mevzuatına olan uygunluğun korunması.</w:t>
      </w:r>
    </w:p>
    <w:p w:rsidR="002460DB" w:rsidRPr="004E0665" w:rsidRDefault="002460DB" w:rsidP="002460DB">
      <w:pPr>
        <w:pStyle w:val="ListeParagraf"/>
        <w:widowControl w:val="0"/>
        <w:numPr>
          <w:ilvl w:val="3"/>
          <w:numId w:val="70"/>
        </w:numPr>
        <w:tabs>
          <w:tab w:val="left" w:pos="1843"/>
        </w:tabs>
        <w:autoSpaceDE w:val="0"/>
        <w:autoSpaceDN w:val="0"/>
        <w:spacing w:before="1"/>
        <w:ind w:left="567" w:right="525" w:hanging="283"/>
        <w:contextualSpacing w:val="0"/>
        <w:jc w:val="both"/>
        <w:rPr>
          <w:rFonts w:cs="Times New Roman"/>
          <w:color w:val="000000" w:themeColor="text1"/>
          <w:szCs w:val="24"/>
          <w:lang w:val="tr-TR"/>
        </w:rPr>
      </w:pPr>
      <w:r w:rsidRPr="004E0665">
        <w:rPr>
          <w:rFonts w:cs="Times New Roman"/>
          <w:color w:val="000000" w:themeColor="text1"/>
          <w:szCs w:val="24"/>
          <w:lang w:val="tr-TR"/>
        </w:rPr>
        <w:t>aşağıdaki hususlara özellikle dikkat edilerek performansın kontrol edilmesi ve düzeltici önlem alınması:</w:t>
      </w:r>
    </w:p>
    <w:p w:rsidR="002460DB" w:rsidRPr="004E0665" w:rsidRDefault="002460DB" w:rsidP="002460DB">
      <w:pPr>
        <w:pStyle w:val="ListeParagraf"/>
        <w:widowControl w:val="0"/>
        <w:numPr>
          <w:ilvl w:val="4"/>
          <w:numId w:val="70"/>
        </w:numPr>
        <w:tabs>
          <w:tab w:val="left" w:pos="1843"/>
          <w:tab w:val="left" w:pos="2721"/>
          <w:tab w:val="left" w:pos="2722"/>
        </w:tabs>
        <w:autoSpaceDE w:val="0"/>
        <w:autoSpaceDN w:val="0"/>
        <w:ind w:left="567" w:right="490" w:hanging="283"/>
        <w:contextualSpacing w:val="0"/>
        <w:rPr>
          <w:rFonts w:cs="Times New Roman"/>
          <w:color w:val="000000" w:themeColor="text1"/>
          <w:szCs w:val="24"/>
          <w:lang w:val="tr-TR"/>
        </w:rPr>
      </w:pPr>
      <w:r w:rsidRPr="004E0665">
        <w:rPr>
          <w:rFonts w:cs="Times New Roman"/>
          <w:color w:val="000000" w:themeColor="text1"/>
          <w:szCs w:val="24"/>
          <w:lang w:val="tr-TR"/>
        </w:rPr>
        <w:t>İzleme ve ölçme (ayrıca Genel İzleme İlkeleri hakkındaki referans belgeye de bkz.)</w:t>
      </w:r>
      <w:r>
        <w:rPr>
          <w:rFonts w:cs="Times New Roman"/>
          <w:color w:val="000000" w:themeColor="text1"/>
          <w:szCs w:val="24"/>
          <w:lang w:val="tr-TR"/>
        </w:rPr>
        <w:t>.</w:t>
      </w:r>
    </w:p>
    <w:p w:rsidR="002460DB" w:rsidRPr="004E0665" w:rsidRDefault="002460DB" w:rsidP="002460DB">
      <w:pPr>
        <w:pStyle w:val="ListeParagraf"/>
        <w:widowControl w:val="0"/>
        <w:numPr>
          <w:ilvl w:val="4"/>
          <w:numId w:val="70"/>
        </w:numPr>
        <w:tabs>
          <w:tab w:val="left" w:pos="1843"/>
          <w:tab w:val="left" w:pos="2721"/>
          <w:tab w:val="left" w:pos="2722"/>
        </w:tabs>
        <w:autoSpaceDE w:val="0"/>
        <w:autoSpaceDN w:val="0"/>
        <w:ind w:left="567" w:hanging="283"/>
        <w:contextualSpacing w:val="0"/>
        <w:rPr>
          <w:rFonts w:cs="Times New Roman"/>
          <w:color w:val="000000" w:themeColor="text1"/>
          <w:szCs w:val="24"/>
          <w:lang w:val="tr-TR"/>
        </w:rPr>
      </w:pPr>
      <w:r w:rsidRPr="004E0665">
        <w:rPr>
          <w:rFonts w:cs="Times New Roman"/>
          <w:color w:val="000000" w:themeColor="text1"/>
          <w:szCs w:val="24"/>
          <w:lang w:val="tr-TR"/>
        </w:rPr>
        <w:t>Düzeltici ve önleyici tedbir</w:t>
      </w:r>
      <w:r>
        <w:rPr>
          <w:rFonts w:cs="Times New Roman"/>
          <w:color w:val="000000" w:themeColor="text1"/>
          <w:szCs w:val="24"/>
          <w:lang w:val="tr-TR"/>
        </w:rPr>
        <w:t>.</w:t>
      </w:r>
    </w:p>
    <w:p w:rsidR="002460DB" w:rsidRPr="004E0665" w:rsidRDefault="002460DB" w:rsidP="002460DB">
      <w:pPr>
        <w:pStyle w:val="ListeParagraf"/>
        <w:widowControl w:val="0"/>
        <w:numPr>
          <w:ilvl w:val="4"/>
          <w:numId w:val="70"/>
        </w:numPr>
        <w:tabs>
          <w:tab w:val="left" w:pos="1843"/>
          <w:tab w:val="left" w:pos="2721"/>
          <w:tab w:val="left" w:pos="2722"/>
        </w:tabs>
        <w:autoSpaceDE w:val="0"/>
        <w:autoSpaceDN w:val="0"/>
        <w:ind w:left="567" w:hanging="283"/>
        <w:contextualSpacing w:val="0"/>
        <w:rPr>
          <w:rFonts w:cs="Times New Roman"/>
          <w:color w:val="000000" w:themeColor="text1"/>
          <w:szCs w:val="24"/>
          <w:lang w:val="tr-TR"/>
        </w:rPr>
      </w:pPr>
      <w:r w:rsidRPr="004E0665">
        <w:rPr>
          <w:rFonts w:cs="Times New Roman"/>
          <w:color w:val="000000" w:themeColor="text1"/>
          <w:szCs w:val="24"/>
          <w:lang w:val="tr-TR"/>
        </w:rPr>
        <w:t>Kayıtların tutulması</w:t>
      </w:r>
      <w:r>
        <w:rPr>
          <w:rFonts w:cs="Times New Roman"/>
          <w:color w:val="000000" w:themeColor="text1"/>
          <w:szCs w:val="24"/>
          <w:lang w:val="tr-TR"/>
        </w:rPr>
        <w:t>.</w:t>
      </w:r>
    </w:p>
    <w:p w:rsidR="002460DB" w:rsidRPr="004E0665" w:rsidRDefault="002460DB" w:rsidP="002460DB">
      <w:pPr>
        <w:pStyle w:val="ListeParagraf"/>
        <w:widowControl w:val="0"/>
        <w:numPr>
          <w:ilvl w:val="4"/>
          <w:numId w:val="70"/>
        </w:numPr>
        <w:tabs>
          <w:tab w:val="left" w:pos="567"/>
        </w:tabs>
        <w:autoSpaceDE w:val="0"/>
        <w:autoSpaceDN w:val="0"/>
        <w:ind w:left="284" w:right="495" w:firstLine="0"/>
        <w:contextualSpacing w:val="0"/>
        <w:rPr>
          <w:rFonts w:cs="Times New Roman"/>
          <w:color w:val="000000" w:themeColor="text1"/>
          <w:szCs w:val="24"/>
          <w:lang w:val="tr-TR"/>
        </w:rPr>
      </w:pPr>
      <w:r w:rsidRPr="004E0665">
        <w:rPr>
          <w:rFonts w:cs="Times New Roman"/>
          <w:color w:val="000000" w:themeColor="text1"/>
          <w:szCs w:val="24"/>
          <w:lang w:val="tr-TR"/>
        </w:rPr>
        <w:t>ÇS’nin planlanan düzenlemelere uygun olup olmadığını ve uygun şekilde uygulanıp uygulanmadığını belirlemek amacıyla bağımsız (uygulanabilir olduğunda) iç ve dış denetimin yapılması</w:t>
      </w:r>
      <w:r>
        <w:rPr>
          <w:rFonts w:cs="Times New Roman"/>
          <w:color w:val="000000" w:themeColor="text1"/>
          <w:szCs w:val="24"/>
          <w:lang w:val="tr-TR"/>
        </w:rPr>
        <w:t>.</w:t>
      </w:r>
    </w:p>
    <w:p w:rsidR="002460DB" w:rsidRPr="004E0665" w:rsidRDefault="002460DB" w:rsidP="002460DB">
      <w:pPr>
        <w:pStyle w:val="ListeParagraf"/>
        <w:widowControl w:val="0"/>
        <w:numPr>
          <w:ilvl w:val="3"/>
          <w:numId w:val="70"/>
        </w:numPr>
        <w:autoSpaceDE w:val="0"/>
        <w:autoSpaceDN w:val="0"/>
        <w:ind w:left="426" w:right="494" w:hanging="284"/>
        <w:contextualSpacing w:val="0"/>
        <w:jc w:val="both"/>
        <w:rPr>
          <w:rFonts w:cs="Times New Roman"/>
          <w:color w:val="000000" w:themeColor="text1"/>
          <w:szCs w:val="24"/>
          <w:lang w:val="tr-TR"/>
        </w:rPr>
      </w:pPr>
      <w:r w:rsidRPr="004E0665">
        <w:rPr>
          <w:rFonts w:cs="Times New Roman"/>
          <w:color w:val="000000" w:themeColor="text1"/>
          <w:szCs w:val="24"/>
          <w:lang w:val="tr-TR"/>
        </w:rPr>
        <w:lastRenderedPageBreak/>
        <w:t>ÇYS'nin kesintisiz uygunluğunun, yeterliliğinin ve etkililiğinin üst yönetimce gözden geçirilmesi</w:t>
      </w:r>
      <w:r>
        <w:rPr>
          <w:rFonts w:cs="Times New Roman"/>
          <w:color w:val="000000" w:themeColor="text1"/>
          <w:szCs w:val="24"/>
          <w:lang w:val="tr-TR"/>
        </w:rPr>
        <w:t>.</w:t>
      </w:r>
    </w:p>
    <w:p w:rsidR="002460DB" w:rsidRPr="004E0665" w:rsidRDefault="002460DB" w:rsidP="002460DB">
      <w:pPr>
        <w:pStyle w:val="ListeParagraf"/>
        <w:widowControl w:val="0"/>
        <w:numPr>
          <w:ilvl w:val="3"/>
          <w:numId w:val="70"/>
        </w:numPr>
        <w:autoSpaceDE w:val="0"/>
        <w:autoSpaceDN w:val="0"/>
        <w:spacing w:before="1"/>
        <w:ind w:left="426" w:hanging="284"/>
        <w:contextualSpacing w:val="0"/>
        <w:jc w:val="both"/>
        <w:rPr>
          <w:rFonts w:cs="Times New Roman"/>
          <w:color w:val="000000" w:themeColor="text1"/>
          <w:szCs w:val="24"/>
          <w:lang w:val="tr-TR"/>
        </w:rPr>
      </w:pPr>
      <w:r w:rsidRPr="004E0665">
        <w:rPr>
          <w:rFonts w:cs="Times New Roman"/>
          <w:color w:val="000000" w:themeColor="text1"/>
          <w:szCs w:val="24"/>
          <w:lang w:val="tr-TR"/>
        </w:rPr>
        <w:t>daha temiz teknolojilerin geliştirilmesinin takibi</w:t>
      </w:r>
      <w:r>
        <w:rPr>
          <w:rFonts w:cs="Times New Roman"/>
          <w:color w:val="000000" w:themeColor="text1"/>
          <w:szCs w:val="24"/>
          <w:lang w:val="tr-TR"/>
        </w:rPr>
        <w:t>.</w:t>
      </w:r>
    </w:p>
    <w:p w:rsidR="002460DB" w:rsidRPr="004E0665" w:rsidRDefault="002460DB" w:rsidP="002460DB">
      <w:pPr>
        <w:pStyle w:val="ListeParagraf"/>
        <w:widowControl w:val="0"/>
        <w:numPr>
          <w:ilvl w:val="3"/>
          <w:numId w:val="70"/>
        </w:numPr>
        <w:autoSpaceDE w:val="0"/>
        <w:autoSpaceDN w:val="0"/>
        <w:ind w:left="426" w:right="487" w:hanging="284"/>
        <w:contextualSpacing w:val="0"/>
        <w:jc w:val="both"/>
        <w:rPr>
          <w:rFonts w:cs="Times New Roman"/>
          <w:color w:val="000000" w:themeColor="text1"/>
          <w:szCs w:val="24"/>
          <w:lang w:val="tr-TR"/>
        </w:rPr>
      </w:pPr>
      <w:r w:rsidRPr="004E0665">
        <w:rPr>
          <w:rFonts w:cs="Times New Roman"/>
          <w:color w:val="000000" w:themeColor="text1"/>
          <w:szCs w:val="24"/>
          <w:lang w:val="tr-TR"/>
        </w:rPr>
        <w:t>yeni bir tesisin tasarlanması aşamasında ve işletim süresinin tamamında tesisin nihai olarak devreden çıkarılmasından kaynaklanan çevresel etkilerin göz önünde tutulması</w:t>
      </w:r>
      <w:r>
        <w:rPr>
          <w:rFonts w:cs="Times New Roman"/>
          <w:color w:val="000000" w:themeColor="text1"/>
          <w:szCs w:val="24"/>
          <w:lang w:val="tr-TR"/>
        </w:rPr>
        <w:t>.</w:t>
      </w:r>
    </w:p>
    <w:p w:rsidR="002460DB" w:rsidRPr="004E0665" w:rsidRDefault="002460DB" w:rsidP="002460DB">
      <w:pPr>
        <w:pStyle w:val="ListeParagraf"/>
        <w:widowControl w:val="0"/>
        <w:numPr>
          <w:ilvl w:val="3"/>
          <w:numId w:val="70"/>
        </w:numPr>
        <w:autoSpaceDE w:val="0"/>
        <w:autoSpaceDN w:val="0"/>
        <w:ind w:left="426" w:hanging="284"/>
        <w:contextualSpacing w:val="0"/>
        <w:jc w:val="both"/>
        <w:rPr>
          <w:rFonts w:cs="Times New Roman"/>
          <w:color w:val="000000" w:themeColor="text1"/>
          <w:szCs w:val="24"/>
          <w:lang w:val="tr-TR"/>
        </w:rPr>
      </w:pPr>
      <w:r w:rsidRPr="004E0665">
        <w:rPr>
          <w:rFonts w:cs="Times New Roman"/>
          <w:color w:val="000000" w:themeColor="text1"/>
          <w:szCs w:val="24"/>
          <w:lang w:val="tr-TR"/>
        </w:rPr>
        <w:t>karşılaştırmalı sektörel değerlendirmelerin düzenli olarak yapılması</w:t>
      </w:r>
      <w:r>
        <w:rPr>
          <w:rFonts w:cs="Times New Roman"/>
          <w:color w:val="000000" w:themeColor="text1"/>
          <w:szCs w:val="24"/>
          <w:lang w:val="tr-TR"/>
        </w:rPr>
        <w:t>.</w:t>
      </w:r>
      <w:bookmarkStart w:id="178" w:name="_bookmark864"/>
      <w:bookmarkStart w:id="179" w:name="5.1.2_Energy_efficiency"/>
      <w:bookmarkEnd w:id="178"/>
      <w:bookmarkEnd w:id="179"/>
    </w:p>
    <w:p w:rsidR="002460DB" w:rsidRPr="004E0665" w:rsidRDefault="002460DB" w:rsidP="002460DB">
      <w:pPr>
        <w:widowControl w:val="0"/>
        <w:tabs>
          <w:tab w:val="left" w:pos="2219"/>
          <w:tab w:val="left" w:pos="2220"/>
        </w:tabs>
        <w:autoSpaceDE w:val="0"/>
        <w:autoSpaceDN w:val="0"/>
        <w:rPr>
          <w:rFonts w:cs="Times New Roman"/>
          <w:b/>
          <w:color w:val="000000" w:themeColor="text1"/>
          <w:szCs w:val="24"/>
          <w:lang w:val="tr-TR"/>
        </w:rPr>
      </w:pPr>
      <w:r w:rsidRPr="004E0665">
        <w:rPr>
          <w:rFonts w:cs="Times New Roman"/>
          <w:b/>
          <w:color w:val="000000" w:themeColor="text1"/>
          <w:szCs w:val="24"/>
          <w:lang w:val="tr-TR"/>
        </w:rPr>
        <w:t>Uygulanabilirlik</w:t>
      </w:r>
    </w:p>
    <w:p w:rsidR="002460DB" w:rsidRPr="004E0665" w:rsidRDefault="002460DB" w:rsidP="002460DB">
      <w:pPr>
        <w:widowControl w:val="0"/>
        <w:tabs>
          <w:tab w:val="left" w:pos="2219"/>
          <w:tab w:val="left" w:pos="2220"/>
        </w:tabs>
        <w:autoSpaceDE w:val="0"/>
        <w:autoSpaceDN w:val="0"/>
        <w:rPr>
          <w:rFonts w:cs="Times New Roman"/>
          <w:color w:val="000000" w:themeColor="text1"/>
          <w:szCs w:val="24"/>
          <w:lang w:val="tr-TR"/>
        </w:rPr>
      </w:pPr>
      <w:r w:rsidRPr="004E0665">
        <w:rPr>
          <w:rFonts w:cs="Times New Roman"/>
          <w:color w:val="000000" w:themeColor="text1"/>
          <w:szCs w:val="24"/>
          <w:lang w:val="tr-TR"/>
        </w:rPr>
        <w:t xml:space="preserve">                     Çevresel Yönetim Sisteminin kapsamı (örn</w:t>
      </w:r>
      <w:r>
        <w:rPr>
          <w:rFonts w:cs="Times New Roman"/>
          <w:color w:val="000000" w:themeColor="text1"/>
          <w:szCs w:val="24"/>
          <w:lang w:val="tr-TR"/>
        </w:rPr>
        <w:t>eğin,</w:t>
      </w:r>
      <w:r w:rsidRPr="004E0665">
        <w:rPr>
          <w:rFonts w:cs="Times New Roman"/>
          <w:color w:val="000000" w:themeColor="text1"/>
          <w:szCs w:val="24"/>
          <w:lang w:val="tr-TR"/>
        </w:rPr>
        <w:t xml:space="preserve"> ayrıntı düzeyi) ve doğası (örn</w:t>
      </w:r>
      <w:r>
        <w:rPr>
          <w:rFonts w:cs="Times New Roman"/>
          <w:color w:val="000000" w:themeColor="text1"/>
          <w:szCs w:val="24"/>
          <w:lang w:val="tr-TR"/>
        </w:rPr>
        <w:t>eğin,</w:t>
      </w:r>
      <w:r w:rsidRPr="004E0665">
        <w:rPr>
          <w:rFonts w:cs="Times New Roman"/>
          <w:color w:val="000000" w:themeColor="text1"/>
          <w:szCs w:val="24"/>
          <w:lang w:val="tr-TR"/>
        </w:rPr>
        <w:t xml:space="preserve"> standartlaştırılmış veya standartlaştırılmamış) genellikle kurulumun doğası, ölçeği ve karmaşıklığı ve sahip olabileceği çevresel etki aralığı ile ilişkili olacaktır.</w:t>
      </w:r>
    </w:p>
    <w:p w:rsidR="002460DB" w:rsidRPr="004E0665" w:rsidRDefault="002460DB" w:rsidP="002460DB">
      <w:pPr>
        <w:pStyle w:val="ListeParagraf"/>
        <w:tabs>
          <w:tab w:val="left" w:pos="2219"/>
          <w:tab w:val="left" w:pos="2220"/>
        </w:tabs>
        <w:ind w:left="2219"/>
        <w:rPr>
          <w:rFonts w:cs="Times New Roman"/>
          <w:color w:val="000000" w:themeColor="text1"/>
          <w:szCs w:val="24"/>
          <w:lang w:val="tr-TR"/>
        </w:rPr>
      </w:pPr>
    </w:p>
    <w:p w:rsidR="002460DB" w:rsidRPr="004E0665" w:rsidRDefault="002460DB" w:rsidP="002460DB">
      <w:pPr>
        <w:pStyle w:val="Balk2"/>
        <w:keepNext w:val="0"/>
        <w:keepLines w:val="0"/>
        <w:widowControl w:val="0"/>
        <w:numPr>
          <w:ilvl w:val="1"/>
          <w:numId w:val="109"/>
        </w:numPr>
        <w:autoSpaceDE w:val="0"/>
        <w:autoSpaceDN w:val="0"/>
        <w:spacing w:before="0" w:after="0"/>
        <w:rPr>
          <w:rFonts w:cs="Times New Roman"/>
          <w:b w:val="0"/>
          <w:bCs/>
          <w:color w:val="000000" w:themeColor="text1"/>
          <w:szCs w:val="24"/>
          <w:lang w:val="tr-TR"/>
        </w:rPr>
      </w:pPr>
      <w:r w:rsidRPr="004E0665">
        <w:rPr>
          <w:rFonts w:cs="Times New Roman"/>
          <w:bCs/>
          <w:color w:val="000000" w:themeColor="text1"/>
          <w:szCs w:val="24"/>
          <w:lang w:val="tr-TR"/>
        </w:rPr>
        <w:t xml:space="preserve">Enerji verimliliği </w:t>
      </w:r>
    </w:p>
    <w:p w:rsidR="002460DB" w:rsidRPr="004E0665" w:rsidRDefault="002460DB" w:rsidP="002460DB">
      <w:pPr>
        <w:tabs>
          <w:tab w:val="left" w:pos="1585"/>
        </w:tabs>
        <w:rPr>
          <w:rFonts w:cs="Times New Roman"/>
          <w:b/>
          <w:bCs/>
          <w:color w:val="000000" w:themeColor="text1"/>
          <w:szCs w:val="24"/>
          <w:lang w:val="tr-TR"/>
        </w:rPr>
      </w:pPr>
      <w:r w:rsidRPr="004E0665">
        <w:rPr>
          <w:rFonts w:cs="Times New Roman"/>
          <w:b/>
          <w:bCs/>
          <w:color w:val="000000" w:themeColor="text1"/>
          <w:szCs w:val="24"/>
          <w:lang w:val="tr-TR"/>
        </w:rPr>
        <w:t xml:space="preserve">MET 2: </w:t>
      </w:r>
      <w:r w:rsidRPr="004E0665">
        <w:rPr>
          <w:rFonts w:cs="Times New Roman"/>
          <w:bCs/>
          <w:color w:val="000000" w:themeColor="text1"/>
          <w:szCs w:val="24"/>
          <w:lang w:val="tr-TR"/>
        </w:rPr>
        <w:t>Enerjinin verimli olarak kullanılması için aşağıda verilen tekniklerin uygun kombinasyonundan yararlanılır.</w:t>
      </w:r>
    </w:p>
    <w:p w:rsidR="002460DB" w:rsidRPr="004E0665" w:rsidRDefault="002460DB" w:rsidP="002460DB">
      <w:pPr>
        <w:pStyle w:val="GvdeMetni"/>
        <w:spacing w:before="9"/>
        <w:rPr>
          <w:b/>
          <w:color w:val="000000" w:themeColor="text1"/>
          <w:sz w:val="24"/>
          <w:szCs w:val="24"/>
        </w:rPr>
      </w:pPr>
    </w:p>
    <w:tbl>
      <w:tblPr>
        <w:tblStyle w:val="TableNormal"/>
        <w:tblW w:w="0" w:type="auto"/>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33"/>
        <w:gridCol w:w="4391"/>
      </w:tblGrid>
      <w:tr w:rsidR="002460DB" w:rsidRPr="004E0665" w:rsidTr="00FF1963">
        <w:trPr>
          <w:trHeight w:val="282"/>
        </w:trPr>
        <w:tc>
          <w:tcPr>
            <w:tcW w:w="4333" w:type="dxa"/>
          </w:tcPr>
          <w:p w:rsidR="002460DB" w:rsidRPr="004E0665" w:rsidRDefault="002460DB" w:rsidP="00FF1963">
            <w:pPr>
              <w:pStyle w:val="TableParagraph"/>
              <w:spacing w:before="24"/>
              <w:ind w:left="1690" w:right="1691"/>
              <w:jc w:val="center"/>
              <w:rPr>
                <w:b/>
                <w:color w:val="000000" w:themeColor="text1"/>
                <w:szCs w:val="24"/>
              </w:rPr>
            </w:pPr>
            <w:r w:rsidRPr="004E0665">
              <w:rPr>
                <w:b/>
                <w:bCs/>
                <w:color w:val="000000" w:themeColor="text1"/>
                <w:szCs w:val="24"/>
              </w:rPr>
              <w:t>Teknik</w:t>
            </w:r>
          </w:p>
        </w:tc>
        <w:tc>
          <w:tcPr>
            <w:tcW w:w="4391" w:type="dxa"/>
          </w:tcPr>
          <w:p w:rsidR="002460DB" w:rsidRPr="004E0665" w:rsidRDefault="002460DB" w:rsidP="00FF1963">
            <w:pPr>
              <w:pStyle w:val="TableParagraph"/>
              <w:spacing w:before="24"/>
              <w:ind w:left="1676" w:right="1676"/>
              <w:jc w:val="center"/>
              <w:rPr>
                <w:b/>
                <w:color w:val="000000" w:themeColor="text1"/>
                <w:szCs w:val="24"/>
              </w:rPr>
            </w:pPr>
            <w:r w:rsidRPr="004E0665">
              <w:rPr>
                <w:b/>
                <w:bCs/>
                <w:color w:val="000000" w:themeColor="text1"/>
                <w:szCs w:val="24"/>
              </w:rPr>
              <w:t>Açıklama</w:t>
            </w:r>
          </w:p>
        </w:tc>
      </w:tr>
      <w:tr w:rsidR="002460DB" w:rsidRPr="004E0665" w:rsidTr="00FF1963">
        <w:trPr>
          <w:trHeight w:val="285"/>
        </w:trPr>
        <w:tc>
          <w:tcPr>
            <w:tcW w:w="8724" w:type="dxa"/>
            <w:gridSpan w:val="2"/>
          </w:tcPr>
          <w:p w:rsidR="002460DB" w:rsidRPr="004E0665" w:rsidRDefault="002460DB" w:rsidP="00FF1963">
            <w:pPr>
              <w:pStyle w:val="TableParagraph"/>
              <w:tabs>
                <w:tab w:val="left" w:pos="828"/>
              </w:tabs>
              <w:spacing w:before="22"/>
              <w:ind w:left="285"/>
              <w:rPr>
                <w:color w:val="000000" w:themeColor="text1"/>
                <w:szCs w:val="24"/>
              </w:rPr>
            </w:pPr>
            <w:r w:rsidRPr="004E0665">
              <w:rPr>
                <w:color w:val="000000" w:themeColor="text1"/>
                <w:szCs w:val="24"/>
              </w:rPr>
              <w:t>i.</w:t>
            </w:r>
            <w:r w:rsidRPr="004E0665">
              <w:rPr>
                <w:color w:val="000000" w:themeColor="text1"/>
                <w:szCs w:val="24"/>
              </w:rPr>
              <w:tab/>
              <w:t>Tasarım teknikleri</w:t>
            </w:r>
          </w:p>
        </w:tc>
      </w:tr>
      <w:tr w:rsidR="002460DB" w:rsidRPr="004E0665" w:rsidTr="00FF1963">
        <w:trPr>
          <w:trHeight w:val="918"/>
        </w:trPr>
        <w:tc>
          <w:tcPr>
            <w:tcW w:w="4333" w:type="dxa"/>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tabs>
                <w:tab w:val="left" w:pos="816"/>
              </w:tabs>
              <w:ind w:left="391"/>
              <w:rPr>
                <w:color w:val="000000" w:themeColor="text1"/>
                <w:szCs w:val="24"/>
              </w:rPr>
            </w:pPr>
            <w:r w:rsidRPr="004E0665">
              <w:rPr>
                <w:color w:val="000000" w:themeColor="text1"/>
                <w:szCs w:val="24"/>
              </w:rPr>
              <w:t>a.</w:t>
            </w:r>
            <w:r w:rsidRPr="004E0665">
              <w:rPr>
                <w:color w:val="000000" w:themeColor="text1"/>
                <w:szCs w:val="24"/>
              </w:rPr>
              <w:tab/>
              <w:t>Pinch analizi</w:t>
            </w:r>
          </w:p>
        </w:tc>
        <w:tc>
          <w:tcPr>
            <w:tcW w:w="4391" w:type="dxa"/>
          </w:tcPr>
          <w:p w:rsidR="002460DB" w:rsidRPr="004E0665" w:rsidRDefault="002460DB" w:rsidP="00FF1963">
            <w:pPr>
              <w:pStyle w:val="TableParagraph"/>
              <w:ind w:left="100" w:right="93"/>
              <w:rPr>
                <w:color w:val="000000" w:themeColor="text1"/>
                <w:szCs w:val="24"/>
              </w:rPr>
            </w:pPr>
            <w:r w:rsidRPr="004E0665">
              <w:rPr>
                <w:color w:val="000000" w:themeColor="text1"/>
                <w:szCs w:val="24"/>
              </w:rPr>
              <w:t>Proseslerin enerji tüketimini en aza düşürmek amacıyla termodinamik hedeflerin sistematik hesaplamasına dayandırılan metodolojidir.</w:t>
            </w:r>
          </w:p>
          <w:p w:rsidR="002460DB" w:rsidRPr="004E0665" w:rsidRDefault="002460DB" w:rsidP="00FF1963">
            <w:pPr>
              <w:pStyle w:val="TableParagraph"/>
              <w:spacing w:line="228" w:lineRule="exact"/>
              <w:ind w:left="100" w:right="93"/>
              <w:rPr>
                <w:color w:val="000000" w:themeColor="text1"/>
                <w:szCs w:val="24"/>
              </w:rPr>
            </w:pPr>
            <w:r w:rsidRPr="004E0665">
              <w:rPr>
                <w:color w:val="000000" w:themeColor="text1"/>
                <w:szCs w:val="24"/>
              </w:rPr>
              <w:t xml:space="preserve"> Sistem tasarımları toplamının değerlendirilmesinde araç olarak kullanılır</w:t>
            </w:r>
            <w:r>
              <w:rPr>
                <w:color w:val="000000" w:themeColor="text1"/>
                <w:szCs w:val="24"/>
              </w:rPr>
              <w:t>.</w:t>
            </w:r>
          </w:p>
        </w:tc>
      </w:tr>
      <w:tr w:rsidR="002460DB" w:rsidRPr="004E0665" w:rsidTr="00FF1963">
        <w:trPr>
          <w:trHeight w:val="1149"/>
        </w:trPr>
        <w:tc>
          <w:tcPr>
            <w:tcW w:w="4333" w:type="dxa"/>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tabs>
                <w:tab w:val="left" w:pos="816"/>
              </w:tabs>
              <w:ind w:left="391"/>
              <w:rPr>
                <w:color w:val="000000" w:themeColor="text1"/>
                <w:szCs w:val="24"/>
              </w:rPr>
            </w:pPr>
            <w:r w:rsidRPr="004E0665">
              <w:rPr>
                <w:color w:val="000000" w:themeColor="text1"/>
                <w:szCs w:val="24"/>
              </w:rPr>
              <w:t>b.</w:t>
            </w:r>
            <w:r w:rsidRPr="004E0665">
              <w:rPr>
                <w:color w:val="000000" w:themeColor="text1"/>
                <w:szCs w:val="24"/>
              </w:rPr>
              <w:tab/>
              <w:t>Isı entegrasyonu</w:t>
            </w:r>
          </w:p>
        </w:tc>
        <w:tc>
          <w:tcPr>
            <w:tcW w:w="4391" w:type="dxa"/>
          </w:tcPr>
          <w:p w:rsidR="002460DB" w:rsidRPr="004E0665" w:rsidRDefault="002460DB" w:rsidP="00FF1963">
            <w:pPr>
              <w:pStyle w:val="TableParagraph"/>
              <w:ind w:left="100" w:right="100"/>
              <w:jc w:val="both"/>
              <w:rPr>
                <w:color w:val="000000" w:themeColor="text1"/>
                <w:szCs w:val="24"/>
              </w:rPr>
            </w:pPr>
            <w:r w:rsidRPr="004E0665">
              <w:rPr>
                <w:color w:val="000000" w:themeColor="text1"/>
                <w:szCs w:val="24"/>
              </w:rPr>
              <w:t>Proses sistemlerinin ısı entegrasyonu, çeşitli proseslerde ihtiyaç duyulan ısının büyük bölümünün ısıtılacak akımlar ile soğutulacak akımlar arasında ısı değişimi yapılması yoluyla elde edilmesini sağlar</w:t>
            </w:r>
            <w:r>
              <w:rPr>
                <w:color w:val="000000" w:themeColor="text1"/>
                <w:szCs w:val="24"/>
              </w:rPr>
              <w:t>.</w:t>
            </w:r>
          </w:p>
        </w:tc>
      </w:tr>
      <w:tr w:rsidR="002460DB" w:rsidRPr="004E0665" w:rsidTr="00FF1963">
        <w:trPr>
          <w:trHeight w:val="1024"/>
        </w:trPr>
        <w:tc>
          <w:tcPr>
            <w:tcW w:w="4333" w:type="dxa"/>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tabs>
                <w:tab w:val="left" w:pos="816"/>
              </w:tabs>
              <w:spacing w:before="138"/>
              <w:ind w:left="391"/>
              <w:rPr>
                <w:color w:val="000000" w:themeColor="text1"/>
                <w:szCs w:val="24"/>
              </w:rPr>
            </w:pPr>
            <w:r w:rsidRPr="004E0665">
              <w:rPr>
                <w:color w:val="000000" w:themeColor="text1"/>
                <w:szCs w:val="24"/>
              </w:rPr>
              <w:t>c.</w:t>
            </w:r>
            <w:r w:rsidRPr="004E0665">
              <w:rPr>
                <w:color w:val="000000" w:themeColor="text1"/>
                <w:szCs w:val="24"/>
              </w:rPr>
              <w:tab/>
              <w:t>Isı ve enerji geri kazanımı</w:t>
            </w:r>
          </w:p>
        </w:tc>
        <w:tc>
          <w:tcPr>
            <w:tcW w:w="4391" w:type="dxa"/>
          </w:tcPr>
          <w:p w:rsidR="002460DB" w:rsidRPr="004E0665" w:rsidRDefault="002460DB" w:rsidP="00FF1963">
            <w:pPr>
              <w:pStyle w:val="TableParagraph"/>
              <w:spacing w:line="225" w:lineRule="exact"/>
              <w:ind w:left="100"/>
              <w:rPr>
                <w:color w:val="000000" w:themeColor="text1"/>
                <w:szCs w:val="24"/>
              </w:rPr>
            </w:pPr>
            <w:r w:rsidRPr="004E0665">
              <w:rPr>
                <w:color w:val="000000" w:themeColor="text1"/>
                <w:szCs w:val="24"/>
              </w:rPr>
              <w:t>Enerji geri kazanımı cihazlarının kullanımı ör</w:t>
            </w:r>
            <w:r>
              <w:rPr>
                <w:color w:val="000000" w:themeColor="text1"/>
                <w:szCs w:val="24"/>
              </w:rPr>
              <w:t>neğin,</w:t>
            </w:r>
          </w:p>
          <w:p w:rsidR="002460DB" w:rsidRPr="004E0665" w:rsidRDefault="002460DB" w:rsidP="002460DB">
            <w:pPr>
              <w:pStyle w:val="TableParagraph"/>
              <w:numPr>
                <w:ilvl w:val="0"/>
                <w:numId w:val="99"/>
              </w:numPr>
              <w:tabs>
                <w:tab w:val="left" w:pos="666"/>
                <w:tab w:val="left" w:pos="667"/>
              </w:tabs>
              <w:spacing w:line="268" w:lineRule="exact"/>
              <w:rPr>
                <w:color w:val="000000" w:themeColor="text1"/>
                <w:szCs w:val="24"/>
              </w:rPr>
            </w:pPr>
            <w:r w:rsidRPr="004E0665">
              <w:rPr>
                <w:color w:val="000000" w:themeColor="text1"/>
                <w:szCs w:val="24"/>
              </w:rPr>
              <w:t>atık ısı boylerleri</w:t>
            </w:r>
          </w:p>
          <w:p w:rsidR="002460DB" w:rsidRPr="004E0665" w:rsidRDefault="002460DB" w:rsidP="002460DB">
            <w:pPr>
              <w:pStyle w:val="TableParagraph"/>
              <w:numPr>
                <w:ilvl w:val="0"/>
                <w:numId w:val="99"/>
              </w:numPr>
              <w:tabs>
                <w:tab w:val="left" w:pos="666"/>
                <w:tab w:val="left" w:pos="667"/>
              </w:tabs>
              <w:spacing w:line="265" w:lineRule="exact"/>
              <w:rPr>
                <w:color w:val="000000" w:themeColor="text1"/>
                <w:szCs w:val="24"/>
              </w:rPr>
            </w:pPr>
            <w:r w:rsidRPr="004E0665">
              <w:rPr>
                <w:color w:val="000000" w:themeColor="text1"/>
                <w:szCs w:val="24"/>
              </w:rPr>
              <w:t xml:space="preserve">FCC </w:t>
            </w:r>
            <w:r>
              <w:rPr>
                <w:color w:val="000000" w:themeColor="text1"/>
                <w:szCs w:val="24"/>
              </w:rPr>
              <w:t>ünites</w:t>
            </w:r>
            <w:r w:rsidRPr="004E0665">
              <w:rPr>
                <w:color w:val="000000" w:themeColor="text1"/>
                <w:szCs w:val="24"/>
              </w:rPr>
              <w:t>indeki genleştirici/enerji geri kazanımı</w:t>
            </w:r>
          </w:p>
          <w:p w:rsidR="002460DB" w:rsidRPr="004E0665" w:rsidRDefault="002460DB" w:rsidP="002460DB">
            <w:pPr>
              <w:pStyle w:val="TableParagraph"/>
              <w:numPr>
                <w:ilvl w:val="0"/>
                <w:numId w:val="99"/>
              </w:numPr>
              <w:tabs>
                <w:tab w:val="left" w:pos="666"/>
                <w:tab w:val="left" w:pos="667"/>
              </w:tabs>
              <w:spacing w:line="246" w:lineRule="exact"/>
              <w:rPr>
                <w:color w:val="000000" w:themeColor="text1"/>
                <w:szCs w:val="24"/>
              </w:rPr>
            </w:pPr>
            <w:r w:rsidRPr="004E0665">
              <w:rPr>
                <w:color w:val="000000" w:themeColor="text1"/>
                <w:szCs w:val="24"/>
              </w:rPr>
              <w:t>atık ısının kent ısıtmasında kullanımı</w:t>
            </w:r>
          </w:p>
        </w:tc>
      </w:tr>
      <w:tr w:rsidR="002460DB" w:rsidRPr="004E0665" w:rsidTr="00FF1963">
        <w:trPr>
          <w:trHeight w:val="282"/>
        </w:trPr>
        <w:tc>
          <w:tcPr>
            <w:tcW w:w="8724" w:type="dxa"/>
            <w:gridSpan w:val="2"/>
          </w:tcPr>
          <w:p w:rsidR="002460DB" w:rsidRPr="004E0665" w:rsidRDefault="002460DB" w:rsidP="00FF1963">
            <w:pPr>
              <w:pStyle w:val="TableParagraph"/>
              <w:tabs>
                <w:tab w:val="left" w:pos="828"/>
              </w:tabs>
              <w:spacing w:before="19"/>
              <w:ind w:left="230"/>
              <w:rPr>
                <w:color w:val="000000" w:themeColor="text1"/>
                <w:szCs w:val="24"/>
              </w:rPr>
            </w:pPr>
            <w:r w:rsidRPr="004E0665">
              <w:rPr>
                <w:color w:val="000000" w:themeColor="text1"/>
                <w:szCs w:val="24"/>
              </w:rPr>
              <w:t>ii.</w:t>
            </w:r>
            <w:r w:rsidRPr="004E0665">
              <w:rPr>
                <w:color w:val="000000" w:themeColor="text1"/>
                <w:szCs w:val="24"/>
              </w:rPr>
              <w:tab/>
              <w:t>Proses kontrolü ve bakımı teknikleri</w:t>
            </w:r>
          </w:p>
        </w:tc>
      </w:tr>
      <w:tr w:rsidR="002460DB" w:rsidRPr="004E0665" w:rsidTr="00FF1963">
        <w:trPr>
          <w:trHeight w:val="921"/>
        </w:trPr>
        <w:tc>
          <w:tcPr>
            <w:tcW w:w="4333" w:type="dxa"/>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tabs>
                <w:tab w:val="left" w:pos="948"/>
              </w:tabs>
              <w:ind w:left="391"/>
              <w:rPr>
                <w:color w:val="000000" w:themeColor="text1"/>
                <w:szCs w:val="24"/>
              </w:rPr>
            </w:pPr>
            <w:r w:rsidRPr="004E0665">
              <w:rPr>
                <w:color w:val="000000" w:themeColor="text1"/>
                <w:szCs w:val="24"/>
              </w:rPr>
              <w:t>a.</w:t>
            </w:r>
            <w:r w:rsidRPr="004E0665">
              <w:rPr>
                <w:color w:val="000000" w:themeColor="text1"/>
                <w:szCs w:val="24"/>
              </w:rPr>
              <w:tab/>
              <w:t>Proses optimizasyonu</w:t>
            </w:r>
          </w:p>
        </w:tc>
        <w:tc>
          <w:tcPr>
            <w:tcW w:w="4391" w:type="dxa"/>
          </w:tcPr>
          <w:p w:rsidR="002460DB" w:rsidRPr="004E0665" w:rsidRDefault="002460DB" w:rsidP="00FF1963">
            <w:pPr>
              <w:pStyle w:val="TableParagraph"/>
              <w:ind w:left="100" w:right="102"/>
              <w:jc w:val="both"/>
              <w:rPr>
                <w:color w:val="000000" w:themeColor="text1"/>
                <w:szCs w:val="24"/>
              </w:rPr>
            </w:pPr>
            <w:r w:rsidRPr="004E0665">
              <w:rPr>
                <w:color w:val="000000" w:themeColor="text1"/>
                <w:szCs w:val="24"/>
              </w:rPr>
              <w:t>İşlenen besleme malzemesinin tonu başına düşen yakıt tüketimini azaltmak amacıyla otomatik kontrollü yanma; genellikle fırın verimini artırmak için ısı entegrasyonu ile kombine edilir</w:t>
            </w:r>
            <w:r>
              <w:rPr>
                <w:color w:val="000000" w:themeColor="text1"/>
                <w:szCs w:val="24"/>
              </w:rPr>
              <w:t>..</w:t>
            </w:r>
          </w:p>
        </w:tc>
      </w:tr>
      <w:tr w:rsidR="002460DB" w:rsidRPr="004E0665" w:rsidTr="00FF1963">
        <w:trPr>
          <w:trHeight w:val="460"/>
        </w:trPr>
        <w:tc>
          <w:tcPr>
            <w:tcW w:w="4333" w:type="dxa"/>
          </w:tcPr>
          <w:p w:rsidR="002460DB" w:rsidRPr="004E0665" w:rsidRDefault="002460DB" w:rsidP="00FF1963">
            <w:pPr>
              <w:pStyle w:val="TableParagraph"/>
              <w:tabs>
                <w:tab w:val="left" w:pos="948"/>
              </w:tabs>
              <w:spacing w:line="223" w:lineRule="exact"/>
              <w:ind w:left="391"/>
              <w:rPr>
                <w:color w:val="000000" w:themeColor="text1"/>
                <w:szCs w:val="24"/>
              </w:rPr>
            </w:pPr>
            <w:r w:rsidRPr="004E0665">
              <w:rPr>
                <w:color w:val="000000" w:themeColor="text1"/>
                <w:szCs w:val="24"/>
              </w:rPr>
              <w:t>b.</w:t>
            </w:r>
            <w:r w:rsidRPr="004E0665">
              <w:rPr>
                <w:color w:val="000000" w:themeColor="text1"/>
                <w:szCs w:val="24"/>
              </w:rPr>
              <w:tab/>
              <w:t>Buhar tüketiminin yönetimi ve azaltılması</w:t>
            </w:r>
          </w:p>
          <w:p w:rsidR="002460DB" w:rsidRPr="004E0665" w:rsidRDefault="002460DB" w:rsidP="00FF1963">
            <w:pPr>
              <w:pStyle w:val="TableParagraph"/>
              <w:spacing w:line="217" w:lineRule="exact"/>
              <w:ind w:left="960"/>
              <w:rPr>
                <w:color w:val="000000" w:themeColor="text1"/>
                <w:szCs w:val="24"/>
              </w:rPr>
            </w:pPr>
          </w:p>
        </w:tc>
        <w:tc>
          <w:tcPr>
            <w:tcW w:w="4391" w:type="dxa"/>
          </w:tcPr>
          <w:p w:rsidR="002460DB" w:rsidRPr="004E0665" w:rsidRDefault="002460DB" w:rsidP="00FF1963">
            <w:pPr>
              <w:pStyle w:val="TableParagraph"/>
              <w:spacing w:line="223" w:lineRule="exact"/>
              <w:ind w:left="100"/>
              <w:rPr>
                <w:color w:val="000000" w:themeColor="text1"/>
                <w:szCs w:val="24"/>
              </w:rPr>
            </w:pPr>
            <w:r w:rsidRPr="004E0665">
              <w:rPr>
                <w:color w:val="000000" w:themeColor="text1"/>
                <w:szCs w:val="24"/>
              </w:rPr>
              <w:t>Buhar tüketimini azaltmak ve kullanımını optimize etmek için tahliye vanası sistemlerinin sistematik haritalaması</w:t>
            </w:r>
          </w:p>
        </w:tc>
      </w:tr>
      <w:tr w:rsidR="002460DB" w:rsidRPr="004E0665" w:rsidTr="00FF1963">
        <w:trPr>
          <w:trHeight w:val="688"/>
        </w:trPr>
        <w:tc>
          <w:tcPr>
            <w:tcW w:w="4333" w:type="dxa"/>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tabs>
                <w:tab w:val="left" w:pos="948"/>
              </w:tabs>
              <w:ind w:left="391"/>
              <w:rPr>
                <w:color w:val="000000" w:themeColor="text1"/>
                <w:szCs w:val="24"/>
              </w:rPr>
            </w:pPr>
            <w:r w:rsidRPr="004E0665">
              <w:rPr>
                <w:color w:val="000000" w:themeColor="text1"/>
                <w:szCs w:val="24"/>
              </w:rPr>
              <w:t>c.</w:t>
            </w:r>
            <w:r w:rsidRPr="004E0665">
              <w:rPr>
                <w:color w:val="000000" w:themeColor="text1"/>
                <w:szCs w:val="24"/>
              </w:rPr>
              <w:tab/>
              <w:t>Karşılaştırmalı enerji değerlendirmesi</w:t>
            </w:r>
          </w:p>
        </w:tc>
        <w:tc>
          <w:tcPr>
            <w:tcW w:w="4391" w:type="dxa"/>
          </w:tcPr>
          <w:p w:rsidR="002460DB" w:rsidRPr="004E0665" w:rsidRDefault="002460DB" w:rsidP="00FF1963">
            <w:pPr>
              <w:pStyle w:val="TableParagraph"/>
              <w:tabs>
                <w:tab w:val="left" w:pos="1361"/>
                <w:tab w:val="left" w:pos="1755"/>
                <w:tab w:val="left" w:pos="2606"/>
                <w:tab w:val="left" w:pos="3133"/>
              </w:tabs>
              <w:spacing w:line="223" w:lineRule="exact"/>
              <w:ind w:left="100"/>
              <w:rPr>
                <w:color w:val="000000" w:themeColor="text1"/>
                <w:szCs w:val="24"/>
              </w:rPr>
            </w:pPr>
            <w:r w:rsidRPr="004E0665">
              <w:rPr>
                <w:color w:val="000000" w:themeColor="text1"/>
                <w:szCs w:val="24"/>
              </w:rPr>
              <w:t>En iyi uygulamalardan dersler çıkararak sürekli iyileştirmenin sağlanması amacıyla sıralama ve karşılaştırmalı değerlendirme faaliyetlerine katılım</w:t>
            </w:r>
          </w:p>
        </w:tc>
      </w:tr>
      <w:tr w:rsidR="002460DB" w:rsidRPr="004E0665" w:rsidTr="00FF1963">
        <w:trPr>
          <w:trHeight w:val="285"/>
        </w:trPr>
        <w:tc>
          <w:tcPr>
            <w:tcW w:w="8724" w:type="dxa"/>
            <w:gridSpan w:val="2"/>
          </w:tcPr>
          <w:p w:rsidR="002460DB" w:rsidRPr="004E0665" w:rsidRDefault="002460DB" w:rsidP="00FF1963">
            <w:pPr>
              <w:pStyle w:val="TableParagraph"/>
              <w:tabs>
                <w:tab w:val="left" w:pos="828"/>
              </w:tabs>
              <w:spacing w:before="22"/>
              <w:ind w:left="251"/>
              <w:rPr>
                <w:color w:val="000000" w:themeColor="text1"/>
                <w:szCs w:val="24"/>
              </w:rPr>
            </w:pPr>
            <w:r w:rsidRPr="004E0665">
              <w:rPr>
                <w:color w:val="000000" w:themeColor="text1"/>
                <w:szCs w:val="24"/>
              </w:rPr>
              <w:t>iii.</w:t>
            </w:r>
            <w:r w:rsidRPr="004E0665">
              <w:rPr>
                <w:color w:val="000000" w:themeColor="text1"/>
                <w:szCs w:val="24"/>
              </w:rPr>
              <w:tab/>
              <w:t>Enerji verimine sahip üretim teknikleri</w:t>
            </w:r>
          </w:p>
        </w:tc>
      </w:tr>
      <w:tr w:rsidR="002460DB" w:rsidRPr="004E0665" w:rsidTr="00FF1963">
        <w:trPr>
          <w:trHeight w:val="690"/>
        </w:trPr>
        <w:tc>
          <w:tcPr>
            <w:tcW w:w="4333" w:type="dxa"/>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tabs>
                <w:tab w:val="left" w:pos="988"/>
              </w:tabs>
              <w:ind w:left="439"/>
              <w:rPr>
                <w:color w:val="000000" w:themeColor="text1"/>
                <w:szCs w:val="24"/>
              </w:rPr>
            </w:pPr>
            <w:r w:rsidRPr="004E0665">
              <w:rPr>
                <w:color w:val="000000" w:themeColor="text1"/>
                <w:szCs w:val="24"/>
              </w:rPr>
              <w:t>a.</w:t>
            </w:r>
            <w:r w:rsidRPr="004E0665">
              <w:rPr>
                <w:color w:val="000000" w:themeColor="text1"/>
                <w:szCs w:val="24"/>
              </w:rPr>
              <w:tab/>
              <w:t>Kombine ısı ve enerji kullanımı</w:t>
            </w:r>
          </w:p>
        </w:tc>
        <w:tc>
          <w:tcPr>
            <w:tcW w:w="4391" w:type="dxa"/>
          </w:tcPr>
          <w:p w:rsidR="002460DB" w:rsidRPr="004E0665" w:rsidRDefault="002460DB" w:rsidP="00FF1963">
            <w:pPr>
              <w:pStyle w:val="TableParagraph"/>
              <w:ind w:left="136" w:right="93"/>
              <w:rPr>
                <w:color w:val="000000" w:themeColor="text1"/>
                <w:szCs w:val="24"/>
              </w:rPr>
            </w:pPr>
            <w:r w:rsidRPr="004E0665">
              <w:rPr>
                <w:color w:val="000000" w:themeColor="text1"/>
                <w:szCs w:val="24"/>
              </w:rPr>
              <w:t>Aynı yakıttan ısının (</w:t>
            </w:r>
            <w:r>
              <w:rPr>
                <w:color w:val="000000" w:themeColor="text1"/>
                <w:szCs w:val="24"/>
              </w:rPr>
              <w:t>örneğin,</w:t>
            </w:r>
            <w:r w:rsidRPr="004E0665">
              <w:rPr>
                <w:color w:val="000000" w:themeColor="text1"/>
                <w:szCs w:val="24"/>
              </w:rPr>
              <w:t xml:space="preserve"> buhar) ve elektrik enerjisinin birlikte üretimi (veya ortak üretimi) için tasarlanan sistem</w:t>
            </w:r>
          </w:p>
        </w:tc>
      </w:tr>
      <w:tr w:rsidR="002460DB" w:rsidRPr="004E0665" w:rsidTr="00FF1963">
        <w:trPr>
          <w:trHeight w:val="918"/>
        </w:trPr>
        <w:tc>
          <w:tcPr>
            <w:tcW w:w="4333" w:type="dxa"/>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tabs>
                <w:tab w:val="left" w:pos="988"/>
              </w:tabs>
              <w:ind w:left="989" w:right="234" w:hanging="550"/>
              <w:rPr>
                <w:color w:val="000000" w:themeColor="text1"/>
                <w:szCs w:val="24"/>
              </w:rPr>
            </w:pPr>
            <w:r w:rsidRPr="004E0665">
              <w:rPr>
                <w:color w:val="000000" w:themeColor="text1"/>
                <w:szCs w:val="24"/>
              </w:rPr>
              <w:t>b.</w:t>
            </w:r>
            <w:r w:rsidRPr="004E0665">
              <w:rPr>
                <w:color w:val="000000" w:themeColor="text1"/>
                <w:szCs w:val="24"/>
              </w:rPr>
              <w:tab/>
              <w:t>Entegre Gazlaştırma Kombine Çevrimi (IGCC)</w:t>
            </w:r>
          </w:p>
        </w:tc>
        <w:tc>
          <w:tcPr>
            <w:tcW w:w="4391" w:type="dxa"/>
          </w:tcPr>
          <w:p w:rsidR="002460DB" w:rsidRPr="004E0665" w:rsidRDefault="002460DB" w:rsidP="00FF1963">
            <w:pPr>
              <w:pStyle w:val="TableParagraph"/>
              <w:ind w:left="136" w:right="97"/>
              <w:jc w:val="both"/>
              <w:rPr>
                <w:color w:val="000000" w:themeColor="text1"/>
                <w:szCs w:val="24"/>
              </w:rPr>
            </w:pPr>
            <w:r w:rsidRPr="004E0665">
              <w:rPr>
                <w:color w:val="000000" w:themeColor="text1"/>
                <w:szCs w:val="24"/>
              </w:rPr>
              <w:t>Amacı, farklı yakıt türlerinden (</w:t>
            </w:r>
            <w:r>
              <w:rPr>
                <w:color w:val="000000" w:themeColor="text1"/>
                <w:szCs w:val="24"/>
              </w:rPr>
              <w:t>örneğin,</w:t>
            </w:r>
            <w:r w:rsidRPr="004E0665">
              <w:rPr>
                <w:color w:val="000000" w:themeColor="text1"/>
                <w:szCs w:val="24"/>
              </w:rPr>
              <w:t xml:space="preserve"> ağır </w:t>
            </w:r>
            <w:r>
              <w:rPr>
                <w:color w:val="000000" w:themeColor="text1"/>
                <w:szCs w:val="24"/>
              </w:rPr>
              <w:t>sıvı yakıt</w:t>
            </w:r>
            <w:r w:rsidRPr="004E0665">
              <w:rPr>
                <w:color w:val="000000" w:themeColor="text1"/>
                <w:szCs w:val="24"/>
              </w:rPr>
              <w:t xml:space="preserve"> veya kok) yüksek verimli dönüşüm ile buhar, hidrojen (isteğe bağlı) ve elektrik enerjisini üretilmesi olan tekniktir</w:t>
            </w:r>
            <w:r>
              <w:rPr>
                <w:color w:val="000000" w:themeColor="text1"/>
                <w:szCs w:val="24"/>
              </w:rPr>
              <w:t>.</w:t>
            </w:r>
          </w:p>
        </w:tc>
      </w:tr>
    </w:tbl>
    <w:p w:rsidR="002460DB" w:rsidRPr="004E0665" w:rsidRDefault="002460DB" w:rsidP="002460DB">
      <w:pPr>
        <w:pStyle w:val="GvdeMetni"/>
        <w:rPr>
          <w:b/>
          <w:color w:val="000000" w:themeColor="text1"/>
          <w:sz w:val="24"/>
          <w:szCs w:val="24"/>
        </w:rPr>
      </w:pPr>
    </w:p>
    <w:p w:rsidR="002460DB" w:rsidRPr="004E0665" w:rsidRDefault="002460DB" w:rsidP="002460DB">
      <w:pPr>
        <w:pStyle w:val="GvdeMetni"/>
        <w:spacing w:before="7"/>
        <w:rPr>
          <w:b/>
          <w:color w:val="000000" w:themeColor="text1"/>
          <w:sz w:val="24"/>
          <w:szCs w:val="24"/>
        </w:rPr>
      </w:pPr>
    </w:p>
    <w:p w:rsidR="002460DB" w:rsidRPr="004E0665" w:rsidRDefault="002460DB" w:rsidP="002460DB">
      <w:pPr>
        <w:pStyle w:val="Balk2"/>
        <w:keepNext w:val="0"/>
        <w:keepLines w:val="0"/>
        <w:widowControl w:val="0"/>
        <w:numPr>
          <w:ilvl w:val="1"/>
          <w:numId w:val="109"/>
        </w:numPr>
        <w:autoSpaceDE w:val="0"/>
        <w:autoSpaceDN w:val="0"/>
        <w:spacing w:before="0" w:after="0"/>
        <w:rPr>
          <w:rFonts w:cs="Times New Roman"/>
          <w:b w:val="0"/>
          <w:bCs/>
          <w:color w:val="000000" w:themeColor="text1"/>
          <w:szCs w:val="24"/>
          <w:lang w:val="tr-TR"/>
        </w:rPr>
      </w:pPr>
      <w:bookmarkStart w:id="180" w:name="_bookmark865"/>
      <w:bookmarkStart w:id="181" w:name="5.1.3_Solid_materials_storage_and_handli"/>
      <w:bookmarkEnd w:id="180"/>
      <w:bookmarkEnd w:id="181"/>
      <w:r w:rsidRPr="004E0665">
        <w:rPr>
          <w:rFonts w:cs="Times New Roman"/>
          <w:bCs/>
          <w:color w:val="000000" w:themeColor="text1"/>
          <w:szCs w:val="24"/>
          <w:lang w:val="tr-TR"/>
        </w:rPr>
        <w:t>Katı malzemelerin depolama ve elleçlemesi</w:t>
      </w:r>
    </w:p>
    <w:p w:rsidR="002460DB" w:rsidRPr="004E0665" w:rsidRDefault="002460DB" w:rsidP="002460DB">
      <w:pPr>
        <w:rPr>
          <w:rFonts w:cs="Times New Roman"/>
          <w:bCs/>
          <w:color w:val="000000" w:themeColor="text1"/>
          <w:szCs w:val="24"/>
          <w:lang w:val="tr-TR"/>
        </w:rPr>
      </w:pPr>
      <w:bookmarkStart w:id="182" w:name="_bookmark866"/>
      <w:bookmarkEnd w:id="182"/>
      <w:r w:rsidRPr="004E0665">
        <w:rPr>
          <w:rFonts w:cs="Times New Roman"/>
          <w:b/>
          <w:bCs/>
          <w:color w:val="000000" w:themeColor="text1"/>
          <w:szCs w:val="24"/>
          <w:lang w:val="tr-TR"/>
        </w:rPr>
        <w:t xml:space="preserve">MET 3: </w:t>
      </w:r>
      <w:r w:rsidRPr="004E0665">
        <w:rPr>
          <w:rFonts w:cs="Times New Roman"/>
          <w:bCs/>
          <w:color w:val="000000" w:themeColor="text1"/>
          <w:szCs w:val="24"/>
          <w:lang w:val="tr-TR"/>
        </w:rPr>
        <w:t>Tozlu malzemelerin depolamasından ve elleçlemesinden kaynaklan toz emisyonlarını önlemek veya bunun mümkün olmaması halinde azaltmak için aşağıdaki tekniklerden biri veya daha fazlasının kombinasyonu kullanılır:</w:t>
      </w:r>
    </w:p>
    <w:p w:rsidR="002460DB" w:rsidRPr="004E0665" w:rsidRDefault="002460DB" w:rsidP="002460DB">
      <w:pPr>
        <w:pStyle w:val="GvdeMetni"/>
        <w:spacing w:before="2" w:line="360" w:lineRule="auto"/>
        <w:jc w:val="both"/>
        <w:rPr>
          <w:b/>
          <w:color w:val="000000" w:themeColor="text1"/>
          <w:sz w:val="24"/>
          <w:szCs w:val="24"/>
        </w:rPr>
      </w:pPr>
    </w:p>
    <w:p w:rsidR="002460DB" w:rsidRPr="004E0665" w:rsidRDefault="002460DB" w:rsidP="002460DB">
      <w:pPr>
        <w:pStyle w:val="ListeParagraf"/>
        <w:widowControl w:val="0"/>
        <w:numPr>
          <w:ilvl w:val="0"/>
          <w:numId w:val="104"/>
        </w:numPr>
        <w:tabs>
          <w:tab w:val="left" w:pos="1084"/>
          <w:tab w:val="left" w:pos="1085"/>
        </w:tabs>
        <w:autoSpaceDE w:val="0"/>
        <w:autoSpaceDN w:val="0"/>
        <w:ind w:left="360" w:right="1631"/>
        <w:contextualSpacing w:val="0"/>
        <w:rPr>
          <w:rFonts w:cs="Times New Roman"/>
          <w:color w:val="000000" w:themeColor="text1"/>
          <w:szCs w:val="24"/>
          <w:lang w:val="tr-TR"/>
        </w:rPr>
      </w:pPr>
      <w:r w:rsidRPr="004E0665">
        <w:rPr>
          <w:rFonts w:cs="Times New Roman"/>
          <w:color w:val="000000" w:themeColor="text1"/>
          <w:szCs w:val="24"/>
          <w:lang w:val="tr-TR"/>
        </w:rPr>
        <w:t>dökme toz malzemelerin, toz azaltımı sistemi (</w:t>
      </w:r>
      <w:r>
        <w:rPr>
          <w:rFonts w:cs="Times New Roman"/>
          <w:color w:val="000000" w:themeColor="text1"/>
          <w:szCs w:val="24"/>
          <w:lang w:val="tr-TR"/>
        </w:rPr>
        <w:t>örneğin,</w:t>
      </w:r>
      <w:r w:rsidRPr="004E0665">
        <w:rPr>
          <w:rFonts w:cs="Times New Roman"/>
          <w:color w:val="000000" w:themeColor="text1"/>
          <w:szCs w:val="24"/>
          <w:lang w:val="tr-TR"/>
        </w:rPr>
        <w:t xml:space="preserve"> kumaş filtre) ile donanmış</w:t>
      </w:r>
      <w:r w:rsidRPr="004E0665" w:rsidDel="00353734">
        <w:rPr>
          <w:rFonts w:cs="Times New Roman"/>
          <w:color w:val="000000" w:themeColor="text1"/>
          <w:szCs w:val="24"/>
          <w:lang w:val="tr-TR"/>
        </w:rPr>
        <w:t xml:space="preserve"> </w:t>
      </w:r>
      <w:r w:rsidRPr="004E0665">
        <w:rPr>
          <w:rFonts w:cs="Times New Roman"/>
          <w:color w:val="000000" w:themeColor="text1"/>
          <w:szCs w:val="24"/>
          <w:lang w:val="tr-TR"/>
        </w:rPr>
        <w:t>kapalı silolarda depolanması</w:t>
      </w:r>
      <w:r>
        <w:rPr>
          <w:rFonts w:cs="Times New Roman"/>
          <w:color w:val="000000" w:themeColor="text1"/>
          <w:szCs w:val="24"/>
          <w:lang w:val="tr-TR"/>
        </w:rPr>
        <w:t>.</w:t>
      </w:r>
    </w:p>
    <w:p w:rsidR="002460DB" w:rsidRPr="004E0665" w:rsidRDefault="002460DB" w:rsidP="002460DB">
      <w:pPr>
        <w:pStyle w:val="ListeParagraf"/>
        <w:widowControl w:val="0"/>
        <w:numPr>
          <w:ilvl w:val="0"/>
          <w:numId w:val="104"/>
        </w:numPr>
        <w:tabs>
          <w:tab w:val="left" w:pos="1084"/>
          <w:tab w:val="left" w:pos="1085"/>
        </w:tabs>
        <w:autoSpaceDE w:val="0"/>
        <w:autoSpaceDN w:val="0"/>
        <w:spacing w:before="1"/>
        <w:ind w:left="360"/>
        <w:contextualSpacing w:val="0"/>
        <w:rPr>
          <w:rFonts w:cs="Times New Roman"/>
          <w:color w:val="000000" w:themeColor="text1"/>
          <w:szCs w:val="24"/>
          <w:lang w:val="tr-TR"/>
        </w:rPr>
      </w:pPr>
      <w:r w:rsidRPr="004E0665">
        <w:rPr>
          <w:rFonts w:cs="Times New Roman"/>
          <w:color w:val="000000" w:themeColor="text1"/>
          <w:szCs w:val="24"/>
          <w:lang w:val="tr-TR"/>
        </w:rPr>
        <w:t>ince malzemelerin kapalı kaplarda veya mühürlü torbalarda depolanması</w:t>
      </w:r>
      <w:r>
        <w:rPr>
          <w:rFonts w:cs="Times New Roman"/>
          <w:color w:val="000000" w:themeColor="text1"/>
          <w:szCs w:val="24"/>
          <w:lang w:val="tr-TR"/>
        </w:rPr>
        <w:t>.</w:t>
      </w:r>
    </w:p>
    <w:p w:rsidR="002460DB" w:rsidRPr="004E0665" w:rsidRDefault="002460DB" w:rsidP="002460DB">
      <w:pPr>
        <w:pStyle w:val="ListeParagraf"/>
        <w:widowControl w:val="0"/>
        <w:numPr>
          <w:ilvl w:val="0"/>
          <w:numId w:val="104"/>
        </w:numPr>
        <w:tabs>
          <w:tab w:val="left" w:pos="1084"/>
          <w:tab w:val="left" w:pos="1085"/>
        </w:tabs>
        <w:autoSpaceDE w:val="0"/>
        <w:autoSpaceDN w:val="0"/>
        <w:ind w:left="360" w:right="1625"/>
        <w:contextualSpacing w:val="0"/>
        <w:rPr>
          <w:rFonts w:cs="Times New Roman"/>
          <w:color w:val="000000" w:themeColor="text1"/>
          <w:szCs w:val="24"/>
          <w:lang w:val="tr-TR"/>
        </w:rPr>
      </w:pPr>
      <w:r w:rsidRPr="004E0665">
        <w:rPr>
          <w:rFonts w:cs="Times New Roman"/>
          <w:color w:val="000000" w:themeColor="text1"/>
          <w:szCs w:val="24"/>
          <w:lang w:val="tr-TR"/>
        </w:rPr>
        <w:t>kaba tozlu malzeme yığınlarının ıslak tutulması, yüzeyin kabuk tabakası oluşturan ajanlarla stabilizasyonu veya yığınların örtü altında depolanması</w:t>
      </w:r>
      <w:r>
        <w:rPr>
          <w:rFonts w:cs="Times New Roman"/>
          <w:color w:val="000000" w:themeColor="text1"/>
          <w:szCs w:val="24"/>
          <w:lang w:val="tr-TR"/>
        </w:rPr>
        <w:t>.</w:t>
      </w:r>
      <w:r w:rsidRPr="004E0665">
        <w:rPr>
          <w:rFonts w:cs="Times New Roman"/>
          <w:color w:val="000000" w:themeColor="text1"/>
          <w:szCs w:val="24"/>
          <w:lang w:val="tr-TR"/>
        </w:rPr>
        <w:t xml:space="preserve"> </w:t>
      </w:r>
    </w:p>
    <w:p w:rsidR="002460DB" w:rsidRPr="004E0665" w:rsidRDefault="002460DB" w:rsidP="002460DB">
      <w:pPr>
        <w:pStyle w:val="ListeParagraf"/>
        <w:widowControl w:val="0"/>
        <w:numPr>
          <w:ilvl w:val="0"/>
          <w:numId w:val="104"/>
        </w:numPr>
        <w:tabs>
          <w:tab w:val="left" w:pos="1084"/>
          <w:tab w:val="left" w:pos="1085"/>
        </w:tabs>
        <w:autoSpaceDE w:val="0"/>
        <w:autoSpaceDN w:val="0"/>
        <w:ind w:left="360"/>
        <w:contextualSpacing w:val="0"/>
        <w:rPr>
          <w:rFonts w:cs="Times New Roman"/>
          <w:color w:val="000000" w:themeColor="text1"/>
          <w:szCs w:val="24"/>
          <w:lang w:val="tr-TR"/>
        </w:rPr>
      </w:pPr>
      <w:r w:rsidRPr="004E0665">
        <w:rPr>
          <w:rFonts w:cs="Times New Roman"/>
          <w:color w:val="000000" w:themeColor="text1"/>
          <w:szCs w:val="24"/>
          <w:lang w:val="tr-TR"/>
        </w:rPr>
        <w:t>yol temizleme araçlarının kullanılması</w:t>
      </w:r>
      <w:r>
        <w:rPr>
          <w:rFonts w:cs="Times New Roman"/>
          <w:color w:val="000000" w:themeColor="text1"/>
          <w:szCs w:val="24"/>
          <w:lang w:val="tr-TR"/>
        </w:rPr>
        <w:t>.</w:t>
      </w:r>
    </w:p>
    <w:p w:rsidR="002460DB" w:rsidRPr="004E0665" w:rsidRDefault="002460DB" w:rsidP="002460DB">
      <w:pPr>
        <w:pStyle w:val="Balk2"/>
        <w:keepNext w:val="0"/>
        <w:keepLines w:val="0"/>
        <w:widowControl w:val="0"/>
        <w:numPr>
          <w:ilvl w:val="1"/>
          <w:numId w:val="109"/>
        </w:numPr>
        <w:autoSpaceDE w:val="0"/>
        <w:autoSpaceDN w:val="0"/>
        <w:spacing w:before="0" w:after="0"/>
        <w:rPr>
          <w:rFonts w:cs="Times New Roman"/>
          <w:b w:val="0"/>
          <w:bCs/>
          <w:color w:val="000000" w:themeColor="text1"/>
          <w:szCs w:val="24"/>
          <w:lang w:val="tr-TR"/>
        </w:rPr>
      </w:pPr>
      <w:bookmarkStart w:id="183" w:name="_bookmark867"/>
      <w:bookmarkStart w:id="184" w:name="5.1.4_Monitoring_of_emissions_to_air_and"/>
      <w:bookmarkEnd w:id="183"/>
      <w:bookmarkEnd w:id="184"/>
      <w:r w:rsidRPr="004E0665">
        <w:rPr>
          <w:rFonts w:cs="Times New Roman"/>
          <w:bCs/>
          <w:color w:val="000000" w:themeColor="text1"/>
          <w:szCs w:val="24"/>
          <w:lang w:val="tr-TR"/>
        </w:rPr>
        <w:t>Havaya yayılan emisyonları ve kilit proses parametrelerini izleme</w:t>
      </w:r>
    </w:p>
    <w:p w:rsidR="002460DB" w:rsidRPr="004E0665" w:rsidRDefault="002460DB" w:rsidP="002460DB">
      <w:pPr>
        <w:pStyle w:val="GvdeMetni"/>
        <w:spacing w:before="8" w:line="360" w:lineRule="auto"/>
        <w:jc w:val="both"/>
        <w:rPr>
          <w:b/>
          <w:color w:val="000000" w:themeColor="text1"/>
          <w:sz w:val="24"/>
          <w:szCs w:val="24"/>
        </w:rPr>
      </w:pPr>
    </w:p>
    <w:p w:rsidR="002460DB" w:rsidRPr="004E0665" w:rsidRDefault="002460DB" w:rsidP="002460DB">
      <w:pPr>
        <w:rPr>
          <w:rFonts w:cs="Times New Roman"/>
          <w:bCs/>
          <w:color w:val="000000" w:themeColor="text1"/>
          <w:szCs w:val="24"/>
          <w:lang w:val="tr-TR"/>
        </w:rPr>
      </w:pPr>
      <w:bookmarkStart w:id="185" w:name="_bookmark868"/>
      <w:bookmarkEnd w:id="185"/>
      <w:r w:rsidRPr="004E0665">
        <w:rPr>
          <w:rFonts w:cs="Times New Roman"/>
          <w:b/>
          <w:bCs/>
          <w:color w:val="000000" w:themeColor="text1"/>
          <w:szCs w:val="24"/>
          <w:lang w:val="tr-TR"/>
        </w:rPr>
        <w:t xml:space="preserve">MET 4: </w:t>
      </w:r>
      <w:r w:rsidRPr="004E0665">
        <w:rPr>
          <w:rFonts w:cs="Times New Roman"/>
          <w:bCs/>
          <w:color w:val="000000" w:themeColor="text1"/>
          <w:szCs w:val="24"/>
          <w:lang w:val="tr-TR"/>
        </w:rPr>
        <w:t>En azından aşağıda açıklanan sıklıkla ve EN standartları uyarınca izleme tekniklerinden yararlanarak havaya yayılan emisyonların izlenir. EN standartlarının mevcut olmaması durumunda, eşdeğer bilimsel nitelikteki verileri sağlayan ISO, ulusal veya diğer uluslararası standartlar kullanılır.</w:t>
      </w:r>
    </w:p>
    <w:p w:rsidR="002460DB" w:rsidRPr="004E0665" w:rsidRDefault="002460DB" w:rsidP="002460DB">
      <w:pPr>
        <w:pStyle w:val="GvdeMetni"/>
        <w:rPr>
          <w:b/>
          <w:color w:val="000000" w:themeColor="text1"/>
          <w:sz w:val="24"/>
          <w:szCs w:val="24"/>
        </w:rPr>
      </w:pPr>
    </w:p>
    <w:p w:rsidR="002460DB" w:rsidRPr="004E0665" w:rsidRDefault="002460DB" w:rsidP="002460DB">
      <w:pPr>
        <w:pStyle w:val="GvdeMetni"/>
        <w:spacing w:before="7"/>
        <w:rPr>
          <w:b/>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46"/>
        <w:gridCol w:w="1843"/>
        <w:gridCol w:w="1968"/>
        <w:gridCol w:w="1508"/>
      </w:tblGrid>
      <w:tr w:rsidR="002460DB" w:rsidRPr="004E0665" w:rsidTr="00FF1963">
        <w:trPr>
          <w:trHeight w:val="460"/>
        </w:trPr>
        <w:tc>
          <w:tcPr>
            <w:tcW w:w="2066" w:type="pct"/>
          </w:tcPr>
          <w:p w:rsidR="002460DB" w:rsidRPr="004E0665" w:rsidRDefault="002460DB" w:rsidP="00FF1963">
            <w:pPr>
              <w:pStyle w:val="TableParagraph"/>
              <w:spacing w:before="113"/>
              <w:ind w:left="837"/>
              <w:rPr>
                <w:b/>
                <w:color w:val="000000" w:themeColor="text1"/>
                <w:szCs w:val="24"/>
              </w:rPr>
            </w:pPr>
            <w:r w:rsidRPr="004E0665">
              <w:rPr>
                <w:b/>
                <w:bCs/>
                <w:color w:val="000000" w:themeColor="text1"/>
                <w:szCs w:val="24"/>
              </w:rPr>
              <w:t>Açıklama</w:t>
            </w:r>
          </w:p>
        </w:tc>
        <w:tc>
          <w:tcPr>
            <w:tcW w:w="1017" w:type="pct"/>
          </w:tcPr>
          <w:p w:rsidR="002460DB" w:rsidRPr="004E0665" w:rsidRDefault="002460DB" w:rsidP="00FF1963">
            <w:pPr>
              <w:pStyle w:val="TableParagraph"/>
              <w:spacing w:before="113"/>
              <w:ind w:left="145" w:right="142"/>
              <w:jc w:val="center"/>
              <w:rPr>
                <w:b/>
                <w:color w:val="000000" w:themeColor="text1"/>
                <w:szCs w:val="24"/>
              </w:rPr>
            </w:pPr>
            <w:r w:rsidRPr="004E0665">
              <w:rPr>
                <w:b/>
                <w:bCs/>
                <w:color w:val="000000" w:themeColor="text1"/>
                <w:szCs w:val="24"/>
              </w:rPr>
              <w:t xml:space="preserve">Proses </w:t>
            </w:r>
            <w:r>
              <w:rPr>
                <w:b/>
                <w:bCs/>
                <w:color w:val="000000" w:themeColor="text1"/>
                <w:szCs w:val="24"/>
              </w:rPr>
              <w:t>ünitesi</w:t>
            </w:r>
          </w:p>
        </w:tc>
        <w:tc>
          <w:tcPr>
            <w:tcW w:w="1085" w:type="pct"/>
          </w:tcPr>
          <w:p w:rsidR="002460DB" w:rsidRPr="004E0665" w:rsidRDefault="002460DB" w:rsidP="00FF1963">
            <w:pPr>
              <w:pStyle w:val="TableParagraph"/>
              <w:spacing w:line="228" w:lineRule="exact"/>
              <w:ind w:left="496" w:right="466" w:firstLine="2"/>
              <w:jc w:val="center"/>
              <w:rPr>
                <w:b/>
                <w:color w:val="000000" w:themeColor="text1"/>
                <w:szCs w:val="24"/>
              </w:rPr>
            </w:pPr>
            <w:r w:rsidRPr="004E0665">
              <w:rPr>
                <w:b/>
                <w:bCs/>
                <w:color w:val="000000" w:themeColor="text1"/>
                <w:szCs w:val="24"/>
              </w:rPr>
              <w:t>Minimum sıklık</w:t>
            </w:r>
          </w:p>
        </w:tc>
        <w:tc>
          <w:tcPr>
            <w:tcW w:w="832" w:type="pct"/>
          </w:tcPr>
          <w:p w:rsidR="002460DB" w:rsidRPr="004E0665" w:rsidRDefault="002460DB" w:rsidP="00FF1963">
            <w:pPr>
              <w:pStyle w:val="TableParagraph"/>
              <w:spacing w:line="228" w:lineRule="exact"/>
              <w:ind w:left="459" w:right="357" w:hanging="72"/>
              <w:jc w:val="center"/>
              <w:rPr>
                <w:b/>
                <w:color w:val="000000" w:themeColor="text1"/>
                <w:szCs w:val="24"/>
              </w:rPr>
            </w:pPr>
            <w:r w:rsidRPr="004E0665">
              <w:rPr>
                <w:b/>
                <w:bCs/>
                <w:color w:val="000000" w:themeColor="text1"/>
                <w:szCs w:val="24"/>
              </w:rPr>
              <w:t>İzleme tekniği</w:t>
            </w:r>
          </w:p>
        </w:tc>
      </w:tr>
      <w:tr w:rsidR="002460DB" w:rsidRPr="004E0665" w:rsidTr="00FF1963">
        <w:trPr>
          <w:trHeight w:val="460"/>
        </w:trPr>
        <w:tc>
          <w:tcPr>
            <w:tcW w:w="2066" w:type="pct"/>
            <w:vMerge w:val="restart"/>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4"/>
              <w:rPr>
                <w:b/>
                <w:color w:val="000000" w:themeColor="text1"/>
                <w:szCs w:val="24"/>
              </w:rPr>
            </w:pPr>
          </w:p>
          <w:p w:rsidR="002460DB" w:rsidRPr="004E0665" w:rsidRDefault="002460DB" w:rsidP="00FF1963">
            <w:pPr>
              <w:pStyle w:val="TableParagraph"/>
              <w:tabs>
                <w:tab w:val="left" w:pos="525"/>
              </w:tabs>
              <w:ind w:left="525" w:right="527" w:hanging="310"/>
              <w:rPr>
                <w:color w:val="000000" w:themeColor="text1"/>
                <w:szCs w:val="24"/>
              </w:rPr>
            </w:pPr>
            <w:r w:rsidRPr="004E0665">
              <w:rPr>
                <w:color w:val="000000" w:themeColor="text1"/>
                <w:szCs w:val="24"/>
              </w:rPr>
              <w:t>i.</w:t>
            </w:r>
            <w:r w:rsidRPr="004E0665">
              <w:rPr>
                <w:color w:val="000000" w:themeColor="text1"/>
                <w:szCs w:val="24"/>
              </w:rPr>
              <w:tab/>
              <w:t>SO</w:t>
            </w:r>
            <w:r w:rsidRPr="004E0665">
              <w:rPr>
                <w:color w:val="000000" w:themeColor="text1"/>
                <w:szCs w:val="24"/>
                <w:vertAlign w:val="subscript"/>
              </w:rPr>
              <w:t>X</w:t>
            </w:r>
            <w:r w:rsidRPr="004E0665">
              <w:rPr>
                <w:color w:val="000000" w:themeColor="text1"/>
                <w:szCs w:val="24"/>
              </w:rPr>
              <w:t>, NO</w:t>
            </w:r>
            <w:r w:rsidRPr="004E0665">
              <w:rPr>
                <w:color w:val="000000" w:themeColor="text1"/>
                <w:szCs w:val="24"/>
                <w:vertAlign w:val="subscript"/>
              </w:rPr>
              <w:t>X</w:t>
            </w:r>
            <w:r w:rsidRPr="004E0665">
              <w:rPr>
                <w:color w:val="000000" w:themeColor="text1"/>
                <w:szCs w:val="24"/>
              </w:rPr>
              <w:t xml:space="preserve"> ve toz emisyonları</w:t>
            </w:r>
          </w:p>
        </w:tc>
        <w:tc>
          <w:tcPr>
            <w:tcW w:w="1017" w:type="pct"/>
          </w:tcPr>
          <w:p w:rsidR="002460DB" w:rsidRPr="004E0665" w:rsidRDefault="002460DB" w:rsidP="00FF1963">
            <w:pPr>
              <w:pStyle w:val="TableParagraph"/>
              <w:spacing w:before="108"/>
              <w:ind w:left="92" w:right="142"/>
              <w:jc w:val="center"/>
              <w:rPr>
                <w:color w:val="000000" w:themeColor="text1"/>
                <w:szCs w:val="24"/>
              </w:rPr>
            </w:pPr>
            <w:r w:rsidRPr="004E0665">
              <w:rPr>
                <w:color w:val="000000" w:themeColor="text1"/>
                <w:szCs w:val="24"/>
              </w:rPr>
              <w:lastRenderedPageBreak/>
              <w:t>Katalitik  parçalama</w:t>
            </w:r>
          </w:p>
        </w:tc>
        <w:tc>
          <w:tcPr>
            <w:tcW w:w="1085" w:type="pct"/>
          </w:tcPr>
          <w:p w:rsidR="002460DB" w:rsidRPr="004E0665" w:rsidRDefault="002460DB" w:rsidP="00FF1963">
            <w:pPr>
              <w:pStyle w:val="TableParagraph"/>
              <w:spacing w:before="108"/>
              <w:ind w:right="50"/>
              <w:jc w:val="center"/>
              <w:rPr>
                <w:color w:val="000000" w:themeColor="text1"/>
                <w:szCs w:val="24"/>
              </w:rPr>
            </w:pPr>
            <w:r w:rsidRPr="004E0665">
              <w:rPr>
                <w:color w:val="000000" w:themeColor="text1"/>
                <w:szCs w:val="24"/>
              </w:rPr>
              <w:t>Sürekli (</w:t>
            </w:r>
            <w:r w:rsidRPr="004E0665">
              <w:rPr>
                <w:color w:val="000000" w:themeColor="text1"/>
                <w:szCs w:val="24"/>
                <w:vertAlign w:val="superscript"/>
              </w:rPr>
              <w:t>1</w:t>
            </w:r>
            <w:r w:rsidRPr="004E0665">
              <w:rPr>
                <w:color w:val="000000" w:themeColor="text1"/>
                <w:szCs w:val="24"/>
              </w:rPr>
              <w:t>) (</w:t>
            </w:r>
            <w:r w:rsidRPr="004E0665">
              <w:rPr>
                <w:color w:val="000000" w:themeColor="text1"/>
                <w:szCs w:val="24"/>
                <w:vertAlign w:val="superscript"/>
              </w:rPr>
              <w:t>2</w:t>
            </w:r>
            <w:r w:rsidRPr="004E0665">
              <w:rPr>
                <w:color w:val="000000" w:themeColor="text1"/>
                <w:szCs w:val="24"/>
              </w:rPr>
              <w:t>)</w:t>
            </w:r>
          </w:p>
        </w:tc>
        <w:tc>
          <w:tcPr>
            <w:tcW w:w="832" w:type="pct"/>
          </w:tcPr>
          <w:p w:rsidR="002460DB" w:rsidRPr="004E0665" w:rsidRDefault="002460DB" w:rsidP="00FF1963">
            <w:pPr>
              <w:pStyle w:val="TableParagraph"/>
              <w:spacing w:line="223" w:lineRule="exact"/>
              <w:ind w:left="53" w:right="101"/>
              <w:jc w:val="center"/>
              <w:rPr>
                <w:color w:val="000000" w:themeColor="text1"/>
                <w:szCs w:val="24"/>
              </w:rPr>
            </w:pPr>
            <w:r w:rsidRPr="004E0665">
              <w:rPr>
                <w:color w:val="000000" w:themeColor="text1"/>
                <w:szCs w:val="24"/>
              </w:rPr>
              <w:t>Doğrudan ölçüm</w:t>
            </w:r>
          </w:p>
          <w:p w:rsidR="002460DB" w:rsidRPr="004E0665" w:rsidRDefault="002460DB" w:rsidP="00FF1963">
            <w:pPr>
              <w:pStyle w:val="TableParagraph"/>
              <w:spacing w:line="217" w:lineRule="exact"/>
              <w:ind w:left="50" w:right="101"/>
              <w:jc w:val="center"/>
              <w:rPr>
                <w:color w:val="000000" w:themeColor="text1"/>
                <w:szCs w:val="24"/>
              </w:rPr>
            </w:pPr>
          </w:p>
        </w:tc>
      </w:tr>
      <w:tr w:rsidR="002460DB" w:rsidRPr="004E0665" w:rsidTr="00FF1963">
        <w:trPr>
          <w:trHeight w:val="690"/>
        </w:trPr>
        <w:tc>
          <w:tcPr>
            <w:tcW w:w="2066" w:type="pct"/>
            <w:vMerge/>
            <w:tcBorders>
              <w:top w:val="nil"/>
            </w:tcBorders>
          </w:tcPr>
          <w:p w:rsidR="002460DB" w:rsidRPr="004E0665" w:rsidRDefault="002460DB" w:rsidP="00FF1963">
            <w:pPr>
              <w:rPr>
                <w:rFonts w:cs="Times New Roman"/>
                <w:color w:val="000000" w:themeColor="text1"/>
                <w:szCs w:val="24"/>
                <w:lang w:val="tr-TR"/>
              </w:rPr>
            </w:pPr>
          </w:p>
        </w:tc>
        <w:tc>
          <w:tcPr>
            <w:tcW w:w="1017" w:type="pct"/>
          </w:tcPr>
          <w:p w:rsidR="002460DB" w:rsidRPr="004E0665" w:rsidRDefault="002460DB" w:rsidP="00FF1963">
            <w:pPr>
              <w:pStyle w:val="TableParagraph"/>
              <w:spacing w:line="223" w:lineRule="exact"/>
              <w:ind w:left="94" w:right="142"/>
              <w:jc w:val="center"/>
              <w:rPr>
                <w:color w:val="000000" w:themeColor="text1"/>
                <w:szCs w:val="24"/>
              </w:rPr>
            </w:pPr>
            <w:r w:rsidRPr="004E0665">
              <w:rPr>
                <w:color w:val="000000" w:themeColor="text1"/>
                <w:szCs w:val="24"/>
              </w:rPr>
              <w:t>≥ 100 MW (</w:t>
            </w:r>
            <w:r w:rsidRPr="004E0665">
              <w:rPr>
                <w:color w:val="000000" w:themeColor="text1"/>
                <w:szCs w:val="24"/>
                <w:vertAlign w:val="superscript"/>
              </w:rPr>
              <w:t>3</w:t>
            </w:r>
            <w:r w:rsidRPr="004E0665">
              <w:rPr>
                <w:color w:val="000000" w:themeColor="text1"/>
                <w:szCs w:val="24"/>
              </w:rPr>
              <w:t xml:space="preserve">) yanma birimleri ile kalsinasyon </w:t>
            </w:r>
            <w:r>
              <w:rPr>
                <w:color w:val="000000" w:themeColor="text1"/>
                <w:szCs w:val="24"/>
              </w:rPr>
              <w:t>üniteleri</w:t>
            </w:r>
          </w:p>
        </w:tc>
        <w:tc>
          <w:tcPr>
            <w:tcW w:w="1085" w:type="pct"/>
          </w:tcPr>
          <w:p w:rsidR="002460DB" w:rsidRPr="004E0665" w:rsidRDefault="002460DB" w:rsidP="00FF1963">
            <w:pPr>
              <w:pStyle w:val="TableParagraph"/>
              <w:spacing w:before="5"/>
              <w:jc w:val="center"/>
              <w:rPr>
                <w:b/>
                <w:color w:val="000000" w:themeColor="text1"/>
                <w:szCs w:val="24"/>
              </w:rPr>
            </w:pPr>
          </w:p>
          <w:p w:rsidR="002460DB" w:rsidRPr="004E0665" w:rsidRDefault="002460DB" w:rsidP="00FF1963">
            <w:pPr>
              <w:pStyle w:val="TableParagraph"/>
              <w:ind w:right="50"/>
              <w:jc w:val="center"/>
              <w:rPr>
                <w:color w:val="000000" w:themeColor="text1"/>
                <w:szCs w:val="24"/>
              </w:rPr>
            </w:pPr>
            <w:r w:rsidRPr="004E0665">
              <w:rPr>
                <w:color w:val="000000" w:themeColor="text1"/>
                <w:szCs w:val="24"/>
              </w:rPr>
              <w:t>Sürekli (</w:t>
            </w:r>
            <w:r w:rsidRPr="004E0665">
              <w:rPr>
                <w:color w:val="000000" w:themeColor="text1"/>
                <w:szCs w:val="24"/>
                <w:vertAlign w:val="superscript"/>
              </w:rPr>
              <w:t>1</w:t>
            </w:r>
            <w:r w:rsidRPr="004E0665">
              <w:rPr>
                <w:color w:val="000000" w:themeColor="text1"/>
                <w:szCs w:val="24"/>
              </w:rPr>
              <w:t>) (</w:t>
            </w:r>
            <w:r w:rsidRPr="004E0665">
              <w:rPr>
                <w:color w:val="000000" w:themeColor="text1"/>
                <w:szCs w:val="24"/>
                <w:vertAlign w:val="superscript"/>
              </w:rPr>
              <w:t>2</w:t>
            </w:r>
            <w:r w:rsidRPr="004E0665">
              <w:rPr>
                <w:color w:val="000000" w:themeColor="text1"/>
                <w:szCs w:val="24"/>
              </w:rPr>
              <w:t>)</w:t>
            </w:r>
          </w:p>
        </w:tc>
        <w:tc>
          <w:tcPr>
            <w:tcW w:w="832" w:type="pct"/>
          </w:tcPr>
          <w:p w:rsidR="002460DB" w:rsidRPr="004E0665" w:rsidRDefault="002460DB" w:rsidP="00FF1963">
            <w:pPr>
              <w:pStyle w:val="TableParagraph"/>
              <w:spacing w:before="108"/>
              <w:ind w:left="187" w:right="228" w:hanging="24"/>
              <w:jc w:val="center"/>
              <w:rPr>
                <w:color w:val="000000" w:themeColor="text1"/>
                <w:szCs w:val="24"/>
              </w:rPr>
            </w:pPr>
            <w:r w:rsidRPr="004E0665">
              <w:rPr>
                <w:color w:val="000000" w:themeColor="text1"/>
                <w:szCs w:val="24"/>
              </w:rPr>
              <w:t>Doğrudan ölçüm (</w:t>
            </w:r>
            <w:r w:rsidRPr="004E0665">
              <w:rPr>
                <w:color w:val="000000" w:themeColor="text1"/>
                <w:szCs w:val="24"/>
                <w:vertAlign w:val="superscript"/>
              </w:rPr>
              <w:t>4</w:t>
            </w:r>
            <w:r w:rsidRPr="004E0665">
              <w:rPr>
                <w:color w:val="000000" w:themeColor="text1"/>
                <w:szCs w:val="24"/>
              </w:rPr>
              <w:t>)</w:t>
            </w:r>
          </w:p>
        </w:tc>
      </w:tr>
      <w:tr w:rsidR="002460DB" w:rsidRPr="004E0665" w:rsidTr="00FF1963">
        <w:trPr>
          <w:trHeight w:val="689"/>
        </w:trPr>
        <w:tc>
          <w:tcPr>
            <w:tcW w:w="2066" w:type="pct"/>
            <w:vMerge/>
            <w:tcBorders>
              <w:top w:val="nil"/>
            </w:tcBorders>
          </w:tcPr>
          <w:p w:rsidR="002460DB" w:rsidRPr="004E0665" w:rsidRDefault="002460DB" w:rsidP="00FF1963">
            <w:pPr>
              <w:rPr>
                <w:rFonts w:cs="Times New Roman"/>
                <w:color w:val="000000" w:themeColor="text1"/>
                <w:szCs w:val="24"/>
                <w:lang w:val="tr-TR"/>
              </w:rPr>
            </w:pPr>
          </w:p>
        </w:tc>
        <w:tc>
          <w:tcPr>
            <w:tcW w:w="1017" w:type="pct"/>
          </w:tcPr>
          <w:p w:rsidR="002460DB" w:rsidRPr="004E0665" w:rsidRDefault="002460DB" w:rsidP="00FF1963">
            <w:pPr>
              <w:pStyle w:val="TableParagraph"/>
              <w:spacing w:before="109"/>
              <w:ind w:left="268" w:right="316" w:firstLine="86"/>
              <w:rPr>
                <w:color w:val="000000" w:themeColor="text1"/>
                <w:szCs w:val="24"/>
              </w:rPr>
            </w:pPr>
            <w:r w:rsidRPr="004E0665">
              <w:rPr>
                <w:color w:val="000000" w:themeColor="text1"/>
                <w:szCs w:val="24"/>
              </w:rPr>
              <w:t>50 ila 100 MW (</w:t>
            </w:r>
            <w:r w:rsidRPr="004E0665">
              <w:rPr>
                <w:color w:val="000000" w:themeColor="text1"/>
                <w:szCs w:val="24"/>
                <w:vertAlign w:val="superscript"/>
              </w:rPr>
              <w:t>3</w:t>
            </w:r>
            <w:r w:rsidRPr="004E0665">
              <w:rPr>
                <w:color w:val="000000" w:themeColor="text1"/>
                <w:szCs w:val="24"/>
              </w:rPr>
              <w:t xml:space="preserve">) yanma </w:t>
            </w:r>
            <w:r>
              <w:rPr>
                <w:color w:val="000000" w:themeColor="text1"/>
                <w:szCs w:val="24"/>
              </w:rPr>
              <w:t>üniteleri</w:t>
            </w:r>
          </w:p>
        </w:tc>
        <w:tc>
          <w:tcPr>
            <w:tcW w:w="1085" w:type="pct"/>
          </w:tcPr>
          <w:p w:rsidR="002460DB" w:rsidRPr="004E0665" w:rsidRDefault="002460DB" w:rsidP="00FF1963">
            <w:pPr>
              <w:pStyle w:val="TableParagraph"/>
              <w:spacing w:before="5"/>
              <w:jc w:val="center"/>
              <w:rPr>
                <w:b/>
                <w:color w:val="000000" w:themeColor="text1"/>
                <w:szCs w:val="24"/>
              </w:rPr>
            </w:pPr>
          </w:p>
          <w:p w:rsidR="002460DB" w:rsidRPr="004E0665" w:rsidRDefault="002460DB" w:rsidP="00FF1963">
            <w:pPr>
              <w:pStyle w:val="TableParagraph"/>
              <w:ind w:right="50"/>
              <w:jc w:val="center"/>
              <w:rPr>
                <w:color w:val="000000" w:themeColor="text1"/>
                <w:szCs w:val="24"/>
              </w:rPr>
            </w:pPr>
            <w:r w:rsidRPr="004E0665">
              <w:rPr>
                <w:color w:val="000000" w:themeColor="text1"/>
                <w:szCs w:val="24"/>
              </w:rPr>
              <w:t>Sürekli (</w:t>
            </w:r>
            <w:r w:rsidRPr="004E0665">
              <w:rPr>
                <w:color w:val="000000" w:themeColor="text1"/>
                <w:szCs w:val="24"/>
                <w:vertAlign w:val="superscript"/>
              </w:rPr>
              <w:t>1</w:t>
            </w:r>
            <w:r w:rsidRPr="004E0665">
              <w:rPr>
                <w:color w:val="000000" w:themeColor="text1"/>
                <w:szCs w:val="24"/>
              </w:rPr>
              <w:t>) (</w:t>
            </w:r>
            <w:r w:rsidRPr="004E0665">
              <w:rPr>
                <w:color w:val="000000" w:themeColor="text1"/>
                <w:szCs w:val="24"/>
                <w:vertAlign w:val="superscript"/>
              </w:rPr>
              <w:t>2</w:t>
            </w:r>
            <w:r w:rsidRPr="004E0665">
              <w:rPr>
                <w:color w:val="000000" w:themeColor="text1"/>
                <w:szCs w:val="24"/>
              </w:rPr>
              <w:t>)</w:t>
            </w:r>
          </w:p>
        </w:tc>
        <w:tc>
          <w:tcPr>
            <w:tcW w:w="832" w:type="pct"/>
          </w:tcPr>
          <w:p w:rsidR="002460DB" w:rsidRPr="004E0665" w:rsidRDefault="002460DB" w:rsidP="00FF1963">
            <w:pPr>
              <w:pStyle w:val="TableParagraph"/>
              <w:spacing w:line="224" w:lineRule="exact"/>
              <w:ind w:left="50" w:right="101"/>
              <w:jc w:val="center"/>
              <w:rPr>
                <w:color w:val="000000" w:themeColor="text1"/>
                <w:szCs w:val="24"/>
              </w:rPr>
            </w:pPr>
            <w:r w:rsidRPr="004E0665">
              <w:rPr>
                <w:color w:val="000000" w:themeColor="text1"/>
                <w:szCs w:val="24"/>
              </w:rPr>
              <w:t>Doğrudan ölçüm veya dolaylı izleme</w:t>
            </w:r>
          </w:p>
          <w:p w:rsidR="002460DB" w:rsidRPr="004E0665" w:rsidRDefault="002460DB" w:rsidP="00FF1963">
            <w:pPr>
              <w:pStyle w:val="TableParagraph"/>
              <w:spacing w:line="228" w:lineRule="exact"/>
              <w:ind w:left="70" w:right="122" w:firstLine="1"/>
              <w:jc w:val="center"/>
              <w:rPr>
                <w:color w:val="000000" w:themeColor="text1"/>
                <w:szCs w:val="24"/>
              </w:rPr>
            </w:pPr>
          </w:p>
        </w:tc>
      </w:tr>
      <w:tr w:rsidR="002460DB" w:rsidRPr="004E0665" w:rsidTr="00FF1963">
        <w:trPr>
          <w:trHeight w:val="690"/>
        </w:trPr>
        <w:tc>
          <w:tcPr>
            <w:tcW w:w="2066" w:type="pct"/>
            <w:vMerge/>
            <w:tcBorders>
              <w:top w:val="nil"/>
            </w:tcBorders>
          </w:tcPr>
          <w:p w:rsidR="002460DB" w:rsidRPr="004E0665" w:rsidRDefault="002460DB" w:rsidP="00FF1963">
            <w:pPr>
              <w:rPr>
                <w:rFonts w:cs="Times New Roman"/>
                <w:color w:val="000000" w:themeColor="text1"/>
                <w:szCs w:val="24"/>
                <w:lang w:val="tr-TR"/>
              </w:rPr>
            </w:pPr>
          </w:p>
        </w:tc>
        <w:tc>
          <w:tcPr>
            <w:tcW w:w="1017" w:type="pct"/>
          </w:tcPr>
          <w:p w:rsidR="002460DB" w:rsidRPr="004E0665" w:rsidRDefault="002460DB" w:rsidP="00FF1963">
            <w:pPr>
              <w:pStyle w:val="TableParagraph"/>
              <w:spacing w:before="108"/>
              <w:ind w:left="94" w:right="142"/>
              <w:jc w:val="center"/>
              <w:rPr>
                <w:color w:val="000000" w:themeColor="text1"/>
                <w:szCs w:val="24"/>
              </w:rPr>
            </w:pPr>
            <w:r w:rsidRPr="004E0665">
              <w:rPr>
                <w:color w:val="000000" w:themeColor="text1"/>
                <w:szCs w:val="24"/>
              </w:rPr>
              <w:t xml:space="preserve">&lt;50 MW yanma </w:t>
            </w:r>
            <w:r>
              <w:rPr>
                <w:color w:val="000000" w:themeColor="text1"/>
                <w:szCs w:val="24"/>
              </w:rPr>
              <w:t>üniteleri</w:t>
            </w:r>
            <w:r w:rsidRPr="004E0665">
              <w:rPr>
                <w:color w:val="000000" w:themeColor="text1"/>
                <w:szCs w:val="24"/>
              </w:rPr>
              <w:t xml:space="preserve"> (</w:t>
            </w:r>
            <w:r w:rsidRPr="004E0665">
              <w:rPr>
                <w:color w:val="000000" w:themeColor="text1"/>
                <w:szCs w:val="24"/>
                <w:vertAlign w:val="superscript"/>
              </w:rPr>
              <w:t>3</w:t>
            </w:r>
            <w:r w:rsidRPr="004E0665">
              <w:rPr>
                <w:color w:val="000000" w:themeColor="text1"/>
                <w:szCs w:val="24"/>
              </w:rPr>
              <w:t>)</w:t>
            </w:r>
          </w:p>
          <w:p w:rsidR="002460DB" w:rsidRPr="004E0665" w:rsidRDefault="002460DB" w:rsidP="00FF1963">
            <w:pPr>
              <w:pStyle w:val="TableParagraph"/>
              <w:ind w:left="95" w:right="142"/>
              <w:jc w:val="center"/>
              <w:rPr>
                <w:color w:val="000000" w:themeColor="text1"/>
                <w:szCs w:val="24"/>
              </w:rPr>
            </w:pPr>
          </w:p>
        </w:tc>
        <w:tc>
          <w:tcPr>
            <w:tcW w:w="1085" w:type="pct"/>
          </w:tcPr>
          <w:p w:rsidR="002460DB" w:rsidRPr="004E0665" w:rsidRDefault="002460DB" w:rsidP="00FF1963">
            <w:pPr>
              <w:pStyle w:val="TableParagraph"/>
              <w:ind w:left="83" w:right="135" w:firstLine="1"/>
              <w:jc w:val="center"/>
              <w:rPr>
                <w:color w:val="000000" w:themeColor="text1"/>
                <w:szCs w:val="24"/>
              </w:rPr>
            </w:pPr>
            <w:r w:rsidRPr="004E0665">
              <w:rPr>
                <w:color w:val="000000" w:themeColor="text1"/>
                <w:szCs w:val="24"/>
              </w:rPr>
              <w:t>Yılda bir kez ve anlamlı yakıt değişiklikleri sonrasında (</w:t>
            </w:r>
            <w:r w:rsidRPr="004E0665">
              <w:rPr>
                <w:color w:val="000000" w:themeColor="text1"/>
                <w:szCs w:val="24"/>
                <w:vertAlign w:val="superscript"/>
              </w:rPr>
              <w:t>5</w:t>
            </w:r>
            <w:r w:rsidRPr="004E0665">
              <w:rPr>
                <w:color w:val="000000" w:themeColor="text1"/>
                <w:szCs w:val="24"/>
              </w:rPr>
              <w:t>)</w:t>
            </w:r>
          </w:p>
        </w:tc>
        <w:tc>
          <w:tcPr>
            <w:tcW w:w="832" w:type="pct"/>
          </w:tcPr>
          <w:p w:rsidR="002460DB" w:rsidRPr="004E0665" w:rsidRDefault="002460DB" w:rsidP="00FF1963">
            <w:pPr>
              <w:pStyle w:val="TableParagraph"/>
              <w:ind w:left="204" w:right="256" w:firstLine="2"/>
              <w:jc w:val="center"/>
              <w:rPr>
                <w:color w:val="000000" w:themeColor="text1"/>
                <w:szCs w:val="24"/>
              </w:rPr>
            </w:pPr>
            <w:r w:rsidRPr="004E0665">
              <w:rPr>
                <w:color w:val="000000" w:themeColor="text1"/>
                <w:szCs w:val="24"/>
              </w:rPr>
              <w:t>Doğrudan ölçüm veya dolaylı izleme</w:t>
            </w:r>
          </w:p>
          <w:p w:rsidR="002460DB" w:rsidRPr="004E0665" w:rsidRDefault="002460DB" w:rsidP="00FF1963">
            <w:pPr>
              <w:pStyle w:val="TableParagraph"/>
              <w:spacing w:line="217" w:lineRule="exact"/>
              <w:ind w:left="54" w:right="101"/>
              <w:jc w:val="center"/>
              <w:rPr>
                <w:color w:val="000000" w:themeColor="text1"/>
                <w:szCs w:val="24"/>
              </w:rPr>
            </w:pPr>
          </w:p>
        </w:tc>
      </w:tr>
      <w:tr w:rsidR="002460DB" w:rsidRPr="004E0665" w:rsidTr="00FF1963">
        <w:trPr>
          <w:trHeight w:val="918"/>
        </w:trPr>
        <w:tc>
          <w:tcPr>
            <w:tcW w:w="2066" w:type="pct"/>
            <w:vMerge/>
            <w:tcBorders>
              <w:top w:val="nil"/>
            </w:tcBorders>
          </w:tcPr>
          <w:p w:rsidR="002460DB" w:rsidRPr="004E0665" w:rsidRDefault="002460DB" w:rsidP="00FF1963">
            <w:pPr>
              <w:rPr>
                <w:rFonts w:cs="Times New Roman"/>
                <w:color w:val="000000" w:themeColor="text1"/>
                <w:szCs w:val="24"/>
                <w:lang w:val="tr-TR"/>
              </w:rPr>
            </w:pPr>
          </w:p>
        </w:tc>
        <w:tc>
          <w:tcPr>
            <w:tcW w:w="1017" w:type="pct"/>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ind w:left="825" w:right="226" w:hanging="648"/>
              <w:rPr>
                <w:color w:val="000000" w:themeColor="text1"/>
                <w:szCs w:val="24"/>
              </w:rPr>
            </w:pPr>
            <w:r w:rsidRPr="004E0665">
              <w:rPr>
                <w:color w:val="000000" w:themeColor="text1"/>
                <w:szCs w:val="24"/>
              </w:rPr>
              <w:t xml:space="preserve">Kükürt geri kazanım </w:t>
            </w:r>
            <w:r>
              <w:rPr>
                <w:color w:val="000000" w:themeColor="text1"/>
                <w:szCs w:val="24"/>
              </w:rPr>
              <w:t>üniteleri</w:t>
            </w:r>
            <w:r w:rsidRPr="004E0665">
              <w:rPr>
                <w:color w:val="000000" w:themeColor="text1"/>
                <w:szCs w:val="24"/>
              </w:rPr>
              <w:t xml:space="preserve"> (SRU)</w:t>
            </w:r>
          </w:p>
        </w:tc>
        <w:tc>
          <w:tcPr>
            <w:tcW w:w="1085" w:type="pct"/>
          </w:tcPr>
          <w:p w:rsidR="002460DB" w:rsidRPr="004E0665" w:rsidRDefault="002460DB" w:rsidP="00FF1963">
            <w:pPr>
              <w:pStyle w:val="TableParagraph"/>
              <w:spacing w:before="223"/>
              <w:ind w:left="273" w:right="283" w:firstLine="160"/>
              <w:jc w:val="center"/>
              <w:rPr>
                <w:color w:val="000000" w:themeColor="text1"/>
                <w:szCs w:val="24"/>
              </w:rPr>
            </w:pPr>
            <w:r w:rsidRPr="004E0665">
              <w:rPr>
                <w:color w:val="000000" w:themeColor="text1"/>
                <w:szCs w:val="24"/>
              </w:rPr>
              <w:t>Yalnızca SO</w:t>
            </w:r>
            <w:r w:rsidRPr="004E0665">
              <w:rPr>
                <w:color w:val="000000" w:themeColor="text1"/>
                <w:szCs w:val="24"/>
                <w:vertAlign w:val="subscript"/>
              </w:rPr>
              <w:t xml:space="preserve">2 </w:t>
            </w:r>
            <w:r w:rsidRPr="004E0665">
              <w:rPr>
                <w:color w:val="000000" w:themeColor="text1"/>
                <w:szCs w:val="24"/>
              </w:rPr>
              <w:t>için sürekli (</w:t>
            </w:r>
            <w:r w:rsidRPr="004E0665">
              <w:rPr>
                <w:color w:val="000000" w:themeColor="text1"/>
                <w:szCs w:val="24"/>
                <w:vertAlign w:val="superscript"/>
              </w:rPr>
              <w:t>2</w:t>
            </w:r>
            <w:r w:rsidRPr="004E0665">
              <w:rPr>
                <w:color w:val="000000" w:themeColor="text1"/>
                <w:szCs w:val="24"/>
              </w:rPr>
              <w:t>)</w:t>
            </w:r>
          </w:p>
        </w:tc>
        <w:tc>
          <w:tcPr>
            <w:tcW w:w="832" w:type="pct"/>
          </w:tcPr>
          <w:p w:rsidR="002460DB" w:rsidRPr="004E0665" w:rsidRDefault="002460DB" w:rsidP="00FF1963">
            <w:pPr>
              <w:pStyle w:val="TableParagraph"/>
              <w:ind w:left="72" w:right="120" w:hanging="1"/>
              <w:jc w:val="center"/>
              <w:rPr>
                <w:color w:val="000000" w:themeColor="text1"/>
                <w:szCs w:val="24"/>
              </w:rPr>
            </w:pPr>
            <w:r w:rsidRPr="004E0665">
              <w:rPr>
                <w:color w:val="000000" w:themeColor="text1"/>
                <w:szCs w:val="24"/>
              </w:rPr>
              <w:t>Doğrudan ölçüm veya dolaylı izleme (</w:t>
            </w:r>
            <w:r w:rsidRPr="004E0665">
              <w:rPr>
                <w:color w:val="000000" w:themeColor="text1"/>
                <w:szCs w:val="24"/>
                <w:vertAlign w:val="superscript"/>
              </w:rPr>
              <w:t>6</w:t>
            </w:r>
            <w:r w:rsidRPr="004E0665">
              <w:rPr>
                <w:color w:val="000000" w:themeColor="text1"/>
                <w:szCs w:val="24"/>
              </w:rPr>
              <w:t>)</w:t>
            </w:r>
          </w:p>
        </w:tc>
      </w:tr>
      <w:tr w:rsidR="002460DB" w:rsidRPr="004E0665" w:rsidTr="00FF1963">
        <w:trPr>
          <w:trHeight w:val="459"/>
        </w:trPr>
        <w:tc>
          <w:tcPr>
            <w:tcW w:w="2066" w:type="pct"/>
          </w:tcPr>
          <w:p w:rsidR="002460DB" w:rsidRPr="004E0665" w:rsidRDefault="002460DB" w:rsidP="00FF1963">
            <w:pPr>
              <w:pStyle w:val="TableParagraph"/>
              <w:tabs>
                <w:tab w:val="left" w:pos="525"/>
              </w:tabs>
              <w:spacing w:before="107"/>
              <w:ind w:left="160"/>
              <w:rPr>
                <w:color w:val="000000" w:themeColor="text1"/>
                <w:szCs w:val="24"/>
              </w:rPr>
            </w:pPr>
            <w:r w:rsidRPr="004E0665">
              <w:rPr>
                <w:color w:val="000000" w:themeColor="text1"/>
                <w:szCs w:val="24"/>
              </w:rPr>
              <w:t>ii.</w:t>
            </w:r>
            <w:r w:rsidRPr="004E0665">
              <w:rPr>
                <w:color w:val="000000" w:themeColor="text1"/>
                <w:szCs w:val="24"/>
              </w:rPr>
              <w:tab/>
              <w:t>NH</w:t>
            </w:r>
            <w:r w:rsidRPr="004E0665">
              <w:rPr>
                <w:color w:val="000000" w:themeColor="text1"/>
                <w:szCs w:val="24"/>
                <w:vertAlign w:val="subscript"/>
              </w:rPr>
              <w:t xml:space="preserve">3 </w:t>
            </w:r>
            <w:r w:rsidRPr="004E0665">
              <w:rPr>
                <w:color w:val="000000" w:themeColor="text1"/>
                <w:szCs w:val="24"/>
              </w:rPr>
              <w:t>emisyonları</w:t>
            </w:r>
          </w:p>
        </w:tc>
        <w:tc>
          <w:tcPr>
            <w:tcW w:w="1017" w:type="pct"/>
          </w:tcPr>
          <w:p w:rsidR="002460DB" w:rsidRPr="004E0665" w:rsidRDefault="002460DB" w:rsidP="00FF1963">
            <w:pPr>
              <w:pStyle w:val="TableParagraph"/>
              <w:spacing w:line="223" w:lineRule="exact"/>
              <w:ind w:left="91" w:right="142"/>
              <w:jc w:val="center"/>
              <w:rPr>
                <w:color w:val="000000" w:themeColor="text1"/>
                <w:szCs w:val="24"/>
              </w:rPr>
            </w:pPr>
            <w:r w:rsidRPr="004E0665">
              <w:rPr>
                <w:color w:val="000000" w:themeColor="text1"/>
                <w:szCs w:val="24"/>
              </w:rPr>
              <w:t xml:space="preserve">SCR veya SNCR ile donanmış  tüm </w:t>
            </w:r>
            <w:r>
              <w:rPr>
                <w:color w:val="000000" w:themeColor="text1"/>
                <w:szCs w:val="24"/>
              </w:rPr>
              <w:t>üniteler</w:t>
            </w:r>
          </w:p>
        </w:tc>
        <w:tc>
          <w:tcPr>
            <w:tcW w:w="1085" w:type="pct"/>
          </w:tcPr>
          <w:p w:rsidR="002460DB" w:rsidRPr="004E0665" w:rsidRDefault="002460DB" w:rsidP="00FF1963">
            <w:pPr>
              <w:pStyle w:val="TableParagraph"/>
              <w:spacing w:before="107"/>
              <w:ind w:right="50"/>
              <w:jc w:val="center"/>
              <w:rPr>
                <w:color w:val="000000" w:themeColor="text1"/>
                <w:szCs w:val="24"/>
              </w:rPr>
            </w:pPr>
            <w:r w:rsidRPr="004E0665">
              <w:rPr>
                <w:color w:val="000000" w:themeColor="text1"/>
                <w:szCs w:val="24"/>
              </w:rPr>
              <w:t>Sürekli</w:t>
            </w:r>
          </w:p>
        </w:tc>
        <w:tc>
          <w:tcPr>
            <w:tcW w:w="832" w:type="pct"/>
          </w:tcPr>
          <w:p w:rsidR="002460DB" w:rsidRPr="004E0665" w:rsidRDefault="002460DB" w:rsidP="00FF1963">
            <w:pPr>
              <w:pStyle w:val="TableParagraph"/>
              <w:spacing w:line="223" w:lineRule="exact"/>
              <w:ind w:left="53" w:right="101"/>
              <w:jc w:val="center"/>
              <w:rPr>
                <w:color w:val="000000" w:themeColor="text1"/>
                <w:szCs w:val="24"/>
              </w:rPr>
            </w:pPr>
            <w:r w:rsidRPr="004E0665">
              <w:rPr>
                <w:color w:val="000000" w:themeColor="text1"/>
                <w:szCs w:val="24"/>
              </w:rPr>
              <w:t xml:space="preserve">Doğrudan </w:t>
            </w:r>
          </w:p>
          <w:p w:rsidR="002460DB" w:rsidRPr="004E0665" w:rsidRDefault="002460DB" w:rsidP="00FF1963">
            <w:pPr>
              <w:pStyle w:val="TableParagraph"/>
              <w:spacing w:line="223" w:lineRule="exact"/>
              <w:ind w:left="53" w:right="101"/>
              <w:jc w:val="center"/>
              <w:rPr>
                <w:color w:val="000000" w:themeColor="text1"/>
                <w:szCs w:val="24"/>
              </w:rPr>
            </w:pPr>
            <w:r w:rsidRPr="004E0665">
              <w:rPr>
                <w:color w:val="000000" w:themeColor="text1"/>
                <w:szCs w:val="24"/>
              </w:rPr>
              <w:t>ölçüm</w:t>
            </w:r>
          </w:p>
        </w:tc>
      </w:tr>
      <w:tr w:rsidR="002460DB" w:rsidRPr="004E0665" w:rsidTr="00FF1963">
        <w:trPr>
          <w:trHeight w:val="691"/>
        </w:trPr>
        <w:tc>
          <w:tcPr>
            <w:tcW w:w="2066" w:type="pct"/>
            <w:vMerge w:val="restart"/>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10"/>
              <w:rPr>
                <w:b/>
                <w:color w:val="000000" w:themeColor="text1"/>
                <w:szCs w:val="24"/>
              </w:rPr>
            </w:pPr>
          </w:p>
          <w:p w:rsidR="002460DB" w:rsidRPr="004E0665" w:rsidRDefault="002460DB" w:rsidP="00FF1963">
            <w:pPr>
              <w:pStyle w:val="TableParagraph"/>
              <w:tabs>
                <w:tab w:val="left" w:pos="525"/>
              </w:tabs>
              <w:ind w:left="102"/>
              <w:rPr>
                <w:color w:val="000000" w:themeColor="text1"/>
                <w:szCs w:val="24"/>
              </w:rPr>
            </w:pPr>
            <w:r w:rsidRPr="004E0665">
              <w:rPr>
                <w:color w:val="000000" w:themeColor="text1"/>
                <w:szCs w:val="24"/>
              </w:rPr>
              <w:t>iii.</w:t>
            </w:r>
            <w:r w:rsidRPr="004E0665">
              <w:rPr>
                <w:color w:val="000000" w:themeColor="text1"/>
                <w:szCs w:val="24"/>
              </w:rPr>
              <w:tab/>
              <w:t>CO emisyonları</w:t>
            </w:r>
          </w:p>
        </w:tc>
        <w:tc>
          <w:tcPr>
            <w:tcW w:w="1017" w:type="pct"/>
          </w:tcPr>
          <w:p w:rsidR="002460DB" w:rsidRPr="004E0665" w:rsidRDefault="002460DB" w:rsidP="00FF1963">
            <w:pPr>
              <w:pStyle w:val="TableParagraph"/>
              <w:ind w:left="91" w:right="142"/>
              <w:jc w:val="center"/>
              <w:rPr>
                <w:color w:val="000000" w:themeColor="text1"/>
                <w:szCs w:val="24"/>
              </w:rPr>
            </w:pPr>
            <w:r w:rsidRPr="004E0665">
              <w:rPr>
                <w:color w:val="000000" w:themeColor="text1"/>
                <w:szCs w:val="24"/>
              </w:rPr>
              <w:t xml:space="preserve">≥ 100 MW katalitik  parçalama ve yanma </w:t>
            </w:r>
            <w:r>
              <w:rPr>
                <w:color w:val="000000" w:themeColor="text1"/>
                <w:szCs w:val="24"/>
              </w:rPr>
              <w:t>üniteleri</w:t>
            </w:r>
            <w:r w:rsidRPr="004E0665">
              <w:rPr>
                <w:color w:val="000000" w:themeColor="text1"/>
                <w:szCs w:val="24"/>
              </w:rPr>
              <w:t xml:space="preserve"> (</w:t>
            </w:r>
            <w:r w:rsidRPr="004E0665">
              <w:rPr>
                <w:color w:val="000000" w:themeColor="text1"/>
                <w:szCs w:val="24"/>
                <w:vertAlign w:val="superscript"/>
              </w:rPr>
              <w:t>3</w:t>
            </w:r>
            <w:r w:rsidRPr="004E0665">
              <w:rPr>
                <w:color w:val="000000" w:themeColor="text1"/>
                <w:szCs w:val="24"/>
              </w:rPr>
              <w:t>)</w:t>
            </w:r>
          </w:p>
        </w:tc>
        <w:tc>
          <w:tcPr>
            <w:tcW w:w="1085" w:type="pct"/>
          </w:tcPr>
          <w:p w:rsidR="002460DB" w:rsidRPr="004E0665" w:rsidRDefault="002460DB" w:rsidP="00FF1963">
            <w:pPr>
              <w:pStyle w:val="TableParagraph"/>
              <w:spacing w:before="5"/>
              <w:jc w:val="center"/>
              <w:rPr>
                <w:b/>
                <w:color w:val="000000" w:themeColor="text1"/>
                <w:szCs w:val="24"/>
              </w:rPr>
            </w:pPr>
          </w:p>
          <w:p w:rsidR="002460DB" w:rsidRPr="004E0665" w:rsidRDefault="002460DB" w:rsidP="00FF1963">
            <w:pPr>
              <w:pStyle w:val="TableParagraph"/>
              <w:ind w:right="50"/>
              <w:jc w:val="center"/>
              <w:rPr>
                <w:color w:val="000000" w:themeColor="text1"/>
                <w:szCs w:val="24"/>
              </w:rPr>
            </w:pPr>
            <w:r w:rsidRPr="004E0665">
              <w:rPr>
                <w:color w:val="000000" w:themeColor="text1"/>
                <w:szCs w:val="24"/>
              </w:rPr>
              <w:t>Sürekli</w:t>
            </w:r>
          </w:p>
        </w:tc>
        <w:tc>
          <w:tcPr>
            <w:tcW w:w="832" w:type="pct"/>
          </w:tcPr>
          <w:p w:rsidR="002460DB" w:rsidRPr="004E0665" w:rsidRDefault="002460DB" w:rsidP="00FF1963">
            <w:pPr>
              <w:pStyle w:val="TableParagraph"/>
              <w:spacing w:before="108"/>
              <w:ind w:left="163" w:right="354"/>
              <w:jc w:val="center"/>
              <w:rPr>
                <w:color w:val="000000" w:themeColor="text1"/>
                <w:szCs w:val="24"/>
              </w:rPr>
            </w:pPr>
            <w:r w:rsidRPr="004E0665">
              <w:rPr>
                <w:color w:val="000000" w:themeColor="text1"/>
                <w:szCs w:val="24"/>
              </w:rPr>
              <w:t xml:space="preserve">Doğrudan </w:t>
            </w:r>
          </w:p>
          <w:p w:rsidR="002460DB" w:rsidRPr="004E0665" w:rsidRDefault="002460DB" w:rsidP="00FF1963">
            <w:pPr>
              <w:pStyle w:val="TableParagraph"/>
              <w:spacing w:before="108"/>
              <w:ind w:left="163" w:right="354"/>
              <w:jc w:val="center"/>
              <w:rPr>
                <w:color w:val="000000" w:themeColor="text1"/>
                <w:szCs w:val="24"/>
              </w:rPr>
            </w:pPr>
            <w:r w:rsidRPr="004E0665">
              <w:rPr>
                <w:color w:val="000000" w:themeColor="text1"/>
                <w:szCs w:val="24"/>
              </w:rPr>
              <w:t>ölçüm</w:t>
            </w:r>
          </w:p>
        </w:tc>
      </w:tr>
      <w:tr w:rsidR="002460DB" w:rsidRPr="004E0665" w:rsidTr="00FF1963">
        <w:trPr>
          <w:trHeight w:val="460"/>
        </w:trPr>
        <w:tc>
          <w:tcPr>
            <w:tcW w:w="2066" w:type="pct"/>
            <w:vMerge/>
            <w:tcBorders>
              <w:top w:val="nil"/>
            </w:tcBorders>
          </w:tcPr>
          <w:p w:rsidR="002460DB" w:rsidRPr="004E0665" w:rsidRDefault="002460DB" w:rsidP="00FF1963">
            <w:pPr>
              <w:rPr>
                <w:rFonts w:cs="Times New Roman"/>
                <w:color w:val="000000" w:themeColor="text1"/>
                <w:szCs w:val="24"/>
                <w:lang w:val="tr-TR"/>
              </w:rPr>
            </w:pPr>
          </w:p>
        </w:tc>
        <w:tc>
          <w:tcPr>
            <w:tcW w:w="1017" w:type="pct"/>
          </w:tcPr>
          <w:p w:rsidR="002460DB" w:rsidRPr="004E0665" w:rsidRDefault="002460DB" w:rsidP="00FF1963">
            <w:pPr>
              <w:pStyle w:val="TableParagraph"/>
              <w:spacing w:before="108"/>
              <w:ind w:left="88" w:right="142"/>
              <w:jc w:val="center"/>
              <w:rPr>
                <w:color w:val="000000" w:themeColor="text1"/>
                <w:szCs w:val="24"/>
              </w:rPr>
            </w:pPr>
            <w:r w:rsidRPr="004E0665">
              <w:rPr>
                <w:color w:val="000000" w:themeColor="text1"/>
                <w:szCs w:val="24"/>
              </w:rPr>
              <w:t xml:space="preserve">Diğer yanma </w:t>
            </w:r>
            <w:r>
              <w:rPr>
                <w:color w:val="000000" w:themeColor="text1"/>
                <w:szCs w:val="24"/>
              </w:rPr>
              <w:t>üniteleri</w:t>
            </w:r>
          </w:p>
        </w:tc>
        <w:tc>
          <w:tcPr>
            <w:tcW w:w="1085" w:type="pct"/>
          </w:tcPr>
          <w:p w:rsidR="002460DB" w:rsidRPr="004E0665" w:rsidRDefault="002460DB" w:rsidP="00FF1963">
            <w:pPr>
              <w:pStyle w:val="TableParagraph"/>
              <w:spacing w:line="223" w:lineRule="exact"/>
              <w:ind w:right="49"/>
              <w:jc w:val="center"/>
              <w:rPr>
                <w:color w:val="000000" w:themeColor="text1"/>
                <w:szCs w:val="24"/>
              </w:rPr>
            </w:pPr>
            <w:r w:rsidRPr="004E0665">
              <w:rPr>
                <w:color w:val="000000" w:themeColor="text1"/>
                <w:szCs w:val="24"/>
              </w:rPr>
              <w:t>6 ayda bir (</w:t>
            </w:r>
            <w:r w:rsidRPr="004E0665">
              <w:rPr>
                <w:color w:val="000000" w:themeColor="text1"/>
                <w:szCs w:val="24"/>
                <w:vertAlign w:val="superscript"/>
              </w:rPr>
              <w:t>5</w:t>
            </w:r>
            <w:r w:rsidRPr="004E0665">
              <w:rPr>
                <w:color w:val="000000" w:themeColor="text1"/>
                <w:szCs w:val="24"/>
              </w:rPr>
              <w:t>)</w:t>
            </w:r>
          </w:p>
          <w:p w:rsidR="002460DB" w:rsidRPr="004E0665" w:rsidRDefault="002460DB" w:rsidP="00FF1963">
            <w:pPr>
              <w:pStyle w:val="TableParagraph"/>
              <w:spacing w:line="217" w:lineRule="exact"/>
              <w:ind w:right="53"/>
              <w:jc w:val="center"/>
              <w:rPr>
                <w:color w:val="000000" w:themeColor="text1"/>
                <w:szCs w:val="24"/>
              </w:rPr>
            </w:pPr>
          </w:p>
        </w:tc>
        <w:tc>
          <w:tcPr>
            <w:tcW w:w="832" w:type="pct"/>
          </w:tcPr>
          <w:p w:rsidR="002460DB" w:rsidRPr="004E0665" w:rsidRDefault="002460DB" w:rsidP="00FF1963">
            <w:pPr>
              <w:pStyle w:val="TableParagraph"/>
              <w:spacing w:line="223" w:lineRule="exact"/>
              <w:ind w:left="53" w:right="101"/>
              <w:jc w:val="center"/>
              <w:rPr>
                <w:color w:val="000000" w:themeColor="text1"/>
                <w:szCs w:val="24"/>
              </w:rPr>
            </w:pPr>
            <w:r w:rsidRPr="004E0665">
              <w:rPr>
                <w:color w:val="000000" w:themeColor="text1"/>
                <w:szCs w:val="24"/>
              </w:rPr>
              <w:t xml:space="preserve">Doğrudan </w:t>
            </w:r>
          </w:p>
          <w:p w:rsidR="002460DB" w:rsidRPr="004E0665" w:rsidRDefault="002460DB" w:rsidP="00FF1963">
            <w:pPr>
              <w:pStyle w:val="TableParagraph"/>
              <w:spacing w:line="223" w:lineRule="exact"/>
              <w:ind w:left="53" w:right="101"/>
              <w:jc w:val="center"/>
              <w:rPr>
                <w:color w:val="000000" w:themeColor="text1"/>
                <w:szCs w:val="24"/>
              </w:rPr>
            </w:pPr>
            <w:r w:rsidRPr="004E0665">
              <w:rPr>
                <w:color w:val="000000" w:themeColor="text1"/>
                <w:szCs w:val="24"/>
              </w:rPr>
              <w:t>ölçüm</w:t>
            </w:r>
          </w:p>
        </w:tc>
      </w:tr>
      <w:tr w:rsidR="002460DB" w:rsidRPr="004E0665" w:rsidTr="00FF1963">
        <w:trPr>
          <w:trHeight w:val="282"/>
        </w:trPr>
        <w:tc>
          <w:tcPr>
            <w:tcW w:w="2066" w:type="pct"/>
            <w:vMerge w:val="restart"/>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tabs>
                <w:tab w:val="left" w:pos="525"/>
              </w:tabs>
              <w:ind w:left="525" w:right="108" w:hanging="411"/>
              <w:rPr>
                <w:color w:val="000000" w:themeColor="text1"/>
                <w:szCs w:val="24"/>
              </w:rPr>
            </w:pPr>
            <w:r w:rsidRPr="004E0665">
              <w:rPr>
                <w:color w:val="000000" w:themeColor="text1"/>
                <w:szCs w:val="24"/>
              </w:rPr>
              <w:t>iv.</w:t>
            </w:r>
            <w:r w:rsidRPr="004E0665">
              <w:rPr>
                <w:color w:val="000000" w:themeColor="text1"/>
                <w:szCs w:val="24"/>
              </w:rPr>
              <w:tab/>
              <w:t>Metal emisyonları: Nikel (Ni), Antimon (Sb) (</w:t>
            </w:r>
            <w:r w:rsidRPr="004E0665">
              <w:rPr>
                <w:color w:val="000000" w:themeColor="text1"/>
                <w:szCs w:val="24"/>
                <w:vertAlign w:val="superscript"/>
              </w:rPr>
              <w:t>7</w:t>
            </w:r>
            <w:r w:rsidRPr="004E0665">
              <w:rPr>
                <w:color w:val="000000" w:themeColor="text1"/>
                <w:szCs w:val="24"/>
              </w:rPr>
              <w:t>), Vanadyum (V)</w:t>
            </w:r>
          </w:p>
        </w:tc>
        <w:tc>
          <w:tcPr>
            <w:tcW w:w="1017" w:type="pct"/>
          </w:tcPr>
          <w:p w:rsidR="002460DB" w:rsidRPr="004E0665" w:rsidRDefault="002460DB" w:rsidP="00FF1963">
            <w:pPr>
              <w:pStyle w:val="TableParagraph"/>
              <w:spacing w:before="19"/>
              <w:ind w:left="92" w:right="142"/>
              <w:jc w:val="center"/>
              <w:rPr>
                <w:color w:val="000000" w:themeColor="text1"/>
                <w:szCs w:val="24"/>
              </w:rPr>
            </w:pPr>
            <w:r w:rsidRPr="004E0665">
              <w:rPr>
                <w:color w:val="000000" w:themeColor="text1"/>
                <w:szCs w:val="24"/>
              </w:rPr>
              <w:t>Katalitik  parçalama</w:t>
            </w:r>
          </w:p>
        </w:tc>
        <w:tc>
          <w:tcPr>
            <w:tcW w:w="1085" w:type="pct"/>
            <w:vMerge w:val="restart"/>
          </w:tcPr>
          <w:p w:rsidR="002460DB" w:rsidRPr="004E0665" w:rsidRDefault="002460DB" w:rsidP="00FF1963">
            <w:pPr>
              <w:pStyle w:val="TableParagraph"/>
              <w:spacing w:before="5"/>
              <w:jc w:val="center"/>
              <w:rPr>
                <w:b/>
                <w:color w:val="000000" w:themeColor="text1"/>
                <w:szCs w:val="24"/>
              </w:rPr>
            </w:pPr>
          </w:p>
          <w:p w:rsidR="002460DB" w:rsidRPr="004E0665" w:rsidRDefault="002460DB" w:rsidP="00FF1963">
            <w:pPr>
              <w:pStyle w:val="TableParagraph"/>
              <w:ind w:left="127" w:right="175" w:hanging="2"/>
              <w:jc w:val="center"/>
              <w:rPr>
                <w:color w:val="000000" w:themeColor="text1"/>
                <w:szCs w:val="24"/>
              </w:rPr>
            </w:pPr>
            <w:r w:rsidRPr="004E0665">
              <w:rPr>
                <w:color w:val="000000" w:themeColor="text1"/>
                <w:szCs w:val="24"/>
              </w:rPr>
              <w:t>6 ayda bir ve birimde anlamlı değişiklikler yapılması sonrasında (</w:t>
            </w:r>
            <w:r w:rsidRPr="004E0665">
              <w:rPr>
                <w:color w:val="000000" w:themeColor="text1"/>
                <w:szCs w:val="24"/>
                <w:vertAlign w:val="superscript"/>
              </w:rPr>
              <w:t>5</w:t>
            </w:r>
            <w:r w:rsidRPr="004E0665">
              <w:rPr>
                <w:color w:val="000000" w:themeColor="text1"/>
                <w:szCs w:val="24"/>
              </w:rPr>
              <w:t>)</w:t>
            </w:r>
          </w:p>
        </w:tc>
        <w:tc>
          <w:tcPr>
            <w:tcW w:w="832" w:type="pct"/>
            <w:vMerge w:val="restart"/>
          </w:tcPr>
          <w:p w:rsidR="002460DB" w:rsidRPr="004E0665" w:rsidRDefault="002460DB" w:rsidP="00FF1963">
            <w:pPr>
              <w:pStyle w:val="TableParagraph"/>
              <w:ind w:left="146" w:right="196"/>
              <w:jc w:val="center"/>
              <w:rPr>
                <w:color w:val="000000" w:themeColor="text1"/>
                <w:szCs w:val="24"/>
              </w:rPr>
            </w:pPr>
            <w:r w:rsidRPr="004E0665">
              <w:rPr>
                <w:color w:val="000000" w:themeColor="text1"/>
                <w:szCs w:val="24"/>
              </w:rPr>
              <w:t>İnce tanelerdeki ve yakıttaki metal içeriğine dayalı olarak doğrudan ölçüm veya analiz</w:t>
            </w:r>
          </w:p>
        </w:tc>
      </w:tr>
      <w:tr w:rsidR="002460DB" w:rsidRPr="004E0665" w:rsidTr="00FF1963">
        <w:trPr>
          <w:trHeight w:val="582"/>
        </w:trPr>
        <w:tc>
          <w:tcPr>
            <w:tcW w:w="2066" w:type="pct"/>
            <w:vMerge/>
            <w:tcBorders>
              <w:top w:val="nil"/>
            </w:tcBorders>
          </w:tcPr>
          <w:p w:rsidR="002460DB" w:rsidRPr="004E0665" w:rsidRDefault="002460DB" w:rsidP="00FF1963">
            <w:pPr>
              <w:rPr>
                <w:rFonts w:cs="Times New Roman"/>
                <w:color w:val="000000" w:themeColor="text1"/>
                <w:szCs w:val="24"/>
                <w:lang w:val="tr-TR"/>
              </w:rPr>
            </w:pPr>
          </w:p>
        </w:tc>
        <w:tc>
          <w:tcPr>
            <w:tcW w:w="1017" w:type="pct"/>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146"/>
              <w:ind w:left="93" w:right="142"/>
              <w:jc w:val="center"/>
              <w:rPr>
                <w:color w:val="000000" w:themeColor="text1"/>
                <w:szCs w:val="24"/>
              </w:rPr>
            </w:pPr>
            <w:r w:rsidRPr="004E0665">
              <w:rPr>
                <w:color w:val="000000" w:themeColor="text1"/>
                <w:szCs w:val="24"/>
              </w:rPr>
              <w:t xml:space="preserve">Yanma </w:t>
            </w:r>
            <w:r>
              <w:rPr>
                <w:color w:val="000000" w:themeColor="text1"/>
                <w:szCs w:val="24"/>
              </w:rPr>
              <w:t>üniteleri</w:t>
            </w:r>
            <w:r w:rsidRPr="004E0665">
              <w:rPr>
                <w:color w:val="000000" w:themeColor="text1"/>
                <w:szCs w:val="24"/>
              </w:rPr>
              <w:t xml:space="preserve"> (</w:t>
            </w:r>
            <w:r w:rsidRPr="004E0665">
              <w:rPr>
                <w:color w:val="000000" w:themeColor="text1"/>
                <w:szCs w:val="24"/>
                <w:vertAlign w:val="superscript"/>
              </w:rPr>
              <w:t>8</w:t>
            </w:r>
            <w:r w:rsidRPr="004E0665">
              <w:rPr>
                <w:color w:val="000000" w:themeColor="text1"/>
                <w:szCs w:val="24"/>
              </w:rPr>
              <w:t>)</w:t>
            </w:r>
          </w:p>
        </w:tc>
        <w:tc>
          <w:tcPr>
            <w:tcW w:w="1085" w:type="pct"/>
            <w:vMerge/>
            <w:tcBorders>
              <w:top w:val="nil"/>
            </w:tcBorders>
          </w:tcPr>
          <w:p w:rsidR="002460DB" w:rsidRPr="004E0665" w:rsidRDefault="002460DB" w:rsidP="00FF1963">
            <w:pPr>
              <w:jc w:val="center"/>
              <w:rPr>
                <w:rFonts w:cs="Times New Roman"/>
                <w:color w:val="000000" w:themeColor="text1"/>
                <w:szCs w:val="24"/>
                <w:lang w:val="tr-TR"/>
              </w:rPr>
            </w:pPr>
          </w:p>
        </w:tc>
        <w:tc>
          <w:tcPr>
            <w:tcW w:w="832" w:type="pct"/>
            <w:vMerge/>
            <w:tcBorders>
              <w:top w:val="nil"/>
            </w:tcBorders>
          </w:tcPr>
          <w:p w:rsidR="002460DB" w:rsidRPr="004E0665" w:rsidRDefault="002460DB" w:rsidP="00FF1963">
            <w:pPr>
              <w:jc w:val="center"/>
              <w:rPr>
                <w:rFonts w:cs="Times New Roman"/>
                <w:color w:val="000000" w:themeColor="text1"/>
                <w:szCs w:val="24"/>
                <w:lang w:val="tr-TR"/>
              </w:rPr>
            </w:pPr>
          </w:p>
        </w:tc>
      </w:tr>
      <w:tr w:rsidR="002460DB" w:rsidRPr="004E0665" w:rsidTr="00FF1963">
        <w:trPr>
          <w:trHeight w:val="688"/>
        </w:trPr>
        <w:tc>
          <w:tcPr>
            <w:tcW w:w="2066" w:type="pct"/>
          </w:tcPr>
          <w:p w:rsidR="002460DB" w:rsidRPr="004E0665" w:rsidRDefault="002460DB" w:rsidP="00FF1963">
            <w:pPr>
              <w:pStyle w:val="TableParagraph"/>
              <w:tabs>
                <w:tab w:val="left" w:pos="566"/>
              </w:tabs>
              <w:ind w:left="566" w:right="313" w:hanging="509"/>
              <w:rPr>
                <w:color w:val="000000" w:themeColor="text1"/>
                <w:szCs w:val="24"/>
              </w:rPr>
            </w:pPr>
            <w:r w:rsidRPr="004E0665">
              <w:rPr>
                <w:color w:val="000000" w:themeColor="text1"/>
                <w:szCs w:val="24"/>
              </w:rPr>
              <w:t>v.</w:t>
            </w:r>
            <w:r w:rsidRPr="004E0665">
              <w:rPr>
                <w:color w:val="000000" w:themeColor="text1"/>
                <w:szCs w:val="24"/>
              </w:rPr>
              <w:tab/>
              <w:t>Poliklorlu dibenzodioksinlerin/furanların (PCDD/F) emisyonları</w:t>
            </w:r>
          </w:p>
          <w:p w:rsidR="002460DB" w:rsidRPr="004E0665" w:rsidRDefault="002460DB" w:rsidP="00FF1963">
            <w:pPr>
              <w:pStyle w:val="TableParagraph"/>
              <w:spacing w:line="215" w:lineRule="exact"/>
              <w:ind w:left="566"/>
              <w:rPr>
                <w:color w:val="000000" w:themeColor="text1"/>
                <w:szCs w:val="24"/>
              </w:rPr>
            </w:pPr>
          </w:p>
        </w:tc>
        <w:tc>
          <w:tcPr>
            <w:tcW w:w="1017" w:type="pct"/>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ind w:left="89" w:right="142"/>
              <w:jc w:val="center"/>
              <w:rPr>
                <w:color w:val="000000" w:themeColor="text1"/>
                <w:szCs w:val="24"/>
              </w:rPr>
            </w:pPr>
            <w:r w:rsidRPr="004E0665">
              <w:rPr>
                <w:color w:val="000000" w:themeColor="text1"/>
                <w:szCs w:val="24"/>
              </w:rPr>
              <w:t>Katalitik  dönüştürücü</w:t>
            </w:r>
          </w:p>
        </w:tc>
        <w:tc>
          <w:tcPr>
            <w:tcW w:w="1085" w:type="pct"/>
          </w:tcPr>
          <w:p w:rsidR="002460DB" w:rsidRPr="004E0665" w:rsidRDefault="002460DB" w:rsidP="00FF1963">
            <w:pPr>
              <w:pStyle w:val="TableParagraph"/>
              <w:ind w:left="171" w:right="143"/>
              <w:jc w:val="center"/>
              <w:rPr>
                <w:color w:val="000000" w:themeColor="text1"/>
                <w:szCs w:val="24"/>
              </w:rPr>
            </w:pPr>
            <w:r w:rsidRPr="004E0665">
              <w:rPr>
                <w:color w:val="000000" w:themeColor="text1"/>
                <w:szCs w:val="24"/>
              </w:rPr>
              <w:t>Hangisi daha uzun ise, yılda bir kez ya da her rejenerasyonda bir kez</w:t>
            </w:r>
          </w:p>
          <w:p w:rsidR="002460DB" w:rsidRPr="004E0665" w:rsidRDefault="002460DB" w:rsidP="00FF1963">
            <w:pPr>
              <w:pStyle w:val="TableParagraph"/>
              <w:spacing w:line="215" w:lineRule="exact"/>
              <w:ind w:left="107"/>
              <w:jc w:val="center"/>
              <w:rPr>
                <w:color w:val="000000" w:themeColor="text1"/>
                <w:szCs w:val="24"/>
              </w:rPr>
            </w:pPr>
          </w:p>
        </w:tc>
        <w:tc>
          <w:tcPr>
            <w:tcW w:w="832" w:type="pct"/>
          </w:tcPr>
          <w:p w:rsidR="002460DB" w:rsidRPr="004E0665" w:rsidRDefault="002460DB" w:rsidP="00FF1963">
            <w:pPr>
              <w:pStyle w:val="TableParagraph"/>
              <w:spacing w:before="108"/>
              <w:ind w:left="163" w:right="354"/>
              <w:jc w:val="center"/>
              <w:rPr>
                <w:color w:val="000000" w:themeColor="text1"/>
                <w:szCs w:val="24"/>
              </w:rPr>
            </w:pPr>
            <w:r w:rsidRPr="004E0665">
              <w:rPr>
                <w:color w:val="000000" w:themeColor="text1"/>
                <w:szCs w:val="24"/>
              </w:rPr>
              <w:t>Doğrudan</w:t>
            </w:r>
          </w:p>
          <w:p w:rsidR="002460DB" w:rsidRPr="004E0665" w:rsidRDefault="002460DB" w:rsidP="00FF1963">
            <w:pPr>
              <w:pStyle w:val="TableParagraph"/>
              <w:ind w:left="163" w:right="354"/>
              <w:jc w:val="center"/>
              <w:rPr>
                <w:color w:val="000000" w:themeColor="text1"/>
                <w:szCs w:val="24"/>
              </w:rPr>
            </w:pPr>
            <w:r w:rsidRPr="004E0665">
              <w:rPr>
                <w:color w:val="000000" w:themeColor="text1"/>
                <w:szCs w:val="24"/>
              </w:rPr>
              <w:t xml:space="preserve"> ölçüm</w:t>
            </w:r>
          </w:p>
        </w:tc>
      </w:tr>
      <w:tr w:rsidR="002460DB" w:rsidRPr="004E0665" w:rsidTr="00FF1963">
        <w:trPr>
          <w:trHeight w:val="2807"/>
        </w:trPr>
        <w:tc>
          <w:tcPr>
            <w:tcW w:w="5000" w:type="pct"/>
            <w:gridSpan w:val="4"/>
          </w:tcPr>
          <w:p w:rsidR="002460DB" w:rsidRPr="00DF43FC" w:rsidRDefault="002460DB" w:rsidP="002460DB">
            <w:pPr>
              <w:pStyle w:val="TableParagraph"/>
              <w:numPr>
                <w:ilvl w:val="0"/>
                <w:numId w:val="98"/>
              </w:numPr>
              <w:tabs>
                <w:tab w:val="left" w:pos="343"/>
              </w:tabs>
              <w:spacing w:line="206" w:lineRule="exact"/>
              <w:ind w:right="99" w:hanging="231"/>
              <w:jc w:val="both"/>
              <w:rPr>
                <w:color w:val="000000" w:themeColor="text1"/>
                <w:sz w:val="20"/>
                <w:szCs w:val="20"/>
              </w:rPr>
            </w:pPr>
            <w:r w:rsidRPr="00DF43FC">
              <w:rPr>
                <w:color w:val="000000" w:themeColor="text1"/>
                <w:sz w:val="20"/>
                <w:szCs w:val="20"/>
              </w:rPr>
              <w:lastRenderedPageBreak/>
              <w:t>SO</w:t>
            </w:r>
            <w:r w:rsidRPr="00DF43FC">
              <w:rPr>
                <w:color w:val="000000" w:themeColor="text1"/>
                <w:sz w:val="20"/>
                <w:szCs w:val="20"/>
                <w:vertAlign w:val="subscript"/>
              </w:rPr>
              <w:t xml:space="preserve">2 </w:t>
            </w:r>
            <w:r w:rsidRPr="00DF43FC">
              <w:rPr>
                <w:color w:val="000000" w:themeColor="text1"/>
                <w:sz w:val="20"/>
                <w:szCs w:val="20"/>
              </w:rPr>
              <w:t>emisyonlarının sürekli ölçümünün yerine, eşdeğer düzeyde doğru sonucun alındığının gösterilebildiği, yakıtın veya beslenen malzemenin kükürt içeriğinin ölçümlerine dayalı hesaplamalar kullanılabilir.</w:t>
            </w:r>
          </w:p>
          <w:p w:rsidR="002460DB" w:rsidRPr="00DF43FC" w:rsidRDefault="002460DB" w:rsidP="002460DB">
            <w:pPr>
              <w:pStyle w:val="TableParagraph"/>
              <w:numPr>
                <w:ilvl w:val="0"/>
                <w:numId w:val="98"/>
              </w:numPr>
              <w:tabs>
                <w:tab w:val="left" w:pos="348"/>
              </w:tabs>
              <w:spacing w:line="206" w:lineRule="exact"/>
              <w:ind w:left="347" w:hanging="258"/>
              <w:jc w:val="both"/>
              <w:rPr>
                <w:color w:val="000000" w:themeColor="text1"/>
                <w:sz w:val="20"/>
                <w:szCs w:val="20"/>
              </w:rPr>
            </w:pPr>
            <w:r w:rsidRPr="00DF43FC">
              <w:rPr>
                <w:color w:val="000000" w:themeColor="text1"/>
                <w:sz w:val="20"/>
                <w:szCs w:val="20"/>
              </w:rPr>
              <w:t>SO</w:t>
            </w:r>
            <w:r w:rsidRPr="00DF43FC">
              <w:rPr>
                <w:color w:val="000000" w:themeColor="text1"/>
                <w:sz w:val="20"/>
                <w:szCs w:val="20"/>
                <w:vertAlign w:val="subscript"/>
              </w:rPr>
              <w:t xml:space="preserve">X </w:t>
            </w:r>
            <w:r w:rsidRPr="00DF43FC">
              <w:rPr>
                <w:color w:val="000000" w:themeColor="text1"/>
                <w:sz w:val="20"/>
                <w:szCs w:val="20"/>
              </w:rPr>
              <w:t>ile ilgili olarak, yalınızca SO</w:t>
            </w:r>
            <w:r w:rsidRPr="00DF43FC">
              <w:rPr>
                <w:color w:val="000000" w:themeColor="text1"/>
                <w:sz w:val="20"/>
                <w:szCs w:val="20"/>
                <w:vertAlign w:val="subscript"/>
              </w:rPr>
              <w:t>2</w:t>
            </w:r>
            <w:r w:rsidRPr="00DF43FC">
              <w:rPr>
                <w:color w:val="000000" w:themeColor="text1"/>
                <w:sz w:val="20"/>
                <w:szCs w:val="20"/>
              </w:rPr>
              <w:t>'in sürekli ölçümü yapılırken, SO</w:t>
            </w:r>
            <w:r w:rsidRPr="00DF43FC">
              <w:rPr>
                <w:color w:val="000000" w:themeColor="text1"/>
                <w:sz w:val="20"/>
                <w:szCs w:val="20"/>
                <w:vertAlign w:val="subscript"/>
              </w:rPr>
              <w:t xml:space="preserve">3 </w:t>
            </w:r>
            <w:r w:rsidRPr="00DF43FC">
              <w:rPr>
                <w:color w:val="000000" w:themeColor="text1"/>
                <w:sz w:val="20"/>
                <w:szCs w:val="20"/>
              </w:rPr>
              <w:t>yalnızca periyodik olarak ölçülür (örneğin, SO</w:t>
            </w:r>
            <w:r w:rsidRPr="00DF43FC">
              <w:rPr>
                <w:color w:val="000000" w:themeColor="text1"/>
                <w:sz w:val="20"/>
                <w:szCs w:val="20"/>
                <w:vertAlign w:val="subscript"/>
              </w:rPr>
              <w:t xml:space="preserve">2 </w:t>
            </w:r>
            <w:r w:rsidRPr="00DF43FC">
              <w:rPr>
                <w:color w:val="000000" w:themeColor="text1"/>
                <w:sz w:val="20"/>
                <w:szCs w:val="20"/>
              </w:rPr>
              <w:t>izleme sisteminin kalibrasyonu sırasında).</w:t>
            </w:r>
          </w:p>
          <w:p w:rsidR="002460DB" w:rsidRPr="00DF43FC" w:rsidRDefault="002460DB" w:rsidP="002460DB">
            <w:pPr>
              <w:pStyle w:val="TableParagraph"/>
              <w:numPr>
                <w:ilvl w:val="0"/>
                <w:numId w:val="98"/>
              </w:numPr>
              <w:tabs>
                <w:tab w:val="left" w:pos="317"/>
              </w:tabs>
              <w:spacing w:line="206" w:lineRule="exact"/>
              <w:ind w:left="316" w:hanging="227"/>
              <w:jc w:val="both"/>
              <w:rPr>
                <w:color w:val="000000" w:themeColor="text1"/>
                <w:sz w:val="20"/>
                <w:szCs w:val="20"/>
              </w:rPr>
            </w:pPr>
            <w:r w:rsidRPr="00DF43FC">
              <w:rPr>
                <w:color w:val="000000" w:themeColor="text1"/>
                <w:sz w:val="20"/>
                <w:szCs w:val="20"/>
              </w:rPr>
              <w:t xml:space="preserve">Emisyonların açığa çıktığı baca ile bağlantılı olan tüm yanma </w:t>
            </w:r>
            <w:r>
              <w:rPr>
                <w:color w:val="000000" w:themeColor="text1"/>
                <w:sz w:val="20"/>
                <w:szCs w:val="20"/>
              </w:rPr>
              <w:t>ünite</w:t>
            </w:r>
            <w:r w:rsidRPr="00DF43FC">
              <w:rPr>
                <w:color w:val="000000" w:themeColor="text1"/>
                <w:sz w:val="20"/>
                <w:szCs w:val="20"/>
              </w:rPr>
              <w:t>lerinin toplam anma ısıl girişine atıf yapar.</w:t>
            </w:r>
          </w:p>
          <w:p w:rsidR="002460DB" w:rsidRPr="00DF43FC" w:rsidRDefault="002460DB" w:rsidP="002460DB">
            <w:pPr>
              <w:pStyle w:val="TableParagraph"/>
              <w:numPr>
                <w:ilvl w:val="0"/>
                <w:numId w:val="98"/>
              </w:numPr>
              <w:tabs>
                <w:tab w:val="left" w:pos="317"/>
              </w:tabs>
              <w:spacing w:line="206" w:lineRule="exact"/>
              <w:ind w:left="316" w:hanging="227"/>
              <w:jc w:val="both"/>
              <w:rPr>
                <w:color w:val="000000" w:themeColor="text1"/>
                <w:sz w:val="20"/>
                <w:szCs w:val="20"/>
              </w:rPr>
            </w:pPr>
            <w:r w:rsidRPr="00DF43FC">
              <w:rPr>
                <w:color w:val="000000" w:themeColor="text1"/>
                <w:sz w:val="20"/>
                <w:szCs w:val="20"/>
              </w:rPr>
              <w:t>Veya SO</w:t>
            </w:r>
            <w:r w:rsidRPr="00DF43FC">
              <w:rPr>
                <w:color w:val="000000" w:themeColor="text1"/>
                <w:sz w:val="20"/>
                <w:szCs w:val="20"/>
                <w:vertAlign w:val="subscript"/>
              </w:rPr>
              <w:t>X</w:t>
            </w:r>
            <w:r w:rsidRPr="00DF43FC">
              <w:rPr>
                <w:color w:val="000000" w:themeColor="text1"/>
                <w:sz w:val="20"/>
                <w:szCs w:val="20"/>
              </w:rPr>
              <w:t>'in doğrudan izlemesi.</w:t>
            </w:r>
          </w:p>
          <w:p w:rsidR="002460DB" w:rsidRPr="00DF43FC" w:rsidRDefault="002460DB" w:rsidP="002460DB">
            <w:pPr>
              <w:pStyle w:val="TableParagraph"/>
              <w:numPr>
                <w:ilvl w:val="0"/>
                <w:numId w:val="98"/>
              </w:numPr>
              <w:tabs>
                <w:tab w:val="left" w:pos="341"/>
              </w:tabs>
              <w:spacing w:before="13" w:line="208" w:lineRule="exact"/>
              <w:ind w:right="106" w:hanging="231"/>
              <w:jc w:val="both"/>
              <w:rPr>
                <w:color w:val="000000" w:themeColor="text1"/>
                <w:sz w:val="20"/>
                <w:szCs w:val="20"/>
              </w:rPr>
            </w:pPr>
            <w:r w:rsidRPr="00DF43FC">
              <w:rPr>
                <w:color w:val="000000" w:themeColor="text1"/>
                <w:sz w:val="20"/>
                <w:szCs w:val="20"/>
              </w:rPr>
              <w:t>Bir yıllık sürenin ardından eğer veri serisi yeterli kararlılığı açıkça ortaya koyuyorsa, izleme sıklıkları uyarlanabilir.</w:t>
            </w:r>
          </w:p>
          <w:p w:rsidR="002460DB" w:rsidRPr="00DF43FC" w:rsidRDefault="002460DB" w:rsidP="002460DB">
            <w:pPr>
              <w:pStyle w:val="TableParagraph"/>
              <w:numPr>
                <w:ilvl w:val="0"/>
                <w:numId w:val="98"/>
              </w:numPr>
              <w:tabs>
                <w:tab w:val="left" w:pos="319"/>
              </w:tabs>
              <w:spacing w:before="1" w:line="206" w:lineRule="exact"/>
              <w:ind w:right="94" w:hanging="231"/>
              <w:jc w:val="both"/>
              <w:rPr>
                <w:color w:val="000000" w:themeColor="text1"/>
                <w:sz w:val="20"/>
                <w:szCs w:val="20"/>
              </w:rPr>
            </w:pPr>
            <w:r w:rsidRPr="00DF43FC">
              <w:rPr>
                <w:color w:val="000000" w:themeColor="text1"/>
                <w:sz w:val="20"/>
                <w:szCs w:val="20"/>
              </w:rPr>
              <w:t>SRU verimine ilişkin ölçüm uygunluğunun periyodik (örneğin, iki yılda bir) yapılan tesis performansı testlerine dayandırılması şartıyla, SRU'dan alınan SO</w:t>
            </w:r>
            <w:r w:rsidRPr="00DF43FC">
              <w:rPr>
                <w:color w:val="000000" w:themeColor="text1"/>
                <w:sz w:val="20"/>
                <w:szCs w:val="20"/>
                <w:vertAlign w:val="subscript"/>
              </w:rPr>
              <w:t xml:space="preserve">2 </w:t>
            </w:r>
            <w:r w:rsidRPr="00DF43FC">
              <w:rPr>
                <w:color w:val="000000" w:themeColor="text1"/>
                <w:sz w:val="20"/>
                <w:szCs w:val="20"/>
              </w:rPr>
              <w:t>emisyonları ölçümlerinin yerine sürekli malzeme dengesi veya diğer ilgili proses parametresi izlemesi kullanılabilir.</w:t>
            </w:r>
          </w:p>
          <w:p w:rsidR="002460DB" w:rsidRPr="00DF43FC" w:rsidRDefault="002460DB" w:rsidP="002460DB">
            <w:pPr>
              <w:pStyle w:val="TableParagraph"/>
              <w:numPr>
                <w:ilvl w:val="0"/>
                <w:numId w:val="98"/>
              </w:numPr>
              <w:tabs>
                <w:tab w:val="left" w:pos="329"/>
              </w:tabs>
              <w:spacing w:line="205" w:lineRule="exact"/>
              <w:ind w:left="328" w:hanging="239"/>
              <w:jc w:val="both"/>
              <w:rPr>
                <w:color w:val="000000" w:themeColor="text1"/>
                <w:sz w:val="20"/>
                <w:szCs w:val="20"/>
              </w:rPr>
            </w:pPr>
            <w:r w:rsidRPr="00DF43FC">
              <w:rPr>
                <w:color w:val="000000" w:themeColor="text1"/>
                <w:sz w:val="20"/>
                <w:szCs w:val="20"/>
              </w:rPr>
              <w:t xml:space="preserve">Antimon (Sb), proseste Sb enjeksiyonundan yararlanılması (örneğin, metal edilginleştirmesi için) durumunda yalnızca katalitik  parçalama </w:t>
            </w:r>
            <w:r>
              <w:rPr>
                <w:color w:val="000000" w:themeColor="text1"/>
                <w:sz w:val="20"/>
                <w:szCs w:val="20"/>
              </w:rPr>
              <w:t>ünite</w:t>
            </w:r>
            <w:r w:rsidRPr="00DF43FC">
              <w:rPr>
                <w:color w:val="000000" w:themeColor="text1"/>
                <w:sz w:val="20"/>
                <w:szCs w:val="20"/>
              </w:rPr>
              <w:t>lerinde izlenir.</w:t>
            </w:r>
          </w:p>
          <w:p w:rsidR="002460DB" w:rsidRPr="004E0665" w:rsidRDefault="002460DB" w:rsidP="002460DB">
            <w:pPr>
              <w:pStyle w:val="TableParagraph"/>
              <w:numPr>
                <w:ilvl w:val="0"/>
                <w:numId w:val="98"/>
              </w:numPr>
              <w:tabs>
                <w:tab w:val="left" w:pos="317"/>
              </w:tabs>
              <w:spacing w:line="203" w:lineRule="exact"/>
              <w:ind w:left="316" w:hanging="227"/>
              <w:jc w:val="both"/>
              <w:rPr>
                <w:color w:val="000000" w:themeColor="text1"/>
                <w:szCs w:val="24"/>
              </w:rPr>
            </w:pPr>
            <w:r w:rsidRPr="00DF43FC">
              <w:rPr>
                <w:color w:val="000000" w:themeColor="text1"/>
                <w:sz w:val="20"/>
                <w:szCs w:val="20"/>
              </w:rPr>
              <w:t xml:space="preserve">Yalnızca gaz yakıtların yakıldığı yanma </w:t>
            </w:r>
            <w:r>
              <w:rPr>
                <w:color w:val="000000" w:themeColor="text1"/>
                <w:sz w:val="20"/>
                <w:szCs w:val="20"/>
              </w:rPr>
              <w:t>ünite</w:t>
            </w:r>
            <w:r w:rsidRPr="00DF43FC">
              <w:rPr>
                <w:color w:val="000000" w:themeColor="text1"/>
                <w:sz w:val="20"/>
                <w:szCs w:val="20"/>
              </w:rPr>
              <w:t>leri hariçtir.</w:t>
            </w:r>
          </w:p>
        </w:tc>
      </w:tr>
    </w:tbl>
    <w:p w:rsidR="002460DB" w:rsidRPr="004E0665" w:rsidRDefault="002460DB" w:rsidP="002460DB">
      <w:pPr>
        <w:pStyle w:val="GvdeMetni"/>
        <w:spacing w:before="5"/>
        <w:rPr>
          <w:b/>
          <w:color w:val="000000" w:themeColor="text1"/>
          <w:sz w:val="24"/>
          <w:szCs w:val="24"/>
        </w:rPr>
      </w:pPr>
    </w:p>
    <w:p w:rsidR="002460DB" w:rsidRPr="004E0665" w:rsidRDefault="002460DB" w:rsidP="002460DB">
      <w:pPr>
        <w:spacing w:before="91"/>
        <w:rPr>
          <w:rFonts w:cs="Times New Roman"/>
          <w:b/>
          <w:color w:val="000000" w:themeColor="text1"/>
          <w:szCs w:val="24"/>
          <w:lang w:val="tr-TR"/>
        </w:rPr>
      </w:pPr>
      <w:r w:rsidRPr="004E0665">
        <w:rPr>
          <w:rFonts w:cs="Times New Roman"/>
          <w:b/>
          <w:bCs/>
          <w:color w:val="000000" w:themeColor="text1"/>
          <w:szCs w:val="24"/>
          <w:lang w:val="tr-TR"/>
        </w:rPr>
        <w:t xml:space="preserve">MET 5: </w:t>
      </w:r>
      <w:r w:rsidRPr="004E0665">
        <w:rPr>
          <w:rFonts w:cs="Times New Roman"/>
          <w:bCs/>
          <w:color w:val="000000" w:themeColor="text1"/>
          <w:szCs w:val="24"/>
          <w:lang w:val="tr-TR"/>
        </w:rPr>
        <w:t xml:space="preserve">Uygun teknikler kullanılarak ve en azından aşağıda belirtilen sıklıklarda katalitik parçalamada ve yanma </w:t>
      </w:r>
      <w:r>
        <w:rPr>
          <w:rFonts w:cs="Times New Roman"/>
          <w:bCs/>
          <w:color w:val="000000" w:themeColor="text1"/>
          <w:szCs w:val="24"/>
          <w:lang w:val="tr-TR"/>
        </w:rPr>
        <w:t>ünite</w:t>
      </w:r>
      <w:r w:rsidRPr="004E0665">
        <w:rPr>
          <w:rFonts w:cs="Times New Roman"/>
          <w:bCs/>
          <w:color w:val="000000" w:themeColor="text1"/>
          <w:szCs w:val="24"/>
          <w:lang w:val="tr-TR"/>
        </w:rPr>
        <w:t>lerinde kirletici emisyonları ile bağlantılı olan ilgili proses parametreleri ölçülür.</w:t>
      </w:r>
    </w:p>
    <w:p w:rsidR="002460DB" w:rsidRPr="004E0665" w:rsidRDefault="002460DB" w:rsidP="002460DB">
      <w:pPr>
        <w:pStyle w:val="GvdeMetni"/>
        <w:spacing w:before="11"/>
        <w:rPr>
          <w:b/>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433"/>
        <w:gridCol w:w="4632"/>
      </w:tblGrid>
      <w:tr w:rsidR="002460DB" w:rsidRPr="004E0665" w:rsidTr="00FF1963">
        <w:trPr>
          <w:trHeight w:val="282"/>
        </w:trPr>
        <w:tc>
          <w:tcPr>
            <w:tcW w:w="2445" w:type="pct"/>
          </w:tcPr>
          <w:p w:rsidR="002460DB" w:rsidRPr="004E0665" w:rsidRDefault="002460DB" w:rsidP="00FF1963">
            <w:pPr>
              <w:pStyle w:val="TableParagraph"/>
              <w:spacing w:before="24"/>
              <w:ind w:left="1524" w:right="1518"/>
              <w:jc w:val="center"/>
              <w:rPr>
                <w:b/>
                <w:color w:val="000000" w:themeColor="text1"/>
                <w:szCs w:val="24"/>
              </w:rPr>
            </w:pPr>
            <w:r w:rsidRPr="004E0665">
              <w:rPr>
                <w:b/>
                <w:bCs/>
                <w:color w:val="000000" w:themeColor="text1"/>
                <w:szCs w:val="24"/>
              </w:rPr>
              <w:t>Açıklama</w:t>
            </w:r>
          </w:p>
        </w:tc>
        <w:tc>
          <w:tcPr>
            <w:tcW w:w="2555" w:type="pct"/>
          </w:tcPr>
          <w:p w:rsidR="002460DB" w:rsidRPr="004E0665" w:rsidRDefault="002460DB" w:rsidP="00FF1963">
            <w:pPr>
              <w:pStyle w:val="TableParagraph"/>
              <w:spacing w:before="24"/>
              <w:ind w:left="1255"/>
              <w:rPr>
                <w:b/>
                <w:color w:val="000000" w:themeColor="text1"/>
                <w:szCs w:val="24"/>
              </w:rPr>
            </w:pPr>
            <w:r w:rsidRPr="004E0665">
              <w:rPr>
                <w:b/>
                <w:bCs/>
                <w:color w:val="000000" w:themeColor="text1"/>
                <w:szCs w:val="24"/>
              </w:rPr>
              <w:t>Minimum sıklık</w:t>
            </w:r>
          </w:p>
        </w:tc>
      </w:tr>
      <w:tr w:rsidR="002460DB" w:rsidRPr="004E0665" w:rsidTr="00FF1963">
        <w:trPr>
          <w:trHeight w:val="1244"/>
        </w:trPr>
        <w:tc>
          <w:tcPr>
            <w:tcW w:w="2445" w:type="pct"/>
          </w:tcPr>
          <w:p w:rsidR="002460DB" w:rsidRPr="004E0665" w:rsidRDefault="002460DB" w:rsidP="00FF1963">
            <w:pPr>
              <w:pStyle w:val="TableParagraph"/>
              <w:spacing w:line="223" w:lineRule="exact"/>
              <w:ind w:left="107"/>
              <w:rPr>
                <w:color w:val="000000" w:themeColor="text1"/>
                <w:szCs w:val="24"/>
              </w:rPr>
            </w:pPr>
            <w:r w:rsidRPr="004E0665">
              <w:rPr>
                <w:color w:val="000000" w:themeColor="text1"/>
                <w:szCs w:val="24"/>
              </w:rPr>
              <w:t xml:space="preserve">Kirletici emisyonları ile bağlantılı parametrelerin izlenmesi, </w:t>
            </w:r>
            <w:r>
              <w:rPr>
                <w:color w:val="000000" w:themeColor="text1"/>
                <w:szCs w:val="24"/>
              </w:rPr>
              <w:t>örneğin,</w:t>
            </w:r>
            <w:r w:rsidRPr="004E0665">
              <w:rPr>
                <w:color w:val="000000" w:themeColor="text1"/>
                <w:szCs w:val="24"/>
              </w:rPr>
              <w:t xml:space="preserve"> baca gazındaki O</w:t>
            </w:r>
            <w:r w:rsidRPr="004E0665">
              <w:rPr>
                <w:color w:val="000000" w:themeColor="text1"/>
                <w:szCs w:val="24"/>
                <w:vertAlign w:val="subscript"/>
              </w:rPr>
              <w:t xml:space="preserve">2 </w:t>
            </w:r>
            <w:r w:rsidRPr="004E0665">
              <w:rPr>
                <w:color w:val="000000" w:themeColor="text1"/>
                <w:szCs w:val="24"/>
              </w:rPr>
              <w:t xml:space="preserve"> içeriği  ile yakıt veya beslenen malzemedeki N ve S içeriği   (</w:t>
            </w:r>
            <w:r w:rsidRPr="004E0665">
              <w:rPr>
                <w:color w:val="000000" w:themeColor="text1"/>
                <w:szCs w:val="24"/>
                <w:vertAlign w:val="superscript"/>
              </w:rPr>
              <w:t>1</w:t>
            </w:r>
            <w:r w:rsidRPr="004E0665">
              <w:rPr>
                <w:color w:val="000000" w:themeColor="text1"/>
                <w:szCs w:val="24"/>
              </w:rPr>
              <w:t>)</w:t>
            </w:r>
          </w:p>
          <w:p w:rsidR="002460DB" w:rsidRPr="004E0665" w:rsidRDefault="002460DB" w:rsidP="00FF1963">
            <w:pPr>
              <w:pStyle w:val="TableParagraph"/>
              <w:spacing w:line="230" w:lineRule="atLeast"/>
              <w:ind w:left="107" w:right="241"/>
              <w:rPr>
                <w:color w:val="000000" w:themeColor="text1"/>
                <w:szCs w:val="24"/>
              </w:rPr>
            </w:pPr>
          </w:p>
        </w:tc>
        <w:tc>
          <w:tcPr>
            <w:tcW w:w="2555" w:type="pct"/>
          </w:tcPr>
          <w:p w:rsidR="002460DB" w:rsidRPr="004E0665" w:rsidRDefault="002460DB" w:rsidP="00FF1963">
            <w:pPr>
              <w:pStyle w:val="TableParagraph"/>
              <w:spacing w:line="223" w:lineRule="exact"/>
              <w:ind w:left="110"/>
              <w:rPr>
                <w:color w:val="000000" w:themeColor="text1"/>
                <w:szCs w:val="24"/>
              </w:rPr>
            </w:pPr>
            <w:r w:rsidRPr="004E0665">
              <w:rPr>
                <w:color w:val="000000" w:themeColor="text1"/>
                <w:szCs w:val="24"/>
              </w:rPr>
              <w:t>O</w:t>
            </w:r>
            <w:r w:rsidRPr="004E0665">
              <w:rPr>
                <w:color w:val="000000" w:themeColor="text1"/>
                <w:szCs w:val="24"/>
                <w:vertAlign w:val="subscript"/>
              </w:rPr>
              <w:t xml:space="preserve">2 </w:t>
            </w:r>
            <w:r w:rsidRPr="004E0665">
              <w:rPr>
                <w:color w:val="000000" w:themeColor="text1"/>
                <w:szCs w:val="24"/>
              </w:rPr>
              <w:t xml:space="preserve"> içeriği için sürekli.</w:t>
            </w:r>
          </w:p>
          <w:p w:rsidR="002460DB" w:rsidRPr="004E0665" w:rsidRDefault="002460DB" w:rsidP="00FF1963">
            <w:pPr>
              <w:pStyle w:val="TableParagraph"/>
              <w:spacing w:line="230" w:lineRule="atLeast"/>
              <w:ind w:left="110" w:right="592"/>
              <w:rPr>
                <w:color w:val="000000" w:themeColor="text1"/>
                <w:szCs w:val="24"/>
              </w:rPr>
            </w:pPr>
            <w:r w:rsidRPr="004E0665">
              <w:rPr>
                <w:color w:val="000000" w:themeColor="text1"/>
                <w:szCs w:val="24"/>
              </w:rPr>
              <w:t>N ve S içeriği için, anlamlı yakıt/beslenen malzeme değişikliklerine dayalı sıklıkta periyodik olarak.</w:t>
            </w:r>
          </w:p>
        </w:tc>
      </w:tr>
      <w:tr w:rsidR="002460DB" w:rsidRPr="004E0665" w:rsidTr="00FF1963">
        <w:trPr>
          <w:trHeight w:val="651"/>
        </w:trPr>
        <w:tc>
          <w:tcPr>
            <w:tcW w:w="5000" w:type="pct"/>
            <w:gridSpan w:val="2"/>
          </w:tcPr>
          <w:p w:rsidR="002460DB" w:rsidRPr="004E0665" w:rsidRDefault="002460DB" w:rsidP="00FF1963">
            <w:pPr>
              <w:pStyle w:val="TableParagraph"/>
              <w:spacing w:line="202" w:lineRule="exact"/>
              <w:ind w:left="83"/>
              <w:rPr>
                <w:color w:val="000000" w:themeColor="text1"/>
                <w:szCs w:val="24"/>
              </w:rPr>
            </w:pPr>
            <w:r w:rsidRPr="00500CEB">
              <w:rPr>
                <w:color w:val="000000" w:themeColor="text1"/>
                <w:sz w:val="20"/>
                <w:szCs w:val="20"/>
              </w:rPr>
              <w:t>(1) Yakıtta veya beslenen malzemedeki N ve S izlemesi, NO</w:t>
            </w:r>
            <w:r w:rsidRPr="00500CEB">
              <w:rPr>
                <w:color w:val="000000" w:themeColor="text1"/>
                <w:sz w:val="20"/>
                <w:szCs w:val="20"/>
                <w:vertAlign w:val="subscript"/>
              </w:rPr>
              <w:t xml:space="preserve">X </w:t>
            </w:r>
            <w:r w:rsidRPr="00500CEB">
              <w:rPr>
                <w:color w:val="000000" w:themeColor="text1"/>
                <w:sz w:val="20"/>
                <w:szCs w:val="20"/>
              </w:rPr>
              <w:t>ve SO</w:t>
            </w:r>
            <w:r w:rsidRPr="00500CEB">
              <w:rPr>
                <w:color w:val="000000" w:themeColor="text1"/>
                <w:sz w:val="20"/>
                <w:szCs w:val="20"/>
                <w:vertAlign w:val="subscript"/>
              </w:rPr>
              <w:t xml:space="preserve">2 </w:t>
            </w:r>
            <w:r w:rsidRPr="00500CEB">
              <w:rPr>
                <w:color w:val="000000" w:themeColor="text1"/>
                <w:sz w:val="20"/>
                <w:szCs w:val="20"/>
              </w:rPr>
              <w:t>ile ilgili olarak bacada sürekli ölçüm yapılması durumunda gerekmeyebilir.</w:t>
            </w:r>
          </w:p>
        </w:tc>
      </w:tr>
    </w:tbl>
    <w:p w:rsidR="002460DB" w:rsidRPr="004E0665" w:rsidRDefault="002460DB" w:rsidP="002460DB">
      <w:pPr>
        <w:pStyle w:val="GvdeMetni"/>
        <w:rPr>
          <w:b/>
          <w:color w:val="000000" w:themeColor="text1"/>
          <w:sz w:val="24"/>
          <w:szCs w:val="24"/>
        </w:rPr>
      </w:pPr>
    </w:p>
    <w:p w:rsidR="002460DB" w:rsidRPr="004E0665" w:rsidRDefault="002460DB" w:rsidP="002460DB">
      <w:pPr>
        <w:pStyle w:val="GvdeMetni"/>
        <w:spacing w:before="1"/>
        <w:rPr>
          <w:b/>
          <w:color w:val="000000" w:themeColor="text1"/>
          <w:sz w:val="24"/>
          <w:szCs w:val="24"/>
        </w:rPr>
      </w:pPr>
    </w:p>
    <w:p w:rsidR="002460DB" w:rsidRPr="004E0665" w:rsidRDefault="002460DB" w:rsidP="002460DB">
      <w:pPr>
        <w:widowControl w:val="0"/>
        <w:tabs>
          <w:tab w:val="left" w:pos="1084"/>
          <w:tab w:val="left" w:pos="1085"/>
        </w:tabs>
        <w:autoSpaceDE w:val="0"/>
        <w:autoSpaceDN w:val="0"/>
        <w:spacing w:before="2"/>
        <w:rPr>
          <w:rFonts w:cs="Times New Roman"/>
          <w:color w:val="000000" w:themeColor="text1"/>
          <w:szCs w:val="24"/>
          <w:lang w:val="tr-TR"/>
        </w:rPr>
      </w:pPr>
      <w:r w:rsidRPr="00DF43FC">
        <w:rPr>
          <w:rFonts w:cs="Times New Roman"/>
          <w:b/>
          <w:color w:val="000000" w:themeColor="text1"/>
          <w:szCs w:val="24"/>
          <w:lang w:val="tr-TR"/>
        </w:rPr>
        <w:t>MET 6:</w:t>
      </w:r>
      <w:r w:rsidRPr="004E0665">
        <w:rPr>
          <w:rFonts w:cs="Times New Roman"/>
          <w:color w:val="000000" w:themeColor="text1"/>
          <w:szCs w:val="24"/>
          <w:lang w:val="tr-TR"/>
        </w:rPr>
        <w:t xml:space="preserve">  Aşağıdaki teknikler kullanılarak tüm sahada havaya yayılan difüz VOC emisyonları izlenir</w:t>
      </w:r>
      <w:r>
        <w:rPr>
          <w:rFonts w:cs="Times New Roman"/>
          <w:color w:val="000000" w:themeColor="text1"/>
          <w:szCs w:val="24"/>
          <w:lang w:val="tr-TR"/>
        </w:rPr>
        <w:t>:</w:t>
      </w:r>
    </w:p>
    <w:p w:rsidR="002460DB" w:rsidRPr="004E0665" w:rsidRDefault="002460DB" w:rsidP="002460DB">
      <w:pPr>
        <w:pStyle w:val="ListeParagraf"/>
        <w:widowControl w:val="0"/>
        <w:numPr>
          <w:ilvl w:val="0"/>
          <w:numId w:val="97"/>
        </w:numPr>
        <w:tabs>
          <w:tab w:val="left" w:pos="1084"/>
          <w:tab w:val="left" w:pos="1085"/>
        </w:tabs>
        <w:autoSpaceDE w:val="0"/>
        <w:autoSpaceDN w:val="0"/>
        <w:ind w:left="465" w:hanging="465"/>
        <w:contextualSpacing w:val="0"/>
        <w:jc w:val="both"/>
        <w:rPr>
          <w:rFonts w:cs="Times New Roman"/>
          <w:color w:val="000000" w:themeColor="text1"/>
          <w:szCs w:val="24"/>
          <w:lang w:val="tr-TR"/>
        </w:rPr>
      </w:pPr>
      <w:r w:rsidRPr="004E0665">
        <w:rPr>
          <w:rFonts w:cs="Times New Roman"/>
          <w:color w:val="000000" w:themeColor="text1"/>
          <w:szCs w:val="24"/>
          <w:lang w:val="tr-TR"/>
        </w:rPr>
        <w:t>kilit ekipmanlar için korelasyon eğrileri ile bağlantılı koku alma yöntemleri</w:t>
      </w:r>
      <w:r>
        <w:rPr>
          <w:rFonts w:cs="Times New Roman"/>
          <w:color w:val="000000" w:themeColor="text1"/>
          <w:szCs w:val="24"/>
          <w:lang w:val="tr-TR"/>
        </w:rPr>
        <w:t>.</w:t>
      </w:r>
    </w:p>
    <w:p w:rsidR="002460DB" w:rsidRPr="004E0665" w:rsidRDefault="002460DB" w:rsidP="002460DB">
      <w:pPr>
        <w:pStyle w:val="ListeParagraf"/>
        <w:widowControl w:val="0"/>
        <w:numPr>
          <w:ilvl w:val="0"/>
          <w:numId w:val="97"/>
        </w:numPr>
        <w:tabs>
          <w:tab w:val="left" w:pos="1084"/>
          <w:tab w:val="left" w:pos="1085"/>
        </w:tabs>
        <w:autoSpaceDE w:val="0"/>
        <w:autoSpaceDN w:val="0"/>
        <w:ind w:left="527" w:hanging="527"/>
        <w:contextualSpacing w:val="0"/>
        <w:jc w:val="both"/>
        <w:rPr>
          <w:rFonts w:cs="Times New Roman"/>
          <w:color w:val="000000" w:themeColor="text1"/>
          <w:szCs w:val="24"/>
          <w:lang w:val="tr-TR"/>
        </w:rPr>
      </w:pPr>
      <w:r w:rsidRPr="004E0665">
        <w:rPr>
          <w:rFonts w:cs="Times New Roman"/>
          <w:color w:val="000000" w:themeColor="text1"/>
          <w:szCs w:val="24"/>
          <w:lang w:val="tr-TR"/>
        </w:rPr>
        <w:t>optik gaz görüntüleme teknikleri</w:t>
      </w:r>
      <w:r>
        <w:rPr>
          <w:rFonts w:cs="Times New Roman"/>
          <w:color w:val="000000" w:themeColor="text1"/>
          <w:szCs w:val="24"/>
          <w:lang w:val="tr-TR"/>
        </w:rPr>
        <w:t>.</w:t>
      </w:r>
    </w:p>
    <w:p w:rsidR="002460DB" w:rsidRPr="004E0665" w:rsidRDefault="002460DB" w:rsidP="002460DB">
      <w:pPr>
        <w:pStyle w:val="ListeParagraf"/>
        <w:widowControl w:val="0"/>
        <w:numPr>
          <w:ilvl w:val="0"/>
          <w:numId w:val="97"/>
        </w:numPr>
        <w:tabs>
          <w:tab w:val="left" w:pos="1084"/>
          <w:tab w:val="left" w:pos="1085"/>
        </w:tabs>
        <w:autoSpaceDE w:val="0"/>
        <w:autoSpaceDN w:val="0"/>
        <w:spacing w:before="2"/>
        <w:ind w:left="587" w:hanging="587"/>
        <w:contextualSpacing w:val="0"/>
        <w:jc w:val="both"/>
        <w:rPr>
          <w:rFonts w:cs="Times New Roman"/>
          <w:color w:val="000000" w:themeColor="text1"/>
          <w:szCs w:val="24"/>
          <w:lang w:val="tr-TR"/>
        </w:rPr>
      </w:pPr>
      <w:r w:rsidRPr="004E0665">
        <w:rPr>
          <w:rFonts w:cs="Times New Roman"/>
          <w:color w:val="000000" w:themeColor="text1"/>
          <w:szCs w:val="24"/>
          <w:lang w:val="tr-TR"/>
        </w:rPr>
        <w:t>ölçümlerle periyodik olarak (</w:t>
      </w:r>
      <w:r>
        <w:rPr>
          <w:rFonts w:cs="Times New Roman"/>
          <w:color w:val="000000" w:themeColor="text1"/>
          <w:szCs w:val="24"/>
          <w:lang w:val="tr-TR"/>
        </w:rPr>
        <w:t>örneğin,</w:t>
      </w:r>
      <w:r w:rsidRPr="004E0665">
        <w:rPr>
          <w:rFonts w:cs="Times New Roman"/>
          <w:color w:val="000000" w:themeColor="text1"/>
          <w:szCs w:val="24"/>
          <w:lang w:val="tr-TR"/>
        </w:rPr>
        <w:t xml:space="preserve"> iki yılda bir) doğrulanan emisyon faktörlerine dayalı olarak kronik emisyonların hesaplamaları.</w:t>
      </w:r>
    </w:p>
    <w:p w:rsidR="002460DB" w:rsidRPr="004E0665" w:rsidRDefault="002460DB" w:rsidP="002460DB">
      <w:pPr>
        <w:pStyle w:val="ListeParagraf"/>
        <w:tabs>
          <w:tab w:val="left" w:pos="1084"/>
          <w:tab w:val="left" w:pos="1085"/>
        </w:tabs>
        <w:spacing w:before="2"/>
        <w:ind w:left="0"/>
        <w:rPr>
          <w:rFonts w:cs="Times New Roman"/>
          <w:color w:val="000000" w:themeColor="text1"/>
          <w:szCs w:val="24"/>
          <w:lang w:val="tr-TR"/>
        </w:rPr>
      </w:pPr>
    </w:p>
    <w:p w:rsidR="002460DB" w:rsidRPr="004E0665" w:rsidRDefault="002460DB" w:rsidP="002460DB">
      <w:pPr>
        <w:pStyle w:val="GvdeMetni"/>
        <w:spacing w:before="1" w:line="360" w:lineRule="auto"/>
        <w:jc w:val="both"/>
        <w:rPr>
          <w:color w:val="000000" w:themeColor="text1"/>
          <w:sz w:val="24"/>
          <w:szCs w:val="24"/>
        </w:rPr>
      </w:pPr>
      <w:r w:rsidRPr="004E0665">
        <w:rPr>
          <w:color w:val="000000" w:themeColor="text1"/>
          <w:sz w:val="24"/>
          <w:szCs w:val="24"/>
        </w:rPr>
        <w:t>Diferansiyel absorpsiyon ışığı tespiti ve konumlaması (DIAL) veya solar okültasyon akması (SOF) gibi optik absorpsiyona dayalı tekniklerle saha emisyonlarının düzenli olarak taranması ve nicelleştirilmesi faydalı bir tamamlayıcı tekniktir.</w:t>
      </w:r>
    </w:p>
    <w:p w:rsidR="002460DB" w:rsidRPr="004E0665" w:rsidRDefault="002460DB" w:rsidP="002460DB">
      <w:pPr>
        <w:pStyle w:val="GvdeMetni"/>
        <w:spacing w:before="1" w:line="360" w:lineRule="auto"/>
        <w:jc w:val="both"/>
        <w:rPr>
          <w:color w:val="000000" w:themeColor="text1"/>
          <w:sz w:val="24"/>
          <w:szCs w:val="24"/>
        </w:rPr>
      </w:pPr>
    </w:p>
    <w:p w:rsidR="002460DB" w:rsidRPr="004E0665" w:rsidRDefault="002460DB" w:rsidP="002460DB">
      <w:pPr>
        <w:pStyle w:val="GvdeMetni"/>
        <w:spacing w:before="1" w:line="360" w:lineRule="auto"/>
        <w:jc w:val="both"/>
        <w:rPr>
          <w:color w:val="000000" w:themeColor="text1"/>
          <w:sz w:val="24"/>
          <w:szCs w:val="24"/>
        </w:rPr>
      </w:pPr>
    </w:p>
    <w:p w:rsidR="002460DB" w:rsidRPr="004E0665" w:rsidRDefault="002460DB" w:rsidP="002460DB">
      <w:pPr>
        <w:pStyle w:val="GvdeMetni"/>
        <w:spacing w:before="1" w:line="360" w:lineRule="auto"/>
        <w:jc w:val="both"/>
        <w:rPr>
          <w:color w:val="000000" w:themeColor="text1"/>
          <w:sz w:val="24"/>
          <w:szCs w:val="24"/>
        </w:rPr>
      </w:pPr>
    </w:p>
    <w:p w:rsidR="002460DB" w:rsidRPr="004E0665" w:rsidRDefault="002460DB" w:rsidP="002460DB">
      <w:pPr>
        <w:pStyle w:val="GvdeMetni"/>
        <w:spacing w:before="1" w:line="360" w:lineRule="auto"/>
        <w:jc w:val="both"/>
        <w:rPr>
          <w:color w:val="000000" w:themeColor="text1"/>
          <w:sz w:val="24"/>
          <w:szCs w:val="24"/>
        </w:rPr>
      </w:pPr>
    </w:p>
    <w:p w:rsidR="002460DB" w:rsidRPr="004E0665" w:rsidRDefault="002460DB" w:rsidP="002460DB">
      <w:pPr>
        <w:pStyle w:val="GvdeMetni"/>
        <w:spacing w:before="1" w:line="360" w:lineRule="auto"/>
        <w:jc w:val="both"/>
        <w:rPr>
          <w:color w:val="000000" w:themeColor="text1"/>
          <w:sz w:val="24"/>
          <w:szCs w:val="24"/>
        </w:rPr>
      </w:pPr>
    </w:p>
    <w:p w:rsidR="002460DB" w:rsidRPr="004E0665" w:rsidRDefault="002460DB" w:rsidP="002460DB">
      <w:pPr>
        <w:pStyle w:val="Balk2"/>
        <w:keepNext w:val="0"/>
        <w:keepLines w:val="0"/>
        <w:widowControl w:val="0"/>
        <w:numPr>
          <w:ilvl w:val="1"/>
          <w:numId w:val="109"/>
        </w:numPr>
        <w:autoSpaceDE w:val="0"/>
        <w:autoSpaceDN w:val="0"/>
        <w:spacing w:before="0" w:after="0"/>
        <w:rPr>
          <w:rFonts w:cs="Times New Roman"/>
          <w:b w:val="0"/>
          <w:bCs/>
          <w:color w:val="000000" w:themeColor="text1"/>
          <w:szCs w:val="24"/>
          <w:lang w:val="tr-TR"/>
        </w:rPr>
      </w:pPr>
      <w:bookmarkStart w:id="186" w:name="_bookmark869"/>
      <w:bookmarkStart w:id="187" w:name="5.1.5_Operation_of_waste_gas_treatment_s"/>
      <w:bookmarkEnd w:id="186"/>
      <w:bookmarkEnd w:id="187"/>
      <w:r w:rsidRPr="004E0665">
        <w:rPr>
          <w:rFonts w:cs="Times New Roman"/>
          <w:bCs/>
          <w:color w:val="000000" w:themeColor="text1"/>
          <w:szCs w:val="24"/>
          <w:lang w:val="tr-TR"/>
        </w:rPr>
        <w:lastRenderedPageBreak/>
        <w:t>Atık gaz arıtma sistemlerinin işletilmesi</w:t>
      </w:r>
    </w:p>
    <w:p w:rsidR="002460DB" w:rsidRPr="004E0665" w:rsidRDefault="002460DB" w:rsidP="002460DB">
      <w:pPr>
        <w:pStyle w:val="GvdeMetni"/>
        <w:spacing w:before="5" w:line="360" w:lineRule="auto"/>
        <w:jc w:val="both"/>
        <w:rPr>
          <w:b/>
          <w:color w:val="000000" w:themeColor="text1"/>
          <w:sz w:val="24"/>
          <w:szCs w:val="24"/>
        </w:rPr>
      </w:pPr>
    </w:p>
    <w:p w:rsidR="002460DB" w:rsidRPr="004E0665" w:rsidRDefault="002460DB" w:rsidP="002460DB">
      <w:pPr>
        <w:pStyle w:val="Balk5"/>
        <w:numPr>
          <w:ilvl w:val="0"/>
          <w:numId w:val="0"/>
        </w:numPr>
        <w:rPr>
          <w:rFonts w:ascii="Times New Roman" w:hAnsi="Times New Roman" w:cs="Times New Roman"/>
          <w:color w:val="000000" w:themeColor="text1"/>
          <w:szCs w:val="24"/>
          <w:lang w:val="tr-TR"/>
        </w:rPr>
      </w:pPr>
      <w:r w:rsidRPr="00DF43FC">
        <w:rPr>
          <w:rFonts w:ascii="Times New Roman" w:hAnsi="Times New Roman" w:cs="Times New Roman"/>
          <w:b/>
          <w:color w:val="000000" w:themeColor="text1"/>
          <w:szCs w:val="24"/>
          <w:lang w:val="tr-TR"/>
        </w:rPr>
        <w:t>MET 7:</w:t>
      </w:r>
      <w:r w:rsidRPr="004E0665">
        <w:rPr>
          <w:rFonts w:ascii="Times New Roman" w:hAnsi="Times New Roman" w:cs="Times New Roman"/>
          <w:color w:val="000000" w:themeColor="text1"/>
          <w:szCs w:val="24"/>
          <w:lang w:val="tr-TR"/>
        </w:rPr>
        <w:t xml:space="preserve"> Havaya yayılan emisyonların engellenmesi veya azaltılması için yüksek emre amadelik oranına ve optimum kapasiteye sahip olan asit gazı giderme </w:t>
      </w:r>
      <w:r>
        <w:rPr>
          <w:rFonts w:ascii="Times New Roman" w:hAnsi="Times New Roman" w:cs="Times New Roman"/>
          <w:color w:val="000000" w:themeColor="text1"/>
          <w:szCs w:val="24"/>
          <w:lang w:val="tr-TR"/>
        </w:rPr>
        <w:t>ünite</w:t>
      </w:r>
      <w:r w:rsidRPr="004E0665">
        <w:rPr>
          <w:rFonts w:ascii="Times New Roman" w:hAnsi="Times New Roman" w:cs="Times New Roman"/>
          <w:color w:val="000000" w:themeColor="text1"/>
          <w:szCs w:val="24"/>
          <w:lang w:val="tr-TR"/>
        </w:rPr>
        <w:t xml:space="preserve">lerinin, kükürt geri kazanım </w:t>
      </w:r>
      <w:r>
        <w:rPr>
          <w:rFonts w:ascii="Times New Roman" w:hAnsi="Times New Roman" w:cs="Times New Roman"/>
          <w:color w:val="000000" w:themeColor="text1"/>
          <w:szCs w:val="24"/>
          <w:lang w:val="tr-TR"/>
        </w:rPr>
        <w:t>ünite</w:t>
      </w:r>
      <w:r w:rsidRPr="004E0665">
        <w:rPr>
          <w:rFonts w:ascii="Times New Roman" w:hAnsi="Times New Roman" w:cs="Times New Roman"/>
          <w:color w:val="000000" w:themeColor="text1"/>
          <w:szCs w:val="24"/>
          <w:lang w:val="tr-TR"/>
        </w:rPr>
        <w:t>leri ve tüm diğer atık gaz arıtma sistemleri işletilir.</w:t>
      </w:r>
    </w:p>
    <w:p w:rsidR="002460DB" w:rsidRPr="004E0665" w:rsidRDefault="002460DB" w:rsidP="002460DB">
      <w:pPr>
        <w:rPr>
          <w:rFonts w:cs="Times New Roman"/>
          <w:color w:val="000000" w:themeColor="text1"/>
          <w:szCs w:val="24"/>
          <w:lang w:val="tr-TR"/>
        </w:rPr>
      </w:pPr>
    </w:p>
    <w:p w:rsidR="002460DB" w:rsidRPr="004E0665" w:rsidRDefault="002460DB" w:rsidP="002460DB">
      <w:pPr>
        <w:rPr>
          <w:rFonts w:cs="Times New Roman"/>
          <w:color w:val="000000" w:themeColor="text1"/>
          <w:szCs w:val="24"/>
          <w:lang w:val="tr-TR"/>
        </w:rPr>
      </w:pPr>
      <w:r w:rsidRPr="004E0665">
        <w:rPr>
          <w:rFonts w:cs="Times New Roman"/>
          <w:color w:val="000000" w:themeColor="text1"/>
          <w:szCs w:val="24"/>
          <w:lang w:val="tr-TR"/>
        </w:rPr>
        <w:t>Normal çalışma koşullarının dışında, özellikle aşağıdakiler için özel prosedürler tanımlanabilir:</w:t>
      </w:r>
    </w:p>
    <w:p w:rsidR="002460DB" w:rsidRPr="004E0665" w:rsidRDefault="002460DB" w:rsidP="002460DB">
      <w:pPr>
        <w:rPr>
          <w:rFonts w:cs="Times New Roman"/>
          <w:color w:val="000000" w:themeColor="text1"/>
          <w:szCs w:val="24"/>
          <w:lang w:val="tr-TR"/>
        </w:rPr>
      </w:pPr>
      <w:r w:rsidRPr="004E0665">
        <w:rPr>
          <w:rFonts w:cs="Times New Roman"/>
          <w:color w:val="000000" w:themeColor="text1"/>
          <w:szCs w:val="24"/>
          <w:lang w:val="tr-TR"/>
        </w:rPr>
        <w:t>(i) başlatma ve kapatma işlemleri sırasında</w:t>
      </w:r>
      <w:r>
        <w:rPr>
          <w:rFonts w:cs="Times New Roman"/>
          <w:color w:val="000000" w:themeColor="text1"/>
          <w:szCs w:val="24"/>
          <w:lang w:val="tr-TR"/>
        </w:rPr>
        <w:t>.</w:t>
      </w:r>
    </w:p>
    <w:p w:rsidR="002460DB" w:rsidRPr="004E0665" w:rsidRDefault="002460DB" w:rsidP="002460DB">
      <w:pPr>
        <w:rPr>
          <w:rFonts w:cs="Times New Roman"/>
          <w:color w:val="000000" w:themeColor="text1"/>
          <w:szCs w:val="24"/>
          <w:lang w:val="tr-TR"/>
        </w:rPr>
      </w:pPr>
      <w:r w:rsidRPr="004E0665">
        <w:rPr>
          <w:rFonts w:cs="Times New Roman"/>
          <w:color w:val="000000" w:themeColor="text1"/>
          <w:szCs w:val="24"/>
          <w:lang w:val="tr-TR"/>
        </w:rPr>
        <w:t>(ii) sistemlerin düzgün çalışmasını etkileyebilecek diğer koşullar sırasında (örneğin ünitelerin ve/veya atık gaz arıtma sisteminin düzenli ve olağan dışı bakım çalışmaları ve temizlik işlemleri)</w:t>
      </w:r>
      <w:r>
        <w:rPr>
          <w:rFonts w:cs="Times New Roman"/>
          <w:color w:val="000000" w:themeColor="text1"/>
          <w:szCs w:val="24"/>
          <w:lang w:val="tr-TR"/>
        </w:rPr>
        <w:t>.</w:t>
      </w:r>
    </w:p>
    <w:p w:rsidR="002460DB" w:rsidRPr="004E0665" w:rsidRDefault="002460DB" w:rsidP="002460DB">
      <w:pPr>
        <w:rPr>
          <w:rFonts w:cs="Times New Roman"/>
          <w:color w:val="000000" w:themeColor="text1"/>
          <w:szCs w:val="24"/>
          <w:lang w:val="tr-TR"/>
        </w:rPr>
      </w:pPr>
      <w:r w:rsidRPr="004E0665">
        <w:rPr>
          <w:rFonts w:cs="Times New Roman"/>
          <w:color w:val="000000" w:themeColor="text1"/>
          <w:szCs w:val="24"/>
          <w:lang w:val="tr-TR"/>
        </w:rPr>
        <w:t>(iii) atık gaz akışının veya sıcaklığının yetersiz olması ve atık gaz arıtma sisteminin tam kapasitede kullanılmasını engellemesi durumunda.</w:t>
      </w:r>
    </w:p>
    <w:p w:rsidR="002460DB" w:rsidRPr="004E0665" w:rsidRDefault="002460DB" w:rsidP="002460DB">
      <w:pPr>
        <w:pStyle w:val="GvdeMetni"/>
        <w:spacing w:before="9" w:line="360" w:lineRule="auto"/>
        <w:jc w:val="both"/>
        <w:rPr>
          <w:color w:val="000000" w:themeColor="text1"/>
          <w:sz w:val="24"/>
          <w:szCs w:val="24"/>
        </w:rPr>
      </w:pPr>
    </w:p>
    <w:p w:rsidR="002460DB" w:rsidRPr="004E0665" w:rsidRDefault="002460DB" w:rsidP="002460DB">
      <w:pPr>
        <w:pStyle w:val="Balk5"/>
        <w:numPr>
          <w:ilvl w:val="0"/>
          <w:numId w:val="0"/>
        </w:numPr>
        <w:rPr>
          <w:rFonts w:ascii="Times New Roman" w:hAnsi="Times New Roman" w:cs="Times New Roman"/>
          <w:color w:val="000000" w:themeColor="text1"/>
          <w:szCs w:val="24"/>
          <w:lang w:val="tr-TR"/>
        </w:rPr>
      </w:pPr>
      <w:r w:rsidRPr="00DF43FC">
        <w:rPr>
          <w:rFonts w:ascii="Times New Roman" w:hAnsi="Times New Roman" w:cs="Times New Roman"/>
          <w:b/>
          <w:color w:val="000000" w:themeColor="text1"/>
          <w:szCs w:val="24"/>
          <w:lang w:val="tr-TR"/>
        </w:rPr>
        <w:t>MET 8:</w:t>
      </w:r>
      <w:r w:rsidRPr="004E0665">
        <w:rPr>
          <w:rFonts w:ascii="Times New Roman" w:hAnsi="Times New Roman" w:cs="Times New Roman"/>
          <w:color w:val="000000" w:themeColor="text1"/>
          <w:szCs w:val="24"/>
          <w:lang w:val="tr-TR"/>
        </w:rPr>
        <w:t xml:space="preserve"> </w:t>
      </w:r>
      <w:bookmarkStart w:id="188" w:name="_Hlk139615162"/>
      <w:r w:rsidRPr="004E0665">
        <w:rPr>
          <w:rFonts w:ascii="Times New Roman" w:hAnsi="Times New Roman" w:cs="Times New Roman"/>
          <w:color w:val="000000" w:themeColor="text1"/>
          <w:szCs w:val="24"/>
          <w:lang w:val="tr-TR"/>
        </w:rPr>
        <w:t xml:space="preserve">Seçici katalitik indirgeme (SCR) veya seçici katalitik olmayan indirgeme </w:t>
      </w:r>
      <w:bookmarkEnd w:id="188"/>
      <w:r w:rsidRPr="004E0665">
        <w:rPr>
          <w:rFonts w:ascii="Times New Roman" w:hAnsi="Times New Roman" w:cs="Times New Roman"/>
          <w:color w:val="000000" w:themeColor="text1"/>
          <w:szCs w:val="24"/>
          <w:lang w:val="tr-TR"/>
        </w:rPr>
        <w:t>(SNCR) tekniklerinin uygulandığında havaya yayılan amonyak (NH</w:t>
      </w:r>
      <w:r w:rsidRPr="004E0665">
        <w:rPr>
          <w:rFonts w:ascii="Times New Roman" w:hAnsi="Times New Roman" w:cs="Times New Roman"/>
          <w:color w:val="000000" w:themeColor="text1"/>
          <w:szCs w:val="24"/>
          <w:vertAlign w:val="subscript"/>
          <w:lang w:val="tr-TR"/>
        </w:rPr>
        <w:t>3</w:t>
      </w:r>
      <w:r w:rsidRPr="004E0665">
        <w:rPr>
          <w:rFonts w:ascii="Times New Roman" w:hAnsi="Times New Roman" w:cs="Times New Roman"/>
          <w:color w:val="000000" w:themeColor="text1"/>
          <w:szCs w:val="24"/>
          <w:lang w:val="tr-TR"/>
        </w:rPr>
        <w:t>) emisyonlarını engellemek veya azaltmak için tepkimemiş NH</w:t>
      </w:r>
      <w:r w:rsidRPr="004E0665">
        <w:rPr>
          <w:rFonts w:ascii="Times New Roman" w:hAnsi="Times New Roman" w:cs="Times New Roman"/>
          <w:color w:val="000000" w:themeColor="text1"/>
          <w:szCs w:val="24"/>
          <w:vertAlign w:val="subscript"/>
          <w:lang w:val="tr-TR"/>
        </w:rPr>
        <w:t xml:space="preserve">3 </w:t>
      </w:r>
      <w:r w:rsidRPr="004E0665">
        <w:rPr>
          <w:rFonts w:ascii="Times New Roman" w:hAnsi="Times New Roman" w:cs="Times New Roman"/>
          <w:color w:val="000000" w:themeColor="text1"/>
          <w:szCs w:val="24"/>
          <w:lang w:val="tr-TR"/>
        </w:rPr>
        <w:t xml:space="preserve">emisyonlarının sınırlanması amacıyla SCR veya SNCR atık gaz arıtma sistemlerinin uygun işletme koşulları sürdürülür. </w:t>
      </w:r>
    </w:p>
    <w:p w:rsidR="002460DB" w:rsidRPr="004E0665" w:rsidRDefault="002460DB" w:rsidP="002460DB">
      <w:pPr>
        <w:rPr>
          <w:rFonts w:cs="Times New Roman"/>
          <w:color w:val="000000" w:themeColor="text1"/>
          <w:szCs w:val="24"/>
          <w:lang w:val="tr-TR"/>
        </w:rPr>
      </w:pPr>
    </w:p>
    <w:p w:rsidR="002460DB" w:rsidRPr="004E0665" w:rsidRDefault="002460DB" w:rsidP="002460DB">
      <w:pPr>
        <w:pStyle w:val="ResimYazs"/>
        <w:jc w:val="left"/>
        <w:rPr>
          <w:rFonts w:cs="Times New Roman"/>
          <w:b w:val="0"/>
          <w:szCs w:val="24"/>
          <w:lang w:val="tr-TR"/>
        </w:rPr>
      </w:pPr>
      <w:r w:rsidRPr="004E0665">
        <w:rPr>
          <w:rFonts w:cs="Times New Roman"/>
          <w:bCs/>
          <w:szCs w:val="24"/>
          <w:lang w:val="tr-TR"/>
        </w:rPr>
        <w:t xml:space="preserve">SCR veya SNCR tekniklerinin kullanıldığı durumda yanma veya proses </w:t>
      </w:r>
      <w:r>
        <w:rPr>
          <w:rFonts w:cs="Times New Roman"/>
          <w:bCs/>
          <w:szCs w:val="24"/>
          <w:lang w:val="tr-TR"/>
        </w:rPr>
        <w:t>üniteler</w:t>
      </w:r>
      <w:r w:rsidRPr="004E0665">
        <w:rPr>
          <w:rFonts w:cs="Times New Roman"/>
          <w:bCs/>
          <w:szCs w:val="24"/>
          <w:lang w:val="tr-TR"/>
        </w:rPr>
        <w:t>i için havaya yayılan amonyak (NH</w:t>
      </w:r>
      <w:r w:rsidRPr="004E0665">
        <w:rPr>
          <w:rFonts w:cs="Times New Roman"/>
          <w:bCs/>
          <w:szCs w:val="24"/>
          <w:vertAlign w:val="subscript"/>
          <w:lang w:val="tr-TR"/>
        </w:rPr>
        <w:t>3</w:t>
      </w:r>
      <w:r w:rsidRPr="004E0665">
        <w:rPr>
          <w:rFonts w:cs="Times New Roman"/>
          <w:bCs/>
          <w:szCs w:val="24"/>
          <w:lang w:val="tr-TR"/>
        </w:rPr>
        <w:t>) emisyonları için MET ile ilişkili emisyon düzeyleri</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80"/>
        <w:gridCol w:w="5285"/>
      </w:tblGrid>
      <w:tr w:rsidR="002460DB" w:rsidRPr="004E0665" w:rsidTr="00FF1963">
        <w:trPr>
          <w:trHeight w:val="690"/>
        </w:trPr>
        <w:tc>
          <w:tcPr>
            <w:tcW w:w="2085" w:type="pct"/>
          </w:tcPr>
          <w:p w:rsidR="002460DB" w:rsidRPr="004E0665" w:rsidRDefault="002460DB" w:rsidP="00FF1963">
            <w:pPr>
              <w:pStyle w:val="TableParagraph"/>
              <w:spacing w:before="9"/>
              <w:rPr>
                <w:b/>
                <w:color w:val="000000" w:themeColor="text1"/>
                <w:szCs w:val="24"/>
              </w:rPr>
            </w:pPr>
          </w:p>
          <w:p w:rsidR="002460DB" w:rsidRPr="004E0665" w:rsidRDefault="002460DB" w:rsidP="00FF1963">
            <w:pPr>
              <w:pStyle w:val="TableParagraph"/>
              <w:spacing w:before="1"/>
              <w:ind w:left="596" w:right="589"/>
              <w:jc w:val="center"/>
              <w:rPr>
                <w:b/>
                <w:color w:val="000000" w:themeColor="text1"/>
                <w:szCs w:val="24"/>
              </w:rPr>
            </w:pPr>
            <w:r w:rsidRPr="004E0665">
              <w:rPr>
                <w:b/>
                <w:bCs/>
                <w:color w:val="000000" w:themeColor="text1"/>
                <w:szCs w:val="24"/>
              </w:rPr>
              <w:t>Parametre</w:t>
            </w:r>
          </w:p>
        </w:tc>
        <w:tc>
          <w:tcPr>
            <w:tcW w:w="2915" w:type="pct"/>
          </w:tcPr>
          <w:p w:rsidR="002460DB" w:rsidRPr="004E0665" w:rsidRDefault="002460DB" w:rsidP="00FF1963">
            <w:pPr>
              <w:pStyle w:val="TableParagraph"/>
              <w:spacing w:line="228" w:lineRule="exact"/>
              <w:ind w:left="1635" w:right="1631"/>
              <w:jc w:val="center"/>
              <w:rPr>
                <w:b/>
                <w:color w:val="000000" w:themeColor="text1"/>
                <w:szCs w:val="24"/>
              </w:rPr>
            </w:pPr>
            <w:r w:rsidRPr="004E0665">
              <w:rPr>
                <w:b/>
                <w:bCs/>
                <w:color w:val="000000" w:themeColor="text1"/>
                <w:szCs w:val="24"/>
              </w:rPr>
              <w:t>MET_İES</w:t>
            </w:r>
          </w:p>
          <w:p w:rsidR="002460DB" w:rsidRPr="004E0665" w:rsidRDefault="002460DB" w:rsidP="00FF1963">
            <w:pPr>
              <w:pStyle w:val="TableParagraph"/>
              <w:spacing w:line="228" w:lineRule="exact"/>
              <w:ind w:left="1636" w:right="1631"/>
              <w:jc w:val="center"/>
              <w:rPr>
                <w:b/>
                <w:color w:val="000000" w:themeColor="text1"/>
                <w:szCs w:val="24"/>
              </w:rPr>
            </w:pPr>
            <w:r w:rsidRPr="004E0665">
              <w:rPr>
                <w:b/>
                <w:bCs/>
                <w:color w:val="000000" w:themeColor="text1"/>
                <w:szCs w:val="24"/>
              </w:rPr>
              <w:t>(aylık ortalama)</w:t>
            </w:r>
          </w:p>
          <w:p w:rsidR="002460DB" w:rsidRPr="004E0665" w:rsidRDefault="002460DB" w:rsidP="00FF1963">
            <w:pPr>
              <w:pStyle w:val="TableParagraph"/>
              <w:spacing w:line="215" w:lineRule="exact"/>
              <w:ind w:left="1634" w:right="1631"/>
              <w:jc w:val="center"/>
              <w:rPr>
                <w:color w:val="000000" w:themeColor="text1"/>
                <w:szCs w:val="24"/>
              </w:rPr>
            </w:pPr>
            <w:r w:rsidRPr="004E0665">
              <w:rPr>
                <w:color w:val="000000" w:themeColor="text1"/>
                <w:szCs w:val="24"/>
              </w:rPr>
              <w:t>mg/Nm</w:t>
            </w:r>
            <w:r w:rsidRPr="004E0665">
              <w:rPr>
                <w:color w:val="000000" w:themeColor="text1"/>
                <w:szCs w:val="24"/>
                <w:vertAlign w:val="superscript"/>
              </w:rPr>
              <w:t>3</w:t>
            </w:r>
          </w:p>
        </w:tc>
      </w:tr>
      <w:tr w:rsidR="002460DB" w:rsidRPr="004E0665" w:rsidTr="00FF1963">
        <w:trPr>
          <w:trHeight w:val="282"/>
        </w:trPr>
        <w:tc>
          <w:tcPr>
            <w:tcW w:w="2085" w:type="pct"/>
          </w:tcPr>
          <w:p w:rsidR="002460DB" w:rsidRPr="004E0665" w:rsidRDefault="002460DB" w:rsidP="00FF1963">
            <w:pPr>
              <w:pStyle w:val="TableParagraph"/>
              <w:spacing w:before="19"/>
              <w:ind w:left="41" w:right="45"/>
              <w:jc w:val="center"/>
              <w:rPr>
                <w:color w:val="000000" w:themeColor="text1"/>
                <w:szCs w:val="24"/>
              </w:rPr>
            </w:pPr>
            <w:r w:rsidRPr="004E0665">
              <w:rPr>
                <w:color w:val="000000" w:themeColor="text1"/>
                <w:szCs w:val="24"/>
              </w:rPr>
              <w:t>NH</w:t>
            </w:r>
            <w:r w:rsidRPr="004E0665">
              <w:rPr>
                <w:color w:val="000000" w:themeColor="text1"/>
                <w:szCs w:val="24"/>
                <w:vertAlign w:val="subscript"/>
              </w:rPr>
              <w:t xml:space="preserve">3 </w:t>
            </w:r>
            <w:r w:rsidRPr="004E0665">
              <w:rPr>
                <w:color w:val="000000" w:themeColor="text1"/>
                <w:szCs w:val="24"/>
              </w:rPr>
              <w:t>olarak ifade edilen amonyak</w:t>
            </w:r>
          </w:p>
        </w:tc>
        <w:tc>
          <w:tcPr>
            <w:tcW w:w="2915" w:type="pct"/>
          </w:tcPr>
          <w:p w:rsidR="002460DB" w:rsidRPr="004E0665" w:rsidRDefault="002460DB" w:rsidP="00FF1963">
            <w:pPr>
              <w:pStyle w:val="TableParagraph"/>
              <w:spacing w:before="19"/>
              <w:ind w:left="1636" w:right="1629"/>
              <w:jc w:val="center"/>
              <w:rPr>
                <w:color w:val="000000" w:themeColor="text1"/>
                <w:szCs w:val="24"/>
              </w:rPr>
            </w:pPr>
            <w:r w:rsidRPr="004E0665">
              <w:rPr>
                <w:color w:val="000000" w:themeColor="text1"/>
                <w:szCs w:val="24"/>
              </w:rPr>
              <w:t>&lt;5 – 15 (</w:t>
            </w:r>
            <w:r w:rsidRPr="004E0665">
              <w:rPr>
                <w:color w:val="000000" w:themeColor="text1"/>
                <w:szCs w:val="24"/>
                <w:vertAlign w:val="superscript"/>
              </w:rPr>
              <w:t>1</w:t>
            </w:r>
            <w:r w:rsidRPr="004E0665">
              <w:rPr>
                <w:color w:val="000000" w:themeColor="text1"/>
                <w:szCs w:val="24"/>
              </w:rPr>
              <w:t>) (</w:t>
            </w:r>
            <w:r w:rsidRPr="004E0665">
              <w:rPr>
                <w:color w:val="000000" w:themeColor="text1"/>
                <w:szCs w:val="24"/>
                <w:vertAlign w:val="superscript"/>
              </w:rPr>
              <w:t>2</w:t>
            </w:r>
            <w:r w:rsidRPr="004E0665">
              <w:rPr>
                <w:color w:val="000000" w:themeColor="text1"/>
                <w:szCs w:val="24"/>
              </w:rPr>
              <w:t>)</w:t>
            </w:r>
          </w:p>
        </w:tc>
      </w:tr>
      <w:tr w:rsidR="002460DB" w:rsidRPr="004E0665" w:rsidTr="00FF1963">
        <w:trPr>
          <w:trHeight w:val="697"/>
        </w:trPr>
        <w:tc>
          <w:tcPr>
            <w:tcW w:w="5000" w:type="pct"/>
            <w:gridSpan w:val="2"/>
          </w:tcPr>
          <w:p w:rsidR="002460DB" w:rsidRPr="00DF43FC" w:rsidRDefault="002460DB" w:rsidP="002460DB">
            <w:pPr>
              <w:pStyle w:val="TableParagraph"/>
              <w:numPr>
                <w:ilvl w:val="0"/>
                <w:numId w:val="96"/>
              </w:numPr>
              <w:tabs>
                <w:tab w:val="left" w:pos="346"/>
              </w:tabs>
              <w:spacing w:line="202" w:lineRule="exact"/>
              <w:ind w:hanging="239"/>
              <w:rPr>
                <w:color w:val="000000" w:themeColor="text1"/>
                <w:sz w:val="20"/>
                <w:szCs w:val="24"/>
              </w:rPr>
            </w:pPr>
            <w:r w:rsidRPr="00DF43FC">
              <w:rPr>
                <w:color w:val="000000" w:themeColor="text1"/>
                <w:sz w:val="20"/>
                <w:szCs w:val="24"/>
              </w:rPr>
              <w:t>Aralığın daha yüksek olan sınırı, daha yüksek NO</w:t>
            </w:r>
            <w:r w:rsidRPr="00DF43FC">
              <w:rPr>
                <w:color w:val="000000" w:themeColor="text1"/>
                <w:sz w:val="20"/>
                <w:szCs w:val="24"/>
                <w:vertAlign w:val="subscript"/>
              </w:rPr>
              <w:t xml:space="preserve">X </w:t>
            </w:r>
            <w:r w:rsidRPr="00DF43FC">
              <w:rPr>
                <w:color w:val="000000" w:themeColor="text1"/>
                <w:sz w:val="20"/>
                <w:szCs w:val="24"/>
              </w:rPr>
              <w:t>yoğunlukları, daha yüksek NO</w:t>
            </w:r>
            <w:r w:rsidRPr="00DF43FC">
              <w:rPr>
                <w:color w:val="000000" w:themeColor="text1"/>
                <w:sz w:val="20"/>
                <w:szCs w:val="24"/>
                <w:vertAlign w:val="subscript"/>
              </w:rPr>
              <w:t xml:space="preserve">X </w:t>
            </w:r>
            <w:r w:rsidRPr="00DF43FC">
              <w:rPr>
                <w:color w:val="000000" w:themeColor="text1"/>
                <w:sz w:val="20"/>
                <w:szCs w:val="24"/>
              </w:rPr>
              <w:t>indirgeme oranları ve katalizörün yaşlanması ile ilişkilidir.</w:t>
            </w:r>
          </w:p>
          <w:p w:rsidR="002460DB" w:rsidRPr="004E0665" w:rsidRDefault="002460DB" w:rsidP="002460DB">
            <w:pPr>
              <w:pStyle w:val="TableParagraph"/>
              <w:numPr>
                <w:ilvl w:val="0"/>
                <w:numId w:val="96"/>
              </w:numPr>
              <w:tabs>
                <w:tab w:val="left" w:pos="334"/>
              </w:tabs>
              <w:spacing w:line="203" w:lineRule="exact"/>
              <w:ind w:left="333" w:hanging="227"/>
              <w:rPr>
                <w:color w:val="000000" w:themeColor="text1"/>
                <w:szCs w:val="24"/>
              </w:rPr>
            </w:pPr>
            <w:r w:rsidRPr="00DF43FC">
              <w:rPr>
                <w:color w:val="000000" w:themeColor="text1"/>
                <w:sz w:val="20"/>
                <w:szCs w:val="24"/>
              </w:rPr>
              <w:t>Aralığın daha düşük olan sınırı, SCR tekniğinin kullanımı ile ilişkilidir.</w:t>
            </w:r>
          </w:p>
        </w:tc>
      </w:tr>
    </w:tbl>
    <w:p w:rsidR="002460DB" w:rsidRPr="004E0665" w:rsidRDefault="002460DB" w:rsidP="002460DB">
      <w:pPr>
        <w:pStyle w:val="GvdeMetni"/>
        <w:rPr>
          <w:b/>
          <w:color w:val="000000" w:themeColor="text1"/>
          <w:sz w:val="24"/>
          <w:szCs w:val="24"/>
        </w:rPr>
      </w:pPr>
    </w:p>
    <w:p w:rsidR="002460DB" w:rsidRPr="004E0665" w:rsidRDefault="002460DB" w:rsidP="002460DB">
      <w:pPr>
        <w:rPr>
          <w:rFonts w:cs="Times New Roman"/>
          <w:color w:val="000000" w:themeColor="text1"/>
          <w:szCs w:val="24"/>
          <w:lang w:val="tr-TR"/>
        </w:rPr>
      </w:pPr>
    </w:p>
    <w:p w:rsidR="002460DB" w:rsidRPr="004E0665" w:rsidRDefault="002460DB" w:rsidP="002460DB">
      <w:pPr>
        <w:pStyle w:val="Balk5"/>
        <w:numPr>
          <w:ilvl w:val="0"/>
          <w:numId w:val="0"/>
        </w:numPr>
        <w:spacing w:before="1"/>
        <w:rPr>
          <w:rFonts w:ascii="Times New Roman" w:hAnsi="Times New Roman" w:cs="Times New Roman"/>
          <w:color w:val="000000" w:themeColor="text1"/>
          <w:szCs w:val="24"/>
          <w:lang w:val="tr-TR"/>
        </w:rPr>
      </w:pPr>
      <w:r w:rsidRPr="00DF43FC">
        <w:rPr>
          <w:rFonts w:ascii="Times New Roman" w:hAnsi="Times New Roman" w:cs="Times New Roman"/>
          <w:b/>
          <w:color w:val="000000" w:themeColor="text1"/>
          <w:szCs w:val="24"/>
          <w:lang w:val="tr-TR"/>
        </w:rPr>
        <w:t>MET 9:</w:t>
      </w:r>
      <w:r w:rsidRPr="004E0665">
        <w:rPr>
          <w:rFonts w:ascii="Times New Roman" w:hAnsi="Times New Roman" w:cs="Times New Roman"/>
          <w:color w:val="000000" w:themeColor="text1"/>
          <w:szCs w:val="24"/>
          <w:lang w:val="tr-TR"/>
        </w:rPr>
        <w:t xml:space="preserve"> Acı su buharı sıyırma </w:t>
      </w:r>
      <w:r>
        <w:rPr>
          <w:rFonts w:ascii="Times New Roman" w:hAnsi="Times New Roman" w:cs="Times New Roman"/>
          <w:color w:val="000000" w:themeColor="text1"/>
          <w:szCs w:val="24"/>
          <w:lang w:val="tr-TR"/>
        </w:rPr>
        <w:t>ünite</w:t>
      </w:r>
      <w:r w:rsidRPr="004E0665">
        <w:rPr>
          <w:rFonts w:ascii="Times New Roman" w:hAnsi="Times New Roman" w:cs="Times New Roman"/>
          <w:color w:val="000000" w:themeColor="text1"/>
          <w:szCs w:val="24"/>
          <w:lang w:val="tr-TR"/>
        </w:rPr>
        <w:t xml:space="preserve">inin kullanıldığı durumda havaya yayılan emisyonları önlemek ve azaltmak için bu </w:t>
      </w:r>
      <w:r>
        <w:rPr>
          <w:rFonts w:ascii="Times New Roman" w:hAnsi="Times New Roman" w:cs="Times New Roman"/>
          <w:color w:val="000000" w:themeColor="text1"/>
          <w:szCs w:val="24"/>
          <w:lang w:val="tr-TR"/>
        </w:rPr>
        <w:t>ünite</w:t>
      </w:r>
      <w:r w:rsidRPr="004E0665">
        <w:rPr>
          <w:rFonts w:ascii="Times New Roman" w:hAnsi="Times New Roman" w:cs="Times New Roman"/>
          <w:color w:val="000000" w:themeColor="text1"/>
          <w:szCs w:val="24"/>
          <w:lang w:val="tr-TR"/>
        </w:rPr>
        <w:t xml:space="preserve">den gelen asit çıkış gazları SRU'ya veya eşdeğer gaz arıtma sistemine yönlendirilir. </w:t>
      </w:r>
    </w:p>
    <w:p w:rsidR="002460DB" w:rsidRPr="004E0665" w:rsidRDefault="002460DB" w:rsidP="002460DB">
      <w:pPr>
        <w:spacing w:before="78"/>
        <w:rPr>
          <w:rFonts w:cs="Times New Roman"/>
          <w:color w:val="000000" w:themeColor="text1"/>
          <w:szCs w:val="24"/>
          <w:lang w:val="tr-TR"/>
        </w:rPr>
      </w:pPr>
      <w:r w:rsidRPr="004E0665">
        <w:rPr>
          <w:rFonts w:cs="Times New Roman"/>
          <w:color w:val="000000" w:themeColor="text1"/>
          <w:szCs w:val="24"/>
          <w:lang w:val="tr-TR"/>
        </w:rPr>
        <w:t xml:space="preserve">Artırılmamış acı su sıyırma gazlarının doğrudan yakılması MET </w:t>
      </w:r>
      <w:r w:rsidRPr="004E0665">
        <w:rPr>
          <w:rFonts w:cs="Times New Roman"/>
          <w:color w:val="000000" w:themeColor="text1"/>
          <w:szCs w:val="24"/>
          <w:u w:val="single"/>
          <w:lang w:val="tr-TR"/>
        </w:rPr>
        <w:t>değildir</w:t>
      </w:r>
      <w:r w:rsidRPr="004E0665">
        <w:rPr>
          <w:rFonts w:cs="Times New Roman"/>
          <w:color w:val="000000" w:themeColor="text1"/>
          <w:szCs w:val="24"/>
          <w:lang w:val="tr-TR"/>
        </w:rPr>
        <w:t>.</w:t>
      </w:r>
    </w:p>
    <w:p w:rsidR="002460DB" w:rsidRPr="004E0665" w:rsidRDefault="002460DB" w:rsidP="002460DB">
      <w:pPr>
        <w:pStyle w:val="GvdeMetni"/>
        <w:spacing w:before="6" w:line="360" w:lineRule="auto"/>
        <w:jc w:val="both"/>
        <w:rPr>
          <w:b/>
          <w:color w:val="000000" w:themeColor="text1"/>
          <w:sz w:val="24"/>
          <w:szCs w:val="24"/>
        </w:rPr>
      </w:pPr>
    </w:p>
    <w:p w:rsidR="002460DB" w:rsidRPr="004E0665" w:rsidRDefault="002460DB" w:rsidP="002460DB">
      <w:pPr>
        <w:pStyle w:val="Balk2"/>
        <w:keepNext w:val="0"/>
        <w:keepLines w:val="0"/>
        <w:widowControl w:val="0"/>
        <w:numPr>
          <w:ilvl w:val="1"/>
          <w:numId w:val="109"/>
        </w:numPr>
        <w:autoSpaceDE w:val="0"/>
        <w:autoSpaceDN w:val="0"/>
        <w:spacing w:before="0" w:after="0"/>
        <w:rPr>
          <w:rFonts w:cs="Times New Roman"/>
          <w:b w:val="0"/>
          <w:bCs/>
          <w:color w:val="000000" w:themeColor="text1"/>
          <w:szCs w:val="24"/>
          <w:lang w:val="tr-TR"/>
        </w:rPr>
      </w:pPr>
      <w:r w:rsidRPr="004E0665">
        <w:rPr>
          <w:rFonts w:cs="Times New Roman"/>
          <w:bCs/>
          <w:color w:val="000000" w:themeColor="text1"/>
          <w:szCs w:val="24"/>
          <w:lang w:val="tr-TR"/>
        </w:rPr>
        <w:t>Suya karışan emisyonların izlenmesi</w:t>
      </w:r>
      <w:bookmarkStart w:id="189" w:name="_bookmark871"/>
      <w:bookmarkStart w:id="190" w:name="5.1.6_Monitoring_of_emissions_to_water"/>
      <w:bookmarkEnd w:id="189"/>
      <w:bookmarkEnd w:id="190"/>
    </w:p>
    <w:p w:rsidR="002460DB" w:rsidRPr="004E0665" w:rsidRDefault="002460DB" w:rsidP="002460DB">
      <w:pPr>
        <w:rPr>
          <w:rFonts w:cs="Times New Roman"/>
          <w:b/>
          <w:color w:val="000000" w:themeColor="text1"/>
          <w:szCs w:val="24"/>
          <w:lang w:val="tr-TR"/>
        </w:rPr>
      </w:pPr>
      <w:r w:rsidRPr="004E0665">
        <w:rPr>
          <w:rFonts w:cs="Times New Roman"/>
          <w:b/>
          <w:bCs/>
          <w:color w:val="000000" w:themeColor="text1"/>
          <w:szCs w:val="24"/>
          <w:lang w:val="tr-TR"/>
        </w:rPr>
        <w:lastRenderedPageBreak/>
        <w:t xml:space="preserve">MET 10: </w:t>
      </w:r>
      <w:r w:rsidRPr="004E0665">
        <w:rPr>
          <w:rFonts w:cs="Times New Roman"/>
          <w:bCs/>
          <w:color w:val="000000" w:themeColor="text1"/>
          <w:szCs w:val="24"/>
          <w:lang w:val="tr-TR"/>
        </w:rPr>
        <w:t xml:space="preserve">En azından </w:t>
      </w:r>
      <w:hyperlink w:anchor="_bookmark874" w:history="1">
        <w:r w:rsidRPr="004E0665">
          <w:rPr>
            <w:rFonts w:cs="Times New Roman"/>
            <w:bCs/>
            <w:color w:val="000000" w:themeColor="text1"/>
            <w:szCs w:val="24"/>
            <w:lang w:val="tr-TR"/>
          </w:rPr>
          <w:t>Tablo 3'te</w:t>
        </w:r>
      </w:hyperlink>
      <w:r w:rsidRPr="004E0665">
        <w:rPr>
          <w:rFonts w:cs="Times New Roman"/>
          <w:bCs/>
          <w:color w:val="000000" w:themeColor="text1"/>
          <w:szCs w:val="24"/>
          <w:lang w:val="tr-TR"/>
        </w:rPr>
        <w:t xml:space="preserve"> açıklanan sıklıkla ve EN standartları uyarınca izleme tekniklerinden yararlanarak suya karışan yayılan emisyonlar izlenir. </w:t>
      </w:r>
      <w:r w:rsidRPr="004E0665">
        <w:rPr>
          <w:rFonts w:cs="Times New Roman"/>
          <w:color w:val="000000" w:themeColor="text1"/>
          <w:szCs w:val="24"/>
          <w:lang w:val="tr-TR"/>
        </w:rPr>
        <w:t xml:space="preserve"> </w:t>
      </w:r>
      <w:r w:rsidRPr="004E0665">
        <w:rPr>
          <w:rFonts w:cs="Times New Roman"/>
          <w:bCs/>
          <w:color w:val="000000" w:themeColor="text1"/>
          <w:szCs w:val="24"/>
          <w:lang w:val="tr-TR"/>
        </w:rPr>
        <w:t>EN standartlarının mevcut olmaması durumunda, eşdeğer bilimsel nitelikteki verileri sağlayan ISO, ulusal veya diğer uluslararası standartlar kullanılır.</w:t>
      </w:r>
    </w:p>
    <w:p w:rsidR="002460DB" w:rsidRPr="004E0665" w:rsidRDefault="002460DB" w:rsidP="002460DB">
      <w:pPr>
        <w:pStyle w:val="Balk2"/>
        <w:keepNext w:val="0"/>
        <w:keepLines w:val="0"/>
        <w:widowControl w:val="0"/>
        <w:numPr>
          <w:ilvl w:val="1"/>
          <w:numId w:val="109"/>
        </w:numPr>
        <w:autoSpaceDE w:val="0"/>
        <w:autoSpaceDN w:val="0"/>
        <w:spacing w:before="0" w:after="0"/>
        <w:rPr>
          <w:rFonts w:cs="Times New Roman"/>
          <w:b w:val="0"/>
          <w:bCs/>
          <w:color w:val="000000" w:themeColor="text1"/>
          <w:szCs w:val="24"/>
          <w:lang w:val="tr-TR"/>
        </w:rPr>
      </w:pPr>
      <w:bookmarkStart w:id="191" w:name="_bookmark872"/>
      <w:bookmarkStart w:id="192" w:name="5.1.7_Emissions_to_water"/>
      <w:bookmarkEnd w:id="191"/>
      <w:bookmarkEnd w:id="192"/>
      <w:r w:rsidRPr="004E0665">
        <w:rPr>
          <w:rFonts w:cs="Times New Roman"/>
          <w:bCs/>
          <w:color w:val="000000" w:themeColor="text1"/>
          <w:szCs w:val="24"/>
          <w:lang w:val="tr-TR"/>
        </w:rPr>
        <w:t>Suya karışan emisyonlar</w:t>
      </w:r>
    </w:p>
    <w:p w:rsidR="002460DB" w:rsidRPr="004E0665" w:rsidRDefault="002460DB" w:rsidP="002460DB">
      <w:pPr>
        <w:pStyle w:val="Balk5"/>
        <w:numPr>
          <w:ilvl w:val="0"/>
          <w:numId w:val="0"/>
        </w:numPr>
        <w:rPr>
          <w:rFonts w:ascii="Times New Roman" w:hAnsi="Times New Roman" w:cs="Times New Roman"/>
          <w:color w:val="000000" w:themeColor="text1"/>
          <w:szCs w:val="24"/>
          <w:lang w:val="tr-TR"/>
        </w:rPr>
      </w:pPr>
      <w:bookmarkStart w:id="193" w:name="_bookmark873"/>
      <w:bookmarkEnd w:id="193"/>
      <w:r w:rsidRPr="00DF43FC">
        <w:rPr>
          <w:rFonts w:ascii="Times New Roman" w:hAnsi="Times New Roman" w:cs="Times New Roman"/>
          <w:b/>
          <w:color w:val="000000" w:themeColor="text1"/>
          <w:szCs w:val="24"/>
          <w:lang w:val="tr-TR"/>
        </w:rPr>
        <w:t>MET 11</w:t>
      </w:r>
      <w:r w:rsidRPr="004E0665">
        <w:rPr>
          <w:rFonts w:ascii="Times New Roman" w:hAnsi="Times New Roman" w:cs="Times New Roman"/>
          <w:color w:val="000000" w:themeColor="text1"/>
          <w:szCs w:val="24"/>
          <w:lang w:val="tr-TR"/>
        </w:rPr>
        <w:t>: Su tüketiminin ve kontamine su hacminin azaltılması için aşağıda verilen tekniklerin tamamı kullanılır.</w:t>
      </w:r>
    </w:p>
    <w:p w:rsidR="002460DB" w:rsidRPr="004E0665" w:rsidRDefault="002460DB" w:rsidP="002460DB">
      <w:pPr>
        <w:pStyle w:val="GvdeMetni"/>
        <w:rPr>
          <w:b/>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82"/>
        <w:gridCol w:w="3340"/>
        <w:gridCol w:w="3343"/>
      </w:tblGrid>
      <w:tr w:rsidR="002460DB" w:rsidRPr="004E0665" w:rsidTr="00FF1963">
        <w:trPr>
          <w:trHeight w:val="282"/>
        </w:trPr>
        <w:tc>
          <w:tcPr>
            <w:tcW w:w="1314" w:type="pct"/>
          </w:tcPr>
          <w:p w:rsidR="002460DB" w:rsidRPr="004E0665" w:rsidRDefault="002460DB" w:rsidP="00FF1963">
            <w:pPr>
              <w:pStyle w:val="TableParagraph"/>
              <w:spacing w:before="24"/>
              <w:ind w:left="695"/>
              <w:rPr>
                <w:b/>
                <w:color w:val="000000" w:themeColor="text1"/>
                <w:szCs w:val="24"/>
              </w:rPr>
            </w:pPr>
            <w:r w:rsidRPr="004E0665">
              <w:rPr>
                <w:b/>
                <w:bCs/>
                <w:color w:val="000000" w:themeColor="text1"/>
                <w:szCs w:val="24"/>
              </w:rPr>
              <w:t>Teknik</w:t>
            </w:r>
          </w:p>
        </w:tc>
        <w:tc>
          <w:tcPr>
            <w:tcW w:w="1842" w:type="pct"/>
          </w:tcPr>
          <w:p w:rsidR="002460DB" w:rsidRPr="004E0665" w:rsidRDefault="002460DB" w:rsidP="00FF1963">
            <w:pPr>
              <w:pStyle w:val="TableParagraph"/>
              <w:spacing w:before="24"/>
              <w:ind w:left="1091" w:right="1083"/>
              <w:jc w:val="center"/>
              <w:rPr>
                <w:b/>
                <w:color w:val="000000" w:themeColor="text1"/>
                <w:szCs w:val="24"/>
              </w:rPr>
            </w:pPr>
            <w:r w:rsidRPr="004E0665">
              <w:rPr>
                <w:b/>
                <w:bCs/>
                <w:color w:val="000000" w:themeColor="text1"/>
                <w:szCs w:val="24"/>
              </w:rPr>
              <w:t>Açıklama</w:t>
            </w:r>
          </w:p>
        </w:tc>
        <w:tc>
          <w:tcPr>
            <w:tcW w:w="1844" w:type="pct"/>
          </w:tcPr>
          <w:p w:rsidR="002460DB" w:rsidRPr="004E0665" w:rsidRDefault="002460DB" w:rsidP="00FF1963">
            <w:pPr>
              <w:pStyle w:val="TableParagraph"/>
              <w:spacing w:before="24"/>
              <w:ind w:left="1050"/>
              <w:rPr>
                <w:b/>
                <w:color w:val="000000" w:themeColor="text1"/>
                <w:szCs w:val="24"/>
              </w:rPr>
            </w:pPr>
            <w:r w:rsidRPr="004E0665">
              <w:rPr>
                <w:b/>
                <w:bCs/>
                <w:color w:val="000000" w:themeColor="text1"/>
                <w:szCs w:val="24"/>
              </w:rPr>
              <w:t>Uygulanabilirlik</w:t>
            </w:r>
          </w:p>
        </w:tc>
      </w:tr>
      <w:tr w:rsidR="002460DB" w:rsidRPr="004E0665" w:rsidTr="00FF1963">
        <w:trPr>
          <w:trHeight w:val="1520"/>
        </w:trPr>
        <w:tc>
          <w:tcPr>
            <w:tcW w:w="1314" w:type="pct"/>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tabs>
                <w:tab w:val="left" w:pos="1650"/>
              </w:tabs>
              <w:ind w:left="467" w:right="96" w:hanging="226"/>
              <w:rPr>
                <w:color w:val="000000" w:themeColor="text1"/>
                <w:szCs w:val="24"/>
              </w:rPr>
            </w:pPr>
            <w:r w:rsidRPr="004E0665">
              <w:rPr>
                <w:color w:val="000000" w:themeColor="text1"/>
                <w:szCs w:val="24"/>
              </w:rPr>
              <w:t>i. Su buharı entegrasyonu</w:t>
            </w:r>
          </w:p>
        </w:tc>
        <w:tc>
          <w:tcPr>
            <w:tcW w:w="1842" w:type="pct"/>
          </w:tcPr>
          <w:p w:rsidR="002460DB" w:rsidRPr="004E0665" w:rsidRDefault="002460DB" w:rsidP="00FF1963">
            <w:pPr>
              <w:pStyle w:val="TableParagraph"/>
              <w:ind w:left="107" w:right="97"/>
              <w:jc w:val="both"/>
              <w:rPr>
                <w:color w:val="000000" w:themeColor="text1"/>
                <w:szCs w:val="24"/>
              </w:rPr>
            </w:pPr>
            <w:r w:rsidRPr="004E0665">
              <w:rPr>
                <w:color w:val="000000" w:themeColor="text1"/>
                <w:szCs w:val="24"/>
              </w:rPr>
              <w:t xml:space="preserve">Örnek olarak özellikle ham petrolün tuzdan arındırılmasında kullanılmak üzere soğutmadan, yoğuşma sıvılarından kaynaklanan su akımlarının dahili olarak yeniden kullanılması öncesinde </w:t>
            </w:r>
            <w:r>
              <w:rPr>
                <w:color w:val="000000" w:themeColor="text1"/>
                <w:szCs w:val="24"/>
              </w:rPr>
              <w:t>ünite</w:t>
            </w:r>
            <w:r w:rsidRPr="004E0665">
              <w:rPr>
                <w:color w:val="000000" w:themeColor="text1"/>
                <w:szCs w:val="24"/>
              </w:rPr>
              <w:t xml:space="preserve"> düzeyinde üretilen proses suyunun azaltılması.</w:t>
            </w:r>
          </w:p>
        </w:tc>
        <w:tc>
          <w:tcPr>
            <w:tcW w:w="1844" w:type="pct"/>
          </w:tcPr>
          <w:p w:rsidR="002460DB" w:rsidRPr="004E0665" w:rsidRDefault="002460DB" w:rsidP="00FF1963">
            <w:pPr>
              <w:pStyle w:val="TableParagraph"/>
              <w:spacing w:before="110"/>
              <w:ind w:left="107" w:right="101"/>
              <w:jc w:val="both"/>
              <w:rPr>
                <w:color w:val="000000" w:themeColor="text1"/>
                <w:szCs w:val="24"/>
              </w:rPr>
            </w:pPr>
            <w:r w:rsidRPr="004E0665">
              <w:rPr>
                <w:color w:val="000000" w:themeColor="text1"/>
                <w:szCs w:val="24"/>
              </w:rPr>
              <w:t xml:space="preserve">Genel olarak yeni </w:t>
            </w:r>
            <w:r>
              <w:rPr>
                <w:color w:val="000000" w:themeColor="text1"/>
                <w:szCs w:val="24"/>
              </w:rPr>
              <w:t>ünite</w:t>
            </w:r>
            <w:r w:rsidRPr="004E0665">
              <w:rPr>
                <w:color w:val="000000" w:themeColor="text1"/>
                <w:szCs w:val="24"/>
              </w:rPr>
              <w:t xml:space="preserve">ler için uygulanır. Mevcut </w:t>
            </w:r>
            <w:r>
              <w:rPr>
                <w:color w:val="000000" w:themeColor="text1"/>
                <w:szCs w:val="24"/>
              </w:rPr>
              <w:t>ünite</w:t>
            </w:r>
            <w:r w:rsidRPr="004E0665">
              <w:rPr>
                <w:color w:val="000000" w:themeColor="text1"/>
                <w:szCs w:val="24"/>
              </w:rPr>
              <w:t xml:space="preserve">ler ile ilgili olarak, uygulanırlık için </w:t>
            </w:r>
            <w:r>
              <w:rPr>
                <w:color w:val="000000" w:themeColor="text1"/>
                <w:szCs w:val="24"/>
              </w:rPr>
              <w:t>üniten</w:t>
            </w:r>
            <w:r w:rsidRPr="004E0665">
              <w:rPr>
                <w:color w:val="000000" w:themeColor="text1"/>
                <w:szCs w:val="24"/>
              </w:rPr>
              <w:t>in veya tesisin tamamen yeniden inşası gerekebilir.</w:t>
            </w:r>
          </w:p>
        </w:tc>
      </w:tr>
      <w:tr w:rsidR="002460DB" w:rsidRPr="004E0665" w:rsidTr="00FF1963">
        <w:trPr>
          <w:trHeight w:val="1610"/>
        </w:trPr>
        <w:tc>
          <w:tcPr>
            <w:tcW w:w="1314" w:type="pct"/>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tabs>
                <w:tab w:val="left" w:pos="1948"/>
              </w:tabs>
              <w:ind w:left="467" w:right="101" w:hanging="281"/>
              <w:jc w:val="both"/>
              <w:rPr>
                <w:color w:val="000000" w:themeColor="text1"/>
                <w:szCs w:val="24"/>
              </w:rPr>
            </w:pPr>
            <w:r w:rsidRPr="004E0665">
              <w:rPr>
                <w:color w:val="000000" w:themeColor="text1"/>
                <w:szCs w:val="24"/>
              </w:rPr>
              <w:t>ii. Kontamine su akımlarının ayrıştırılması amacıyla su ve drenaj sistemi</w:t>
            </w:r>
          </w:p>
          <w:p w:rsidR="002460DB" w:rsidRPr="004E0665" w:rsidRDefault="002460DB" w:rsidP="00FF1963">
            <w:pPr>
              <w:pStyle w:val="TableParagraph"/>
              <w:tabs>
                <w:tab w:val="left" w:pos="2012"/>
              </w:tabs>
              <w:ind w:left="467" w:right="98"/>
              <w:jc w:val="both"/>
              <w:rPr>
                <w:color w:val="000000" w:themeColor="text1"/>
                <w:szCs w:val="24"/>
              </w:rPr>
            </w:pPr>
          </w:p>
        </w:tc>
        <w:tc>
          <w:tcPr>
            <w:tcW w:w="1842" w:type="pct"/>
          </w:tcPr>
          <w:p w:rsidR="002460DB" w:rsidRPr="004E0665" w:rsidRDefault="002460DB" w:rsidP="00FF1963">
            <w:pPr>
              <w:pStyle w:val="TableParagraph"/>
              <w:ind w:left="107" w:right="97"/>
              <w:jc w:val="both"/>
              <w:rPr>
                <w:color w:val="000000" w:themeColor="text1"/>
                <w:szCs w:val="24"/>
              </w:rPr>
            </w:pPr>
            <w:r w:rsidRPr="004E0665">
              <w:rPr>
                <w:color w:val="000000" w:themeColor="text1"/>
                <w:szCs w:val="24"/>
              </w:rPr>
              <w:t xml:space="preserve">Her akımın, örnek olarak açığa çıkan acı suyu (damıtma, parçalama, koklaştırma </w:t>
            </w:r>
            <w:r>
              <w:rPr>
                <w:color w:val="000000" w:themeColor="text1"/>
                <w:szCs w:val="24"/>
              </w:rPr>
              <w:t>ünite</w:t>
            </w:r>
            <w:r w:rsidRPr="004E0665">
              <w:rPr>
                <w:color w:val="000000" w:themeColor="text1"/>
                <w:szCs w:val="24"/>
              </w:rPr>
              <w:t xml:space="preserve">lerinden, vs.) sıyırma </w:t>
            </w:r>
            <w:r>
              <w:rPr>
                <w:color w:val="000000" w:themeColor="text1"/>
                <w:szCs w:val="24"/>
              </w:rPr>
              <w:t>ünites</w:t>
            </w:r>
            <w:r w:rsidRPr="004E0665">
              <w:rPr>
                <w:color w:val="000000" w:themeColor="text1"/>
                <w:szCs w:val="24"/>
              </w:rPr>
              <w:t>i gibi uygun ön arıtıma yönlendirmek suretiyle uygun olduğu şekliyle arıtıldığı su yönetiminin optimizasyonu için endüstriyel saha tasarlanması.</w:t>
            </w:r>
          </w:p>
        </w:tc>
        <w:tc>
          <w:tcPr>
            <w:tcW w:w="1844" w:type="pct"/>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ind w:left="107" w:right="101"/>
              <w:jc w:val="both"/>
              <w:rPr>
                <w:color w:val="000000" w:themeColor="text1"/>
                <w:szCs w:val="24"/>
              </w:rPr>
            </w:pPr>
            <w:r w:rsidRPr="004E0665">
              <w:rPr>
                <w:color w:val="000000" w:themeColor="text1"/>
                <w:szCs w:val="24"/>
              </w:rPr>
              <w:t xml:space="preserve">Genel olarak yeni </w:t>
            </w:r>
            <w:r>
              <w:rPr>
                <w:color w:val="000000" w:themeColor="text1"/>
                <w:szCs w:val="24"/>
              </w:rPr>
              <w:t>ünite</w:t>
            </w:r>
            <w:r w:rsidRPr="004E0665">
              <w:rPr>
                <w:color w:val="000000" w:themeColor="text1"/>
                <w:szCs w:val="24"/>
              </w:rPr>
              <w:t xml:space="preserve">ler için uygulanır. Mevcut </w:t>
            </w:r>
            <w:r>
              <w:rPr>
                <w:color w:val="000000" w:themeColor="text1"/>
                <w:szCs w:val="24"/>
              </w:rPr>
              <w:t>ünite</w:t>
            </w:r>
            <w:r w:rsidRPr="004E0665">
              <w:rPr>
                <w:color w:val="000000" w:themeColor="text1"/>
                <w:szCs w:val="24"/>
              </w:rPr>
              <w:t xml:space="preserve">ler ile ilgili olarak, uygulanırlık için </w:t>
            </w:r>
            <w:r>
              <w:rPr>
                <w:color w:val="000000" w:themeColor="text1"/>
                <w:szCs w:val="24"/>
              </w:rPr>
              <w:t>üniten</w:t>
            </w:r>
            <w:r w:rsidRPr="004E0665">
              <w:rPr>
                <w:color w:val="000000" w:themeColor="text1"/>
                <w:szCs w:val="24"/>
              </w:rPr>
              <w:t>in veya tesisin tamamen yeniden inşası gerekebilir.</w:t>
            </w:r>
          </w:p>
        </w:tc>
      </w:tr>
      <w:tr w:rsidR="002460DB" w:rsidRPr="004E0665" w:rsidTr="00FF1963">
        <w:trPr>
          <w:trHeight w:val="1149"/>
        </w:trPr>
        <w:tc>
          <w:tcPr>
            <w:tcW w:w="1314" w:type="pct"/>
          </w:tcPr>
          <w:p w:rsidR="002460DB" w:rsidRPr="004E0665" w:rsidRDefault="002460DB" w:rsidP="00FF1963">
            <w:pPr>
              <w:pStyle w:val="TableParagraph"/>
              <w:ind w:left="467" w:right="97" w:hanging="336"/>
              <w:jc w:val="both"/>
              <w:rPr>
                <w:color w:val="000000" w:themeColor="text1"/>
                <w:szCs w:val="24"/>
              </w:rPr>
            </w:pPr>
            <w:r w:rsidRPr="004E0665">
              <w:rPr>
                <w:color w:val="000000" w:themeColor="text1"/>
                <w:szCs w:val="24"/>
              </w:rPr>
              <w:t>iii. Kontamine olmayan su akımlarının (</w:t>
            </w:r>
            <w:r>
              <w:rPr>
                <w:color w:val="000000" w:themeColor="text1"/>
                <w:szCs w:val="24"/>
              </w:rPr>
              <w:t>örneğin,</w:t>
            </w:r>
            <w:r w:rsidRPr="004E0665">
              <w:rPr>
                <w:color w:val="000000" w:themeColor="text1"/>
                <w:szCs w:val="24"/>
              </w:rPr>
              <w:t xml:space="preserve"> açık devre soğutma, yağmur suyu) ayrıştırılması</w:t>
            </w:r>
          </w:p>
          <w:p w:rsidR="002460DB" w:rsidRPr="004E0665" w:rsidRDefault="002460DB" w:rsidP="00FF1963">
            <w:pPr>
              <w:pStyle w:val="TableParagraph"/>
              <w:spacing w:line="216" w:lineRule="exact"/>
              <w:ind w:left="467"/>
              <w:rPr>
                <w:color w:val="000000" w:themeColor="text1"/>
                <w:szCs w:val="24"/>
              </w:rPr>
            </w:pPr>
          </w:p>
        </w:tc>
        <w:tc>
          <w:tcPr>
            <w:tcW w:w="1842" w:type="pct"/>
          </w:tcPr>
          <w:p w:rsidR="002460DB" w:rsidRPr="004E0665" w:rsidRDefault="002460DB" w:rsidP="00FF1963">
            <w:pPr>
              <w:pStyle w:val="TableParagraph"/>
              <w:ind w:left="107" w:right="95"/>
              <w:jc w:val="both"/>
              <w:rPr>
                <w:color w:val="000000" w:themeColor="text1"/>
                <w:szCs w:val="24"/>
              </w:rPr>
            </w:pPr>
            <w:r w:rsidRPr="004E0665">
              <w:rPr>
                <w:color w:val="000000" w:themeColor="text1"/>
                <w:szCs w:val="24"/>
              </w:rPr>
              <w:t>Kontamine olmayan suyun genel atık su arıtımına gönderilmemesi ve bu tip akımın muhtemel yeniden kullanımının ardından ayrı bir tahliyenin sağlanması amacına yönelik tasarım</w:t>
            </w:r>
          </w:p>
        </w:tc>
        <w:tc>
          <w:tcPr>
            <w:tcW w:w="1844" w:type="pct"/>
          </w:tcPr>
          <w:p w:rsidR="002460DB" w:rsidRPr="004E0665" w:rsidRDefault="002460DB" w:rsidP="00FF1963">
            <w:pPr>
              <w:pStyle w:val="TableParagraph"/>
              <w:spacing w:before="108"/>
              <w:ind w:left="107" w:right="91"/>
              <w:rPr>
                <w:color w:val="000000" w:themeColor="text1"/>
                <w:szCs w:val="24"/>
              </w:rPr>
            </w:pPr>
            <w:r w:rsidRPr="004E0665">
              <w:rPr>
                <w:color w:val="000000" w:themeColor="text1"/>
                <w:szCs w:val="24"/>
              </w:rPr>
              <w:t xml:space="preserve">Genel olarak yeni </w:t>
            </w:r>
            <w:r>
              <w:rPr>
                <w:color w:val="000000" w:themeColor="text1"/>
                <w:szCs w:val="24"/>
              </w:rPr>
              <w:t>ünite</w:t>
            </w:r>
            <w:r w:rsidRPr="004E0665">
              <w:rPr>
                <w:color w:val="000000" w:themeColor="text1"/>
                <w:szCs w:val="24"/>
              </w:rPr>
              <w:t xml:space="preserve">ler için uygulanır. Mevcut </w:t>
            </w:r>
            <w:r>
              <w:rPr>
                <w:color w:val="000000" w:themeColor="text1"/>
                <w:szCs w:val="24"/>
              </w:rPr>
              <w:t>ünite</w:t>
            </w:r>
            <w:r w:rsidRPr="004E0665">
              <w:rPr>
                <w:color w:val="000000" w:themeColor="text1"/>
                <w:szCs w:val="24"/>
              </w:rPr>
              <w:t xml:space="preserve">ler ile ilgili olarak, uygulanırlık için </w:t>
            </w:r>
            <w:r>
              <w:rPr>
                <w:color w:val="000000" w:themeColor="text1"/>
                <w:szCs w:val="24"/>
              </w:rPr>
              <w:t>üniten</w:t>
            </w:r>
            <w:r w:rsidRPr="004E0665">
              <w:rPr>
                <w:color w:val="000000" w:themeColor="text1"/>
                <w:szCs w:val="24"/>
              </w:rPr>
              <w:t>in veya tesisin tamamen yeniden inşası gerekebilir.</w:t>
            </w:r>
          </w:p>
        </w:tc>
      </w:tr>
      <w:tr w:rsidR="002460DB" w:rsidRPr="004E0665" w:rsidTr="00FF1963">
        <w:trPr>
          <w:trHeight w:val="1379"/>
        </w:trPr>
        <w:tc>
          <w:tcPr>
            <w:tcW w:w="1314" w:type="pct"/>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tabs>
                <w:tab w:val="left" w:pos="2012"/>
              </w:tabs>
              <w:ind w:left="467" w:right="99" w:hanging="327"/>
              <w:rPr>
                <w:color w:val="000000" w:themeColor="text1"/>
                <w:szCs w:val="24"/>
              </w:rPr>
            </w:pPr>
            <w:r w:rsidRPr="004E0665">
              <w:rPr>
                <w:color w:val="000000" w:themeColor="text1"/>
                <w:szCs w:val="24"/>
              </w:rPr>
              <w:t>iv. Dökülme ve sızıntıların önlenmesi</w:t>
            </w:r>
          </w:p>
        </w:tc>
        <w:tc>
          <w:tcPr>
            <w:tcW w:w="1842" w:type="pct"/>
          </w:tcPr>
          <w:p w:rsidR="002460DB" w:rsidRPr="004E0665" w:rsidRDefault="002460DB" w:rsidP="00FF1963">
            <w:pPr>
              <w:pStyle w:val="TableParagraph"/>
              <w:ind w:left="107" w:right="97"/>
              <w:jc w:val="both"/>
              <w:rPr>
                <w:color w:val="000000" w:themeColor="text1"/>
                <w:szCs w:val="24"/>
              </w:rPr>
            </w:pPr>
            <w:r w:rsidRPr="004E0665">
              <w:rPr>
                <w:color w:val="000000" w:themeColor="text1"/>
                <w:szCs w:val="24"/>
              </w:rPr>
              <w:t>Sızıntılar, bariyer kayıpları, vs. gibi özel durumların yönetilmesi için gerekmesi halinde performansların muhafaza edilmesi amacıyla özel prosedürlerin ve/veya geçici ekipmanların kullanımını da içeren uygulamalar.</w:t>
            </w:r>
          </w:p>
        </w:tc>
        <w:tc>
          <w:tcPr>
            <w:tcW w:w="1844" w:type="pct"/>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ind w:left="107"/>
              <w:rPr>
                <w:color w:val="000000" w:themeColor="text1"/>
                <w:szCs w:val="24"/>
              </w:rPr>
            </w:pPr>
            <w:r w:rsidRPr="004E0665">
              <w:rPr>
                <w:color w:val="000000" w:themeColor="text1"/>
                <w:szCs w:val="24"/>
              </w:rPr>
              <w:t>Genel olarak uygulanabilir.</w:t>
            </w:r>
          </w:p>
        </w:tc>
      </w:tr>
    </w:tbl>
    <w:p w:rsidR="002460DB" w:rsidRPr="004E0665" w:rsidRDefault="002460DB" w:rsidP="002460DB">
      <w:pPr>
        <w:spacing w:before="162"/>
        <w:rPr>
          <w:rFonts w:cs="Times New Roman"/>
          <w:b/>
          <w:color w:val="000000" w:themeColor="text1"/>
          <w:szCs w:val="24"/>
          <w:lang w:val="tr-TR"/>
        </w:rPr>
      </w:pPr>
      <w:r w:rsidRPr="004E0665">
        <w:rPr>
          <w:rFonts w:cs="Times New Roman"/>
          <w:b/>
          <w:bCs/>
          <w:color w:val="000000" w:themeColor="text1"/>
          <w:szCs w:val="24"/>
          <w:lang w:val="tr-TR"/>
        </w:rPr>
        <w:lastRenderedPageBreak/>
        <w:t xml:space="preserve">MET 12: </w:t>
      </w:r>
      <w:r w:rsidRPr="004E0665">
        <w:rPr>
          <w:rFonts w:cs="Times New Roman"/>
          <w:bCs/>
          <w:color w:val="000000" w:themeColor="text1"/>
          <w:szCs w:val="24"/>
          <w:lang w:val="tr-TR"/>
        </w:rPr>
        <w:t>Alıcı su kütlesine atık su deşarjındaki kirletici yüklerinin emisyon yükünü azaltmak için aşağıda verilen tekniklerin tamamından yararlanılarak çözünebilen ve çözünmeyen kirletici maddelerin giderilmesi gerekir.</w:t>
      </w:r>
    </w:p>
    <w:p w:rsidR="002460DB" w:rsidRPr="004E0665" w:rsidRDefault="002460DB" w:rsidP="002460DB">
      <w:pPr>
        <w:pStyle w:val="GvdeMetni"/>
        <w:rPr>
          <w:b/>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03"/>
        <w:gridCol w:w="2881"/>
        <w:gridCol w:w="2881"/>
      </w:tblGrid>
      <w:tr w:rsidR="002460DB" w:rsidRPr="004E0665" w:rsidTr="00FF1963">
        <w:trPr>
          <w:trHeight w:val="282"/>
        </w:trPr>
        <w:tc>
          <w:tcPr>
            <w:tcW w:w="1822" w:type="pct"/>
          </w:tcPr>
          <w:p w:rsidR="002460DB" w:rsidRPr="004E0665" w:rsidRDefault="002460DB" w:rsidP="00FF1963">
            <w:pPr>
              <w:pStyle w:val="TableParagraph"/>
              <w:spacing w:before="24"/>
              <w:ind w:left="983" w:right="996"/>
              <w:jc w:val="center"/>
              <w:rPr>
                <w:b/>
                <w:color w:val="000000" w:themeColor="text1"/>
                <w:szCs w:val="24"/>
              </w:rPr>
            </w:pPr>
            <w:r w:rsidRPr="004E0665">
              <w:rPr>
                <w:b/>
                <w:bCs/>
                <w:color w:val="000000" w:themeColor="text1"/>
                <w:szCs w:val="24"/>
              </w:rPr>
              <w:t>Teknik</w:t>
            </w:r>
          </w:p>
        </w:tc>
        <w:tc>
          <w:tcPr>
            <w:tcW w:w="1589" w:type="pct"/>
          </w:tcPr>
          <w:p w:rsidR="002460DB" w:rsidRPr="004E0665" w:rsidRDefault="002460DB" w:rsidP="00FF1963">
            <w:pPr>
              <w:pStyle w:val="TableParagraph"/>
              <w:spacing w:before="24"/>
              <w:ind w:left="1015"/>
              <w:rPr>
                <w:b/>
                <w:bCs/>
                <w:color w:val="000000" w:themeColor="text1"/>
                <w:szCs w:val="24"/>
              </w:rPr>
            </w:pPr>
            <w:r w:rsidRPr="004E0665">
              <w:rPr>
                <w:b/>
                <w:bCs/>
                <w:color w:val="000000" w:themeColor="text1"/>
                <w:szCs w:val="24"/>
              </w:rPr>
              <w:t>Tanım</w:t>
            </w:r>
          </w:p>
        </w:tc>
        <w:tc>
          <w:tcPr>
            <w:tcW w:w="1589" w:type="pct"/>
          </w:tcPr>
          <w:p w:rsidR="002460DB" w:rsidRPr="004E0665" w:rsidRDefault="002460DB" w:rsidP="00FF1963">
            <w:pPr>
              <w:pStyle w:val="TableParagraph"/>
              <w:spacing w:before="24"/>
              <w:ind w:left="1015"/>
              <w:rPr>
                <w:b/>
                <w:color w:val="000000" w:themeColor="text1"/>
                <w:szCs w:val="24"/>
              </w:rPr>
            </w:pPr>
            <w:r w:rsidRPr="004E0665">
              <w:rPr>
                <w:b/>
                <w:bCs/>
                <w:color w:val="000000" w:themeColor="text1"/>
                <w:szCs w:val="24"/>
              </w:rPr>
              <w:t>Uygulanabilirlik</w:t>
            </w:r>
          </w:p>
        </w:tc>
      </w:tr>
      <w:tr w:rsidR="002460DB" w:rsidRPr="004E0665" w:rsidTr="00FF1963">
        <w:trPr>
          <w:trHeight w:val="460"/>
        </w:trPr>
        <w:tc>
          <w:tcPr>
            <w:tcW w:w="1822" w:type="pct"/>
          </w:tcPr>
          <w:p w:rsidR="002460DB" w:rsidRPr="004E0665" w:rsidRDefault="002460DB" w:rsidP="00FF1963">
            <w:pPr>
              <w:pStyle w:val="TableParagraph"/>
              <w:tabs>
                <w:tab w:val="left" w:pos="672"/>
              </w:tabs>
              <w:spacing w:line="228" w:lineRule="exact"/>
              <w:ind w:left="672" w:right="273" w:hanging="390"/>
              <w:rPr>
                <w:color w:val="000000" w:themeColor="text1"/>
                <w:szCs w:val="24"/>
              </w:rPr>
            </w:pPr>
            <w:r w:rsidRPr="004E0665">
              <w:rPr>
                <w:color w:val="000000" w:themeColor="text1"/>
                <w:szCs w:val="24"/>
              </w:rPr>
              <w:t>i.</w:t>
            </w:r>
            <w:r w:rsidRPr="004E0665">
              <w:rPr>
                <w:color w:val="000000" w:themeColor="text1"/>
                <w:szCs w:val="24"/>
              </w:rPr>
              <w:tab/>
              <w:t>Petrolün geri kazanımını sağlayarak çözünemeyen maddelerin giderilmesi</w:t>
            </w:r>
          </w:p>
        </w:tc>
        <w:tc>
          <w:tcPr>
            <w:tcW w:w="1589" w:type="pct"/>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2.2 bakınız.</w:t>
            </w:r>
          </w:p>
          <w:p w:rsidR="002460DB" w:rsidRPr="004E0665" w:rsidRDefault="002460DB" w:rsidP="00FF1963">
            <w:pPr>
              <w:pStyle w:val="TableParagraph"/>
              <w:spacing w:before="110"/>
              <w:rPr>
                <w:color w:val="000000" w:themeColor="text1"/>
                <w:szCs w:val="24"/>
              </w:rPr>
            </w:pPr>
          </w:p>
        </w:tc>
        <w:tc>
          <w:tcPr>
            <w:tcW w:w="1589" w:type="pct"/>
          </w:tcPr>
          <w:p w:rsidR="002460DB" w:rsidRPr="004E0665" w:rsidRDefault="002460DB" w:rsidP="00FF1963">
            <w:pPr>
              <w:pStyle w:val="TableParagraph"/>
              <w:spacing w:before="110"/>
              <w:ind w:left="110"/>
              <w:rPr>
                <w:color w:val="000000" w:themeColor="text1"/>
                <w:szCs w:val="24"/>
              </w:rPr>
            </w:pPr>
            <w:r w:rsidRPr="004E0665">
              <w:rPr>
                <w:color w:val="000000" w:themeColor="text1"/>
                <w:szCs w:val="24"/>
              </w:rPr>
              <w:t>Genel olarak uygulanabilir</w:t>
            </w:r>
            <w:r>
              <w:rPr>
                <w:color w:val="000000" w:themeColor="text1"/>
                <w:szCs w:val="24"/>
              </w:rPr>
              <w:t>.</w:t>
            </w:r>
          </w:p>
        </w:tc>
      </w:tr>
      <w:tr w:rsidR="002460DB" w:rsidRPr="004E0665" w:rsidTr="00FF1963">
        <w:trPr>
          <w:trHeight w:val="690"/>
        </w:trPr>
        <w:tc>
          <w:tcPr>
            <w:tcW w:w="1822" w:type="pct"/>
          </w:tcPr>
          <w:p w:rsidR="002460DB" w:rsidRPr="004E0665" w:rsidRDefault="002460DB" w:rsidP="00FF1963">
            <w:pPr>
              <w:pStyle w:val="TableParagraph"/>
              <w:tabs>
                <w:tab w:val="left" w:pos="672"/>
              </w:tabs>
              <w:ind w:left="672" w:right="273" w:hanging="445"/>
              <w:rPr>
                <w:color w:val="000000" w:themeColor="text1"/>
                <w:szCs w:val="24"/>
              </w:rPr>
            </w:pPr>
            <w:r w:rsidRPr="004E0665">
              <w:rPr>
                <w:color w:val="000000" w:themeColor="text1"/>
                <w:szCs w:val="24"/>
              </w:rPr>
              <w:t>ii.</w:t>
            </w:r>
            <w:r w:rsidRPr="004E0665">
              <w:rPr>
                <w:color w:val="000000" w:themeColor="text1"/>
                <w:szCs w:val="24"/>
              </w:rPr>
              <w:tab/>
              <w:t>Askıdaki katıların ve dağınık petrolün geri kazanımını sağlayarak çözünemeyen maddelerin giderilmesi</w:t>
            </w:r>
          </w:p>
        </w:tc>
        <w:tc>
          <w:tcPr>
            <w:tcW w:w="1589" w:type="pct"/>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2.2 bakınız.</w:t>
            </w:r>
          </w:p>
          <w:p w:rsidR="002460DB" w:rsidRPr="004E0665" w:rsidRDefault="002460DB" w:rsidP="00FF1963">
            <w:pPr>
              <w:pStyle w:val="TableParagraph"/>
              <w:spacing w:before="5"/>
              <w:rPr>
                <w:b/>
                <w:color w:val="000000" w:themeColor="text1"/>
                <w:szCs w:val="24"/>
              </w:rPr>
            </w:pPr>
          </w:p>
        </w:tc>
        <w:tc>
          <w:tcPr>
            <w:tcW w:w="1589" w:type="pct"/>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ind w:left="110"/>
              <w:rPr>
                <w:color w:val="000000" w:themeColor="text1"/>
                <w:szCs w:val="24"/>
              </w:rPr>
            </w:pPr>
            <w:r w:rsidRPr="004E0665">
              <w:rPr>
                <w:color w:val="000000" w:themeColor="text1"/>
                <w:szCs w:val="24"/>
              </w:rPr>
              <w:t>Genel olarak uygulanabilir</w:t>
            </w:r>
            <w:r>
              <w:rPr>
                <w:color w:val="000000" w:themeColor="text1"/>
                <w:szCs w:val="24"/>
              </w:rPr>
              <w:t>.</w:t>
            </w:r>
          </w:p>
        </w:tc>
      </w:tr>
      <w:tr w:rsidR="002460DB" w:rsidRPr="004E0665" w:rsidTr="00FF1963">
        <w:trPr>
          <w:trHeight w:val="473"/>
        </w:trPr>
        <w:tc>
          <w:tcPr>
            <w:tcW w:w="1822" w:type="pct"/>
          </w:tcPr>
          <w:p w:rsidR="002460DB" w:rsidRPr="004E0665" w:rsidRDefault="002460DB" w:rsidP="00FF1963">
            <w:pPr>
              <w:pStyle w:val="TableParagraph"/>
              <w:tabs>
                <w:tab w:val="left" w:pos="672"/>
              </w:tabs>
              <w:ind w:left="672" w:right="273" w:hanging="503"/>
              <w:rPr>
                <w:color w:val="000000" w:themeColor="text1"/>
                <w:szCs w:val="24"/>
              </w:rPr>
            </w:pPr>
            <w:r w:rsidRPr="004E0665">
              <w:rPr>
                <w:color w:val="000000" w:themeColor="text1"/>
                <w:szCs w:val="24"/>
              </w:rPr>
              <w:t>iii.</w:t>
            </w:r>
            <w:r w:rsidRPr="004E0665">
              <w:rPr>
                <w:color w:val="000000" w:themeColor="text1"/>
                <w:szCs w:val="24"/>
              </w:rPr>
              <w:tab/>
              <w:t xml:space="preserve">Biyolojik arıtma ve durultma da dahil olmak üzere çözünebilen maddelerin giderilmesi </w:t>
            </w:r>
          </w:p>
        </w:tc>
        <w:tc>
          <w:tcPr>
            <w:tcW w:w="1589" w:type="pct"/>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2.2 bakınız.</w:t>
            </w:r>
          </w:p>
          <w:p w:rsidR="002460DB" w:rsidRPr="004E0665" w:rsidRDefault="002460DB" w:rsidP="00FF1963">
            <w:pPr>
              <w:pStyle w:val="TableParagraph"/>
              <w:spacing w:before="5"/>
              <w:rPr>
                <w:b/>
                <w:color w:val="000000" w:themeColor="text1"/>
                <w:szCs w:val="24"/>
              </w:rPr>
            </w:pPr>
          </w:p>
        </w:tc>
        <w:tc>
          <w:tcPr>
            <w:tcW w:w="1589" w:type="pct"/>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ind w:left="110"/>
              <w:rPr>
                <w:color w:val="000000" w:themeColor="text1"/>
                <w:szCs w:val="24"/>
              </w:rPr>
            </w:pPr>
            <w:r w:rsidRPr="004E0665">
              <w:rPr>
                <w:color w:val="000000" w:themeColor="text1"/>
                <w:szCs w:val="24"/>
              </w:rPr>
              <w:t>Genel olarak uygulanabilir</w:t>
            </w:r>
            <w:r>
              <w:rPr>
                <w:color w:val="000000" w:themeColor="text1"/>
                <w:szCs w:val="24"/>
              </w:rPr>
              <w:t>.</w:t>
            </w:r>
          </w:p>
        </w:tc>
      </w:tr>
    </w:tbl>
    <w:p w:rsidR="002460DB" w:rsidRPr="004E0665" w:rsidRDefault="002460DB" w:rsidP="002460DB">
      <w:pPr>
        <w:pStyle w:val="GvdeMetni"/>
        <w:spacing w:before="6"/>
        <w:rPr>
          <w:b/>
          <w:color w:val="000000" w:themeColor="text1"/>
          <w:sz w:val="24"/>
          <w:szCs w:val="24"/>
        </w:rPr>
      </w:pPr>
    </w:p>
    <w:p w:rsidR="002460DB" w:rsidRPr="004E0665" w:rsidRDefault="002460DB" w:rsidP="002460DB">
      <w:pPr>
        <w:pStyle w:val="Balk5"/>
        <w:numPr>
          <w:ilvl w:val="0"/>
          <w:numId w:val="0"/>
        </w:numPr>
        <w:tabs>
          <w:tab w:val="left" w:pos="1585"/>
        </w:tabs>
        <w:rPr>
          <w:rFonts w:ascii="Times New Roman" w:hAnsi="Times New Roman" w:cs="Times New Roman"/>
          <w:color w:val="000000" w:themeColor="text1"/>
          <w:szCs w:val="24"/>
          <w:lang w:val="tr-TR"/>
        </w:rPr>
      </w:pPr>
      <w:r w:rsidRPr="00DF43FC">
        <w:rPr>
          <w:rFonts w:ascii="Times New Roman" w:hAnsi="Times New Roman" w:cs="Times New Roman"/>
          <w:b/>
          <w:color w:val="000000" w:themeColor="text1"/>
          <w:szCs w:val="24"/>
          <w:lang w:val="tr-TR"/>
        </w:rPr>
        <w:t>MET 13</w:t>
      </w:r>
      <w:r w:rsidRPr="004E0665">
        <w:rPr>
          <w:rFonts w:ascii="Times New Roman" w:hAnsi="Times New Roman" w:cs="Times New Roman"/>
          <w:color w:val="000000" w:themeColor="text1"/>
          <w:szCs w:val="24"/>
          <w:lang w:val="tr-TR"/>
        </w:rPr>
        <w:t>: Organik maddelerin ve azotun ileri düzeyde giderilmesinin gerekmesi halinde, aşağıda açıklanan ilave arıtma adımlarından yararlanılır.</w:t>
      </w:r>
    </w:p>
    <w:p w:rsidR="002460DB" w:rsidRPr="004E0665" w:rsidRDefault="002460DB" w:rsidP="002460DB">
      <w:pPr>
        <w:pStyle w:val="Balk5"/>
        <w:numPr>
          <w:ilvl w:val="0"/>
          <w:numId w:val="0"/>
        </w:numPr>
        <w:tabs>
          <w:tab w:val="left" w:pos="1585"/>
        </w:tabs>
        <w:rPr>
          <w:rFonts w:ascii="Times New Roman" w:hAnsi="Times New Roman" w:cs="Times New Roman"/>
          <w:color w:val="000000" w:themeColor="text1"/>
          <w:szCs w:val="24"/>
          <w:lang w:val="tr-TR"/>
        </w:rPr>
      </w:pPr>
    </w:p>
    <w:p w:rsidR="002460DB" w:rsidRPr="004E0665" w:rsidRDefault="002460DB" w:rsidP="002460DB">
      <w:pPr>
        <w:pStyle w:val="Balk5"/>
        <w:keepNext w:val="0"/>
        <w:keepLines w:val="0"/>
        <w:widowControl w:val="0"/>
        <w:numPr>
          <w:ilvl w:val="0"/>
          <w:numId w:val="103"/>
        </w:numPr>
        <w:tabs>
          <w:tab w:val="left" w:pos="1585"/>
        </w:tabs>
        <w:autoSpaceDE w:val="0"/>
        <w:autoSpaceDN w:val="0"/>
        <w:spacing w:before="0"/>
        <w:ind w:left="360"/>
        <w:rPr>
          <w:rFonts w:ascii="Times New Roman" w:hAnsi="Times New Roman" w:cs="Times New Roman"/>
          <w:b/>
          <w:bCs/>
          <w:color w:val="000000" w:themeColor="text1"/>
          <w:szCs w:val="24"/>
          <w:lang w:val="tr-TR"/>
        </w:rPr>
      </w:pPr>
      <w:r w:rsidRPr="004E0665">
        <w:rPr>
          <w:rFonts w:ascii="Times New Roman" w:hAnsi="Times New Roman" w:cs="Times New Roman"/>
          <w:color w:val="000000" w:themeColor="text1"/>
          <w:szCs w:val="24"/>
          <w:lang w:val="tr-TR"/>
        </w:rPr>
        <w:t>Yağı geri kazanarak çözünmeyen maddelerin uzaklaştırılması.</w:t>
      </w:r>
    </w:p>
    <w:p w:rsidR="002460DB" w:rsidRPr="004E0665" w:rsidRDefault="002460DB" w:rsidP="002460DB">
      <w:pPr>
        <w:pStyle w:val="Balk5"/>
        <w:keepNext w:val="0"/>
        <w:keepLines w:val="0"/>
        <w:widowControl w:val="0"/>
        <w:numPr>
          <w:ilvl w:val="0"/>
          <w:numId w:val="103"/>
        </w:numPr>
        <w:tabs>
          <w:tab w:val="left" w:pos="1585"/>
        </w:tabs>
        <w:autoSpaceDE w:val="0"/>
        <w:autoSpaceDN w:val="0"/>
        <w:spacing w:before="0"/>
        <w:ind w:left="360"/>
        <w:rPr>
          <w:rFonts w:ascii="Times New Roman" w:hAnsi="Times New Roman" w:cs="Times New Roman"/>
          <w:b/>
          <w:bCs/>
          <w:color w:val="000000" w:themeColor="text1"/>
          <w:szCs w:val="24"/>
          <w:lang w:val="tr-TR"/>
        </w:rPr>
      </w:pPr>
      <w:r w:rsidRPr="004E0665">
        <w:rPr>
          <w:rFonts w:ascii="Times New Roman" w:hAnsi="Times New Roman" w:cs="Times New Roman"/>
          <w:color w:val="000000" w:themeColor="text1"/>
          <w:szCs w:val="24"/>
          <w:lang w:val="tr-TR"/>
        </w:rPr>
        <w:t>Askıda katı ve dağılmış yağın geri kazanılmasıyla çözünmeyen maddelerin uzaklaştırılması</w:t>
      </w:r>
      <w:r>
        <w:rPr>
          <w:rFonts w:ascii="Times New Roman" w:hAnsi="Times New Roman" w:cs="Times New Roman"/>
          <w:color w:val="000000" w:themeColor="text1"/>
          <w:szCs w:val="24"/>
          <w:lang w:val="tr-TR"/>
        </w:rPr>
        <w:t>.</w:t>
      </w:r>
    </w:p>
    <w:p w:rsidR="002460DB" w:rsidRPr="004E0665" w:rsidRDefault="002460DB" w:rsidP="002460DB">
      <w:pPr>
        <w:pStyle w:val="Balk5"/>
        <w:keepNext w:val="0"/>
        <w:keepLines w:val="0"/>
        <w:widowControl w:val="0"/>
        <w:numPr>
          <w:ilvl w:val="0"/>
          <w:numId w:val="103"/>
        </w:numPr>
        <w:tabs>
          <w:tab w:val="left" w:pos="1585"/>
        </w:tabs>
        <w:autoSpaceDE w:val="0"/>
        <w:autoSpaceDN w:val="0"/>
        <w:spacing w:before="0"/>
        <w:ind w:left="360"/>
        <w:rPr>
          <w:rFonts w:ascii="Times New Roman" w:hAnsi="Times New Roman" w:cs="Times New Roman"/>
          <w:b/>
          <w:bCs/>
          <w:color w:val="000000" w:themeColor="text1"/>
          <w:szCs w:val="24"/>
          <w:lang w:val="tr-TR"/>
        </w:rPr>
      </w:pPr>
      <w:r w:rsidRPr="004E0665">
        <w:rPr>
          <w:rFonts w:ascii="Times New Roman" w:hAnsi="Times New Roman" w:cs="Times New Roman"/>
          <w:color w:val="000000" w:themeColor="text1"/>
          <w:szCs w:val="24"/>
          <w:lang w:val="tr-TR"/>
        </w:rPr>
        <w:t>Biyolojik arıtma ve arıtma dahil olmak üzere çözünür maddelerin uzaklaştırılması</w:t>
      </w:r>
      <w:r>
        <w:rPr>
          <w:rFonts w:ascii="Times New Roman" w:hAnsi="Times New Roman" w:cs="Times New Roman"/>
          <w:color w:val="000000" w:themeColor="text1"/>
          <w:szCs w:val="24"/>
          <w:lang w:val="tr-TR"/>
        </w:rPr>
        <w:t>.</w:t>
      </w:r>
    </w:p>
    <w:p w:rsidR="002460DB" w:rsidRPr="004E0665" w:rsidRDefault="002460DB" w:rsidP="002460DB">
      <w:pPr>
        <w:pStyle w:val="Balk5"/>
        <w:numPr>
          <w:ilvl w:val="0"/>
          <w:numId w:val="0"/>
        </w:numPr>
        <w:tabs>
          <w:tab w:val="left" w:pos="1585"/>
        </w:tabs>
        <w:rPr>
          <w:rFonts w:ascii="Times New Roman" w:hAnsi="Times New Roman" w:cs="Times New Roman"/>
          <w:color w:val="000000" w:themeColor="text1"/>
          <w:szCs w:val="24"/>
          <w:lang w:val="tr-TR"/>
        </w:rPr>
      </w:pPr>
    </w:p>
    <w:p w:rsidR="002460DB" w:rsidRPr="004E0665" w:rsidRDefault="002460DB" w:rsidP="002460DB">
      <w:pPr>
        <w:pStyle w:val="ResimYazs"/>
        <w:rPr>
          <w:rFonts w:cs="Times New Roman"/>
          <w:szCs w:val="24"/>
          <w:lang w:val="tr-TR"/>
        </w:rPr>
      </w:pPr>
      <w:r w:rsidRPr="004E0665">
        <w:rPr>
          <w:rFonts w:cs="Times New Roman"/>
          <w:bCs/>
          <w:szCs w:val="24"/>
          <w:lang w:val="tr-TR"/>
        </w:rPr>
        <w:t>Madeni yağın rafine edilmesinden kaynaklanan doğrudan atık su deşarjları bağlamındaki MET ile ilişkili emisyon düzeyleri ve MET ile ilişkili izleme sıklıkları (</w:t>
      </w:r>
      <w:r w:rsidRPr="004E0665">
        <w:rPr>
          <w:rFonts w:cs="Times New Roman"/>
          <w:bCs/>
          <w:szCs w:val="24"/>
          <w:vertAlign w:val="superscript"/>
          <w:lang w:val="tr-TR"/>
        </w:rPr>
        <w:t>1</w:t>
      </w:r>
      <w:r w:rsidRPr="004E0665">
        <w:rPr>
          <w:rFonts w:cs="Times New Roman"/>
          <w:bCs/>
          <w:szCs w:val="24"/>
          <w:lang w:val="tr-TR"/>
        </w:rPr>
        <w:t>)</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94"/>
        <w:gridCol w:w="867"/>
        <w:gridCol w:w="2632"/>
        <w:gridCol w:w="2872"/>
      </w:tblGrid>
      <w:tr w:rsidR="002460DB" w:rsidRPr="004E0665" w:rsidTr="00FF1963">
        <w:trPr>
          <w:trHeight w:val="373"/>
        </w:trPr>
        <w:tc>
          <w:tcPr>
            <w:tcW w:w="1486" w:type="pct"/>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ind w:left="97" w:right="90"/>
              <w:jc w:val="center"/>
              <w:rPr>
                <w:b/>
                <w:color w:val="000000" w:themeColor="text1"/>
                <w:szCs w:val="24"/>
              </w:rPr>
            </w:pPr>
            <w:r w:rsidRPr="004E0665">
              <w:rPr>
                <w:b/>
                <w:bCs/>
                <w:color w:val="000000" w:themeColor="text1"/>
                <w:szCs w:val="24"/>
              </w:rPr>
              <w:t>Parametre</w:t>
            </w:r>
          </w:p>
        </w:tc>
        <w:tc>
          <w:tcPr>
            <w:tcW w:w="478" w:type="pct"/>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ind w:left="101" w:right="91"/>
              <w:jc w:val="center"/>
              <w:rPr>
                <w:b/>
                <w:color w:val="000000" w:themeColor="text1"/>
                <w:szCs w:val="24"/>
              </w:rPr>
            </w:pPr>
            <w:r w:rsidRPr="004E0665">
              <w:rPr>
                <w:b/>
                <w:bCs/>
                <w:color w:val="000000" w:themeColor="text1"/>
                <w:szCs w:val="24"/>
              </w:rPr>
              <w:t>Birim</w:t>
            </w:r>
          </w:p>
        </w:tc>
        <w:tc>
          <w:tcPr>
            <w:tcW w:w="1452" w:type="pct"/>
          </w:tcPr>
          <w:p w:rsidR="002460DB" w:rsidRPr="004E0665" w:rsidRDefault="002460DB" w:rsidP="00FF1963">
            <w:pPr>
              <w:pStyle w:val="TableParagraph"/>
              <w:ind w:left="485" w:right="476"/>
              <w:jc w:val="center"/>
              <w:rPr>
                <w:b/>
                <w:color w:val="000000" w:themeColor="text1"/>
                <w:szCs w:val="24"/>
              </w:rPr>
            </w:pPr>
            <w:r w:rsidRPr="004E0665">
              <w:rPr>
                <w:b/>
                <w:bCs/>
                <w:color w:val="000000" w:themeColor="text1"/>
                <w:szCs w:val="24"/>
              </w:rPr>
              <w:t>MET_İES</w:t>
            </w:r>
          </w:p>
          <w:p w:rsidR="002460DB" w:rsidRPr="004E0665" w:rsidRDefault="002460DB" w:rsidP="00FF1963">
            <w:pPr>
              <w:pStyle w:val="TableParagraph"/>
              <w:ind w:left="486" w:right="476"/>
              <w:jc w:val="center"/>
              <w:rPr>
                <w:b/>
                <w:color w:val="000000" w:themeColor="text1"/>
                <w:szCs w:val="24"/>
              </w:rPr>
            </w:pPr>
            <w:r w:rsidRPr="004E0665">
              <w:rPr>
                <w:b/>
                <w:bCs/>
                <w:color w:val="000000" w:themeColor="text1"/>
                <w:szCs w:val="24"/>
              </w:rPr>
              <w:t>(yıllık ortalama)</w:t>
            </w:r>
          </w:p>
        </w:tc>
        <w:tc>
          <w:tcPr>
            <w:tcW w:w="1585" w:type="pct"/>
          </w:tcPr>
          <w:p w:rsidR="002460DB" w:rsidRPr="004E0665" w:rsidRDefault="002460DB" w:rsidP="00FF1963">
            <w:pPr>
              <w:pStyle w:val="TableParagraph"/>
              <w:spacing w:line="223" w:lineRule="exact"/>
              <w:ind w:left="152" w:right="144"/>
              <w:jc w:val="center"/>
              <w:rPr>
                <w:b/>
                <w:color w:val="000000" w:themeColor="text1"/>
                <w:szCs w:val="24"/>
              </w:rPr>
            </w:pPr>
            <w:r w:rsidRPr="004E0665">
              <w:rPr>
                <w:b/>
                <w:bCs/>
                <w:color w:val="000000" w:themeColor="text1"/>
                <w:szCs w:val="24"/>
              </w:rPr>
              <w:t xml:space="preserve">İzleme </w:t>
            </w:r>
            <w:r w:rsidRPr="004E0665">
              <w:rPr>
                <w:color w:val="000000" w:themeColor="text1"/>
                <w:szCs w:val="24"/>
              </w:rPr>
              <w:t>(</w:t>
            </w:r>
            <w:r w:rsidRPr="004E0665">
              <w:rPr>
                <w:color w:val="000000" w:themeColor="text1"/>
                <w:szCs w:val="24"/>
                <w:vertAlign w:val="superscript"/>
              </w:rPr>
              <w:t>2</w:t>
            </w:r>
            <w:r w:rsidRPr="004E0665">
              <w:rPr>
                <w:color w:val="000000" w:themeColor="text1"/>
                <w:szCs w:val="24"/>
              </w:rPr>
              <w:t xml:space="preserve">) </w:t>
            </w:r>
            <w:r w:rsidRPr="004E0665">
              <w:rPr>
                <w:b/>
                <w:bCs/>
                <w:color w:val="000000" w:themeColor="text1"/>
                <w:szCs w:val="24"/>
              </w:rPr>
              <w:t>sıklığı ve analitik yöntem (standart)</w:t>
            </w:r>
          </w:p>
        </w:tc>
      </w:tr>
      <w:tr w:rsidR="002460DB" w:rsidRPr="004E0665" w:rsidTr="00FF1963">
        <w:trPr>
          <w:trHeight w:val="460"/>
        </w:trPr>
        <w:tc>
          <w:tcPr>
            <w:tcW w:w="1486" w:type="pct"/>
          </w:tcPr>
          <w:p w:rsidR="002460DB" w:rsidRPr="004E0665" w:rsidRDefault="002460DB" w:rsidP="00FF1963">
            <w:pPr>
              <w:pStyle w:val="TableParagraph"/>
              <w:spacing w:line="225" w:lineRule="exact"/>
              <w:ind w:left="98" w:right="88"/>
              <w:jc w:val="center"/>
              <w:rPr>
                <w:color w:val="000000" w:themeColor="text1"/>
                <w:szCs w:val="24"/>
              </w:rPr>
            </w:pPr>
            <w:r w:rsidRPr="004E0665">
              <w:rPr>
                <w:color w:val="000000" w:themeColor="text1"/>
                <w:szCs w:val="24"/>
              </w:rPr>
              <w:t>Hidrokarbon yağ indeksi</w:t>
            </w:r>
          </w:p>
          <w:p w:rsidR="002460DB" w:rsidRPr="004E0665" w:rsidRDefault="002460DB" w:rsidP="00FF1963">
            <w:pPr>
              <w:pStyle w:val="TableParagraph"/>
              <w:spacing w:line="216" w:lineRule="exact"/>
              <w:ind w:left="98" w:right="88"/>
              <w:jc w:val="center"/>
              <w:rPr>
                <w:color w:val="000000" w:themeColor="text1"/>
                <w:szCs w:val="24"/>
              </w:rPr>
            </w:pPr>
            <w:r w:rsidRPr="004E0665">
              <w:rPr>
                <w:color w:val="000000" w:themeColor="text1"/>
                <w:szCs w:val="24"/>
              </w:rPr>
              <w:t>(HOI)</w:t>
            </w:r>
          </w:p>
        </w:tc>
        <w:tc>
          <w:tcPr>
            <w:tcW w:w="478" w:type="pct"/>
          </w:tcPr>
          <w:p w:rsidR="002460DB" w:rsidRPr="004E0665" w:rsidRDefault="002460DB" w:rsidP="00FF1963">
            <w:pPr>
              <w:pStyle w:val="TableParagraph"/>
              <w:spacing w:before="110"/>
              <w:ind w:left="99" w:right="91"/>
              <w:jc w:val="center"/>
              <w:rPr>
                <w:color w:val="000000" w:themeColor="text1"/>
                <w:szCs w:val="24"/>
              </w:rPr>
            </w:pPr>
            <w:r w:rsidRPr="004E0665">
              <w:rPr>
                <w:color w:val="000000" w:themeColor="text1"/>
                <w:szCs w:val="24"/>
              </w:rPr>
              <w:t>mg/l</w:t>
            </w:r>
          </w:p>
        </w:tc>
        <w:tc>
          <w:tcPr>
            <w:tcW w:w="1452" w:type="pct"/>
          </w:tcPr>
          <w:p w:rsidR="002460DB" w:rsidRPr="004E0665" w:rsidRDefault="002460DB" w:rsidP="00FF1963">
            <w:pPr>
              <w:pStyle w:val="TableParagraph"/>
              <w:spacing w:before="110"/>
              <w:ind w:left="486" w:right="475"/>
              <w:jc w:val="center"/>
              <w:rPr>
                <w:color w:val="000000" w:themeColor="text1"/>
                <w:szCs w:val="24"/>
              </w:rPr>
            </w:pPr>
            <w:r w:rsidRPr="004E0665">
              <w:rPr>
                <w:color w:val="000000" w:themeColor="text1"/>
                <w:szCs w:val="24"/>
              </w:rPr>
              <w:t>0,1 – 2,5</w:t>
            </w:r>
          </w:p>
        </w:tc>
        <w:tc>
          <w:tcPr>
            <w:tcW w:w="1585" w:type="pct"/>
          </w:tcPr>
          <w:p w:rsidR="002460DB" w:rsidRPr="004E0665" w:rsidRDefault="002460DB" w:rsidP="00FF1963">
            <w:pPr>
              <w:pStyle w:val="TableParagraph"/>
              <w:spacing w:line="225" w:lineRule="exact"/>
              <w:ind w:left="152" w:right="143"/>
              <w:jc w:val="center"/>
              <w:rPr>
                <w:color w:val="000000" w:themeColor="text1"/>
                <w:szCs w:val="24"/>
              </w:rPr>
            </w:pPr>
            <w:r w:rsidRPr="004E0665">
              <w:rPr>
                <w:color w:val="000000" w:themeColor="text1"/>
                <w:szCs w:val="24"/>
              </w:rPr>
              <w:t>Günlük</w:t>
            </w:r>
          </w:p>
          <w:p w:rsidR="002460DB" w:rsidRPr="004E0665" w:rsidRDefault="002460DB" w:rsidP="00FF1963">
            <w:pPr>
              <w:pStyle w:val="TableParagraph"/>
              <w:spacing w:line="216" w:lineRule="exact"/>
              <w:ind w:left="151" w:right="144"/>
              <w:jc w:val="center"/>
              <w:rPr>
                <w:color w:val="000000" w:themeColor="text1"/>
                <w:szCs w:val="24"/>
              </w:rPr>
            </w:pPr>
            <w:r w:rsidRPr="004E0665">
              <w:rPr>
                <w:color w:val="000000" w:themeColor="text1"/>
                <w:szCs w:val="24"/>
              </w:rPr>
              <w:t>EN 9377- 2 (</w:t>
            </w:r>
            <w:r w:rsidRPr="004E0665">
              <w:rPr>
                <w:color w:val="000000" w:themeColor="text1"/>
                <w:szCs w:val="24"/>
                <w:vertAlign w:val="superscript"/>
              </w:rPr>
              <w:t>3</w:t>
            </w:r>
            <w:r w:rsidRPr="004E0665">
              <w:rPr>
                <w:color w:val="000000" w:themeColor="text1"/>
                <w:szCs w:val="24"/>
              </w:rPr>
              <w:t>)</w:t>
            </w:r>
          </w:p>
        </w:tc>
      </w:tr>
      <w:tr w:rsidR="002460DB" w:rsidRPr="004E0665" w:rsidTr="00FF1963">
        <w:trPr>
          <w:trHeight w:val="460"/>
        </w:trPr>
        <w:tc>
          <w:tcPr>
            <w:tcW w:w="1486" w:type="pct"/>
          </w:tcPr>
          <w:p w:rsidR="002460DB" w:rsidRPr="004E0665" w:rsidRDefault="002460DB" w:rsidP="00FF1963">
            <w:pPr>
              <w:pStyle w:val="TableParagraph"/>
              <w:spacing w:line="223" w:lineRule="exact"/>
              <w:ind w:left="98" w:right="90"/>
              <w:jc w:val="center"/>
              <w:rPr>
                <w:color w:val="000000" w:themeColor="text1"/>
                <w:szCs w:val="24"/>
              </w:rPr>
            </w:pPr>
            <w:r w:rsidRPr="004E0665">
              <w:rPr>
                <w:color w:val="000000" w:themeColor="text1"/>
                <w:szCs w:val="24"/>
              </w:rPr>
              <w:t>Toplam askıdaki katılar</w:t>
            </w:r>
          </w:p>
          <w:p w:rsidR="002460DB" w:rsidRPr="004E0665" w:rsidRDefault="002460DB" w:rsidP="00FF1963">
            <w:pPr>
              <w:pStyle w:val="TableParagraph"/>
              <w:spacing w:line="217" w:lineRule="exact"/>
              <w:ind w:left="98" w:right="88"/>
              <w:jc w:val="center"/>
              <w:rPr>
                <w:color w:val="000000" w:themeColor="text1"/>
                <w:szCs w:val="24"/>
              </w:rPr>
            </w:pPr>
            <w:r w:rsidRPr="004E0665">
              <w:rPr>
                <w:color w:val="000000" w:themeColor="text1"/>
                <w:szCs w:val="24"/>
              </w:rPr>
              <w:t>(TSS)</w:t>
            </w:r>
          </w:p>
        </w:tc>
        <w:tc>
          <w:tcPr>
            <w:tcW w:w="478" w:type="pct"/>
          </w:tcPr>
          <w:p w:rsidR="002460DB" w:rsidRPr="004E0665" w:rsidRDefault="002460DB" w:rsidP="00FF1963">
            <w:pPr>
              <w:pStyle w:val="TableParagraph"/>
              <w:spacing w:before="108"/>
              <w:ind w:left="99" w:right="91"/>
              <w:jc w:val="center"/>
              <w:rPr>
                <w:color w:val="000000" w:themeColor="text1"/>
                <w:szCs w:val="24"/>
              </w:rPr>
            </w:pPr>
            <w:r w:rsidRPr="004E0665">
              <w:rPr>
                <w:color w:val="000000" w:themeColor="text1"/>
                <w:szCs w:val="24"/>
              </w:rPr>
              <w:t>mg/l</w:t>
            </w:r>
          </w:p>
        </w:tc>
        <w:tc>
          <w:tcPr>
            <w:tcW w:w="1452" w:type="pct"/>
          </w:tcPr>
          <w:p w:rsidR="002460DB" w:rsidRPr="004E0665" w:rsidRDefault="002460DB" w:rsidP="00FF1963">
            <w:pPr>
              <w:pStyle w:val="TableParagraph"/>
              <w:spacing w:before="108"/>
              <w:ind w:left="486" w:right="476"/>
              <w:jc w:val="center"/>
              <w:rPr>
                <w:color w:val="000000" w:themeColor="text1"/>
                <w:szCs w:val="24"/>
              </w:rPr>
            </w:pPr>
            <w:r w:rsidRPr="004E0665">
              <w:rPr>
                <w:color w:val="000000" w:themeColor="text1"/>
                <w:szCs w:val="24"/>
              </w:rPr>
              <w:t>5 – 25</w:t>
            </w:r>
          </w:p>
        </w:tc>
        <w:tc>
          <w:tcPr>
            <w:tcW w:w="1585" w:type="pct"/>
          </w:tcPr>
          <w:p w:rsidR="002460DB" w:rsidRPr="004E0665" w:rsidRDefault="002460DB" w:rsidP="00FF1963">
            <w:pPr>
              <w:pStyle w:val="TableParagraph"/>
              <w:spacing w:before="108"/>
              <w:ind w:left="152" w:right="143"/>
              <w:jc w:val="center"/>
              <w:rPr>
                <w:color w:val="000000" w:themeColor="text1"/>
                <w:szCs w:val="24"/>
              </w:rPr>
            </w:pPr>
            <w:r w:rsidRPr="004E0665">
              <w:rPr>
                <w:color w:val="000000" w:themeColor="text1"/>
                <w:szCs w:val="24"/>
              </w:rPr>
              <w:t>Günlük</w:t>
            </w:r>
          </w:p>
        </w:tc>
      </w:tr>
      <w:tr w:rsidR="002460DB" w:rsidRPr="004E0665" w:rsidTr="00FF1963">
        <w:trPr>
          <w:trHeight w:val="460"/>
        </w:trPr>
        <w:tc>
          <w:tcPr>
            <w:tcW w:w="1486" w:type="pct"/>
          </w:tcPr>
          <w:p w:rsidR="002460DB" w:rsidRPr="004E0665" w:rsidRDefault="002460DB" w:rsidP="00FF1963">
            <w:pPr>
              <w:pStyle w:val="TableParagraph"/>
              <w:spacing w:line="223" w:lineRule="exact"/>
              <w:ind w:left="98" w:right="90"/>
              <w:jc w:val="center"/>
              <w:rPr>
                <w:color w:val="000000" w:themeColor="text1"/>
                <w:szCs w:val="24"/>
              </w:rPr>
            </w:pPr>
            <w:r w:rsidRPr="004E0665">
              <w:rPr>
                <w:color w:val="000000" w:themeColor="text1"/>
                <w:szCs w:val="24"/>
              </w:rPr>
              <w:t>Kimyasal oksijen gereksinimi</w:t>
            </w:r>
          </w:p>
          <w:p w:rsidR="002460DB" w:rsidRPr="004E0665" w:rsidRDefault="002460DB" w:rsidP="00FF1963">
            <w:pPr>
              <w:pStyle w:val="TableParagraph"/>
              <w:spacing w:line="217" w:lineRule="exact"/>
              <w:ind w:left="98" w:right="90"/>
              <w:jc w:val="center"/>
              <w:rPr>
                <w:color w:val="000000" w:themeColor="text1"/>
                <w:szCs w:val="24"/>
              </w:rPr>
            </w:pPr>
            <w:r w:rsidRPr="004E0665">
              <w:rPr>
                <w:color w:val="000000" w:themeColor="text1"/>
                <w:szCs w:val="24"/>
              </w:rPr>
              <w:t>(COD) (</w:t>
            </w:r>
            <w:r w:rsidRPr="004E0665">
              <w:rPr>
                <w:color w:val="000000" w:themeColor="text1"/>
                <w:szCs w:val="24"/>
                <w:vertAlign w:val="superscript"/>
              </w:rPr>
              <w:t>4</w:t>
            </w:r>
            <w:r w:rsidRPr="004E0665">
              <w:rPr>
                <w:color w:val="000000" w:themeColor="text1"/>
                <w:szCs w:val="24"/>
              </w:rPr>
              <w:t>)</w:t>
            </w:r>
          </w:p>
        </w:tc>
        <w:tc>
          <w:tcPr>
            <w:tcW w:w="478" w:type="pct"/>
          </w:tcPr>
          <w:p w:rsidR="002460DB" w:rsidRPr="004E0665" w:rsidRDefault="002460DB" w:rsidP="00FF1963">
            <w:pPr>
              <w:pStyle w:val="TableParagraph"/>
              <w:spacing w:before="108"/>
              <w:ind w:left="99" w:right="91"/>
              <w:jc w:val="center"/>
              <w:rPr>
                <w:color w:val="000000" w:themeColor="text1"/>
                <w:szCs w:val="24"/>
              </w:rPr>
            </w:pPr>
            <w:r w:rsidRPr="004E0665">
              <w:rPr>
                <w:color w:val="000000" w:themeColor="text1"/>
                <w:szCs w:val="24"/>
              </w:rPr>
              <w:t>mg/l</w:t>
            </w:r>
          </w:p>
        </w:tc>
        <w:tc>
          <w:tcPr>
            <w:tcW w:w="1452" w:type="pct"/>
          </w:tcPr>
          <w:p w:rsidR="002460DB" w:rsidRPr="004E0665" w:rsidRDefault="002460DB" w:rsidP="00FF1963">
            <w:pPr>
              <w:pStyle w:val="TableParagraph"/>
              <w:spacing w:before="108"/>
              <w:ind w:left="486" w:right="473"/>
              <w:jc w:val="center"/>
              <w:rPr>
                <w:color w:val="000000" w:themeColor="text1"/>
                <w:szCs w:val="24"/>
              </w:rPr>
            </w:pPr>
            <w:r w:rsidRPr="004E0665">
              <w:rPr>
                <w:color w:val="000000" w:themeColor="text1"/>
                <w:szCs w:val="24"/>
              </w:rPr>
              <w:t>30 – 125</w:t>
            </w:r>
          </w:p>
        </w:tc>
        <w:tc>
          <w:tcPr>
            <w:tcW w:w="1585" w:type="pct"/>
          </w:tcPr>
          <w:p w:rsidR="002460DB" w:rsidRPr="004E0665" w:rsidRDefault="002460DB" w:rsidP="00FF1963">
            <w:pPr>
              <w:pStyle w:val="TableParagraph"/>
              <w:spacing w:before="108"/>
              <w:ind w:left="152" w:right="143"/>
              <w:jc w:val="center"/>
              <w:rPr>
                <w:color w:val="000000" w:themeColor="text1"/>
                <w:szCs w:val="24"/>
              </w:rPr>
            </w:pPr>
            <w:r w:rsidRPr="004E0665">
              <w:rPr>
                <w:color w:val="000000" w:themeColor="text1"/>
                <w:szCs w:val="24"/>
              </w:rPr>
              <w:t>Günlük</w:t>
            </w:r>
          </w:p>
        </w:tc>
      </w:tr>
      <w:tr w:rsidR="002460DB" w:rsidRPr="004E0665" w:rsidTr="00FF1963">
        <w:trPr>
          <w:trHeight w:val="282"/>
        </w:trPr>
        <w:tc>
          <w:tcPr>
            <w:tcW w:w="1486" w:type="pct"/>
          </w:tcPr>
          <w:p w:rsidR="002460DB" w:rsidRPr="004E0665" w:rsidRDefault="002460DB" w:rsidP="00FF1963">
            <w:pPr>
              <w:pStyle w:val="TableParagraph"/>
              <w:spacing w:before="19"/>
              <w:ind w:left="98" w:right="89"/>
              <w:jc w:val="center"/>
              <w:rPr>
                <w:color w:val="000000" w:themeColor="text1"/>
                <w:szCs w:val="24"/>
              </w:rPr>
            </w:pPr>
            <w:r w:rsidRPr="004E0665">
              <w:rPr>
                <w:color w:val="000000" w:themeColor="text1"/>
                <w:szCs w:val="24"/>
              </w:rPr>
              <w:t>BOD</w:t>
            </w:r>
            <w:r w:rsidRPr="004E0665">
              <w:rPr>
                <w:color w:val="000000" w:themeColor="text1"/>
                <w:szCs w:val="24"/>
                <w:vertAlign w:val="subscript"/>
              </w:rPr>
              <w:t>5</w:t>
            </w:r>
          </w:p>
        </w:tc>
        <w:tc>
          <w:tcPr>
            <w:tcW w:w="478" w:type="pct"/>
          </w:tcPr>
          <w:p w:rsidR="002460DB" w:rsidRPr="004E0665" w:rsidRDefault="002460DB" w:rsidP="00FF1963">
            <w:pPr>
              <w:pStyle w:val="TableParagraph"/>
              <w:spacing w:before="19"/>
              <w:ind w:left="99" w:right="91"/>
              <w:jc w:val="center"/>
              <w:rPr>
                <w:color w:val="000000" w:themeColor="text1"/>
                <w:szCs w:val="24"/>
              </w:rPr>
            </w:pPr>
            <w:r w:rsidRPr="004E0665">
              <w:rPr>
                <w:color w:val="000000" w:themeColor="text1"/>
                <w:szCs w:val="24"/>
              </w:rPr>
              <w:t>mg/l</w:t>
            </w:r>
          </w:p>
        </w:tc>
        <w:tc>
          <w:tcPr>
            <w:tcW w:w="1452" w:type="pct"/>
          </w:tcPr>
          <w:p w:rsidR="002460DB" w:rsidRPr="004E0665" w:rsidRDefault="002460DB" w:rsidP="00FF1963">
            <w:pPr>
              <w:pStyle w:val="TableParagraph"/>
              <w:spacing w:before="23"/>
              <w:ind w:left="486" w:right="476"/>
              <w:jc w:val="center"/>
              <w:rPr>
                <w:color w:val="000000" w:themeColor="text1"/>
                <w:szCs w:val="24"/>
              </w:rPr>
            </w:pPr>
            <w:r w:rsidRPr="004E0665">
              <w:rPr>
                <w:color w:val="000000" w:themeColor="text1"/>
                <w:szCs w:val="24"/>
              </w:rPr>
              <w:t>MET_İES yok</w:t>
            </w:r>
          </w:p>
        </w:tc>
        <w:tc>
          <w:tcPr>
            <w:tcW w:w="1585" w:type="pct"/>
          </w:tcPr>
          <w:p w:rsidR="002460DB" w:rsidRPr="004E0665" w:rsidRDefault="002460DB" w:rsidP="00FF1963">
            <w:pPr>
              <w:pStyle w:val="TableParagraph"/>
              <w:spacing w:before="19"/>
              <w:ind w:left="152" w:right="143"/>
              <w:jc w:val="center"/>
              <w:rPr>
                <w:color w:val="000000" w:themeColor="text1"/>
                <w:szCs w:val="24"/>
              </w:rPr>
            </w:pPr>
            <w:r w:rsidRPr="004E0665">
              <w:rPr>
                <w:color w:val="000000" w:themeColor="text1"/>
                <w:szCs w:val="24"/>
              </w:rPr>
              <w:t>Haftalık</w:t>
            </w:r>
          </w:p>
        </w:tc>
      </w:tr>
      <w:tr w:rsidR="002460DB" w:rsidRPr="004E0665" w:rsidTr="00FF1963">
        <w:trPr>
          <w:trHeight w:val="460"/>
        </w:trPr>
        <w:tc>
          <w:tcPr>
            <w:tcW w:w="1486" w:type="pct"/>
          </w:tcPr>
          <w:p w:rsidR="002460DB" w:rsidRPr="004E0665" w:rsidRDefault="002460DB" w:rsidP="00FF1963">
            <w:pPr>
              <w:pStyle w:val="TableParagraph"/>
              <w:spacing w:line="224" w:lineRule="exact"/>
              <w:ind w:left="98" w:right="90"/>
              <w:jc w:val="center"/>
              <w:rPr>
                <w:color w:val="000000" w:themeColor="text1"/>
                <w:szCs w:val="24"/>
              </w:rPr>
            </w:pPr>
            <w:r w:rsidRPr="004E0665">
              <w:rPr>
                <w:color w:val="000000" w:themeColor="text1"/>
                <w:szCs w:val="24"/>
              </w:rPr>
              <w:t>Toplam azot (</w:t>
            </w:r>
            <w:r w:rsidRPr="004E0665">
              <w:rPr>
                <w:color w:val="000000" w:themeColor="text1"/>
                <w:szCs w:val="24"/>
                <w:vertAlign w:val="superscript"/>
              </w:rPr>
              <w:t>5</w:t>
            </w:r>
            <w:r w:rsidRPr="004E0665">
              <w:rPr>
                <w:color w:val="000000" w:themeColor="text1"/>
                <w:szCs w:val="24"/>
              </w:rPr>
              <w:t xml:space="preserve">), </w:t>
            </w:r>
          </w:p>
          <w:p w:rsidR="002460DB" w:rsidRPr="004E0665" w:rsidRDefault="002460DB" w:rsidP="00FF1963">
            <w:pPr>
              <w:pStyle w:val="TableParagraph"/>
              <w:spacing w:line="224" w:lineRule="exact"/>
              <w:ind w:left="98" w:right="90"/>
              <w:jc w:val="center"/>
              <w:rPr>
                <w:color w:val="000000" w:themeColor="text1"/>
                <w:szCs w:val="24"/>
              </w:rPr>
            </w:pPr>
            <w:r w:rsidRPr="004E0665">
              <w:rPr>
                <w:color w:val="000000" w:themeColor="text1"/>
                <w:szCs w:val="24"/>
              </w:rPr>
              <w:t>N olarak ifade edilmektedir</w:t>
            </w:r>
            <w:r>
              <w:rPr>
                <w:color w:val="000000" w:themeColor="text1"/>
                <w:szCs w:val="24"/>
              </w:rPr>
              <w:t>.</w:t>
            </w:r>
          </w:p>
          <w:p w:rsidR="002460DB" w:rsidRPr="004E0665" w:rsidRDefault="002460DB" w:rsidP="00FF1963">
            <w:pPr>
              <w:pStyle w:val="TableParagraph"/>
              <w:spacing w:line="216" w:lineRule="exact"/>
              <w:ind w:left="98" w:right="90"/>
              <w:jc w:val="center"/>
              <w:rPr>
                <w:color w:val="000000" w:themeColor="text1"/>
                <w:szCs w:val="24"/>
              </w:rPr>
            </w:pPr>
          </w:p>
        </w:tc>
        <w:tc>
          <w:tcPr>
            <w:tcW w:w="478" w:type="pct"/>
          </w:tcPr>
          <w:p w:rsidR="002460DB" w:rsidRPr="004E0665" w:rsidRDefault="002460DB" w:rsidP="00FF1963">
            <w:pPr>
              <w:pStyle w:val="TableParagraph"/>
              <w:spacing w:before="108"/>
              <w:ind w:left="99" w:right="91"/>
              <w:jc w:val="center"/>
              <w:rPr>
                <w:color w:val="000000" w:themeColor="text1"/>
                <w:szCs w:val="24"/>
              </w:rPr>
            </w:pPr>
            <w:r w:rsidRPr="004E0665">
              <w:rPr>
                <w:color w:val="000000" w:themeColor="text1"/>
                <w:szCs w:val="24"/>
              </w:rPr>
              <w:lastRenderedPageBreak/>
              <w:t>mg/l</w:t>
            </w:r>
          </w:p>
        </w:tc>
        <w:tc>
          <w:tcPr>
            <w:tcW w:w="1452" w:type="pct"/>
          </w:tcPr>
          <w:p w:rsidR="002460DB" w:rsidRPr="004E0665" w:rsidRDefault="002460DB" w:rsidP="00FF1963">
            <w:pPr>
              <w:pStyle w:val="TableParagraph"/>
              <w:spacing w:before="109"/>
              <w:ind w:left="483" w:right="476"/>
              <w:jc w:val="center"/>
              <w:rPr>
                <w:color w:val="000000" w:themeColor="text1"/>
                <w:szCs w:val="24"/>
              </w:rPr>
            </w:pPr>
            <w:r w:rsidRPr="004E0665">
              <w:rPr>
                <w:color w:val="000000" w:themeColor="text1"/>
                <w:szCs w:val="24"/>
              </w:rPr>
              <w:t>1 – 25 (6)</w:t>
            </w:r>
          </w:p>
        </w:tc>
        <w:tc>
          <w:tcPr>
            <w:tcW w:w="1585" w:type="pct"/>
          </w:tcPr>
          <w:p w:rsidR="002460DB" w:rsidRPr="004E0665" w:rsidRDefault="002460DB" w:rsidP="00FF1963">
            <w:pPr>
              <w:pStyle w:val="TableParagraph"/>
              <w:spacing w:before="108"/>
              <w:ind w:left="152" w:right="138"/>
              <w:jc w:val="center"/>
              <w:rPr>
                <w:color w:val="000000" w:themeColor="text1"/>
                <w:szCs w:val="24"/>
              </w:rPr>
            </w:pPr>
            <w:r w:rsidRPr="004E0665">
              <w:rPr>
                <w:color w:val="000000" w:themeColor="text1"/>
                <w:szCs w:val="24"/>
              </w:rPr>
              <w:t>Günlük</w:t>
            </w:r>
          </w:p>
        </w:tc>
      </w:tr>
      <w:tr w:rsidR="002460DB" w:rsidRPr="004E0665" w:rsidTr="00FF1963">
        <w:trPr>
          <w:trHeight w:val="285"/>
        </w:trPr>
        <w:tc>
          <w:tcPr>
            <w:tcW w:w="1486" w:type="pct"/>
          </w:tcPr>
          <w:p w:rsidR="002460DB" w:rsidRPr="004E0665" w:rsidRDefault="002460DB" w:rsidP="00FF1963">
            <w:pPr>
              <w:pStyle w:val="TableParagraph"/>
              <w:spacing w:before="22"/>
              <w:ind w:left="98" w:right="90"/>
              <w:jc w:val="center"/>
              <w:rPr>
                <w:color w:val="000000" w:themeColor="text1"/>
                <w:szCs w:val="24"/>
              </w:rPr>
            </w:pPr>
            <w:r w:rsidRPr="004E0665">
              <w:rPr>
                <w:color w:val="000000" w:themeColor="text1"/>
                <w:szCs w:val="24"/>
              </w:rPr>
              <w:t>Kurşun, Pb olarak ifade edilmektedir</w:t>
            </w:r>
            <w:r>
              <w:rPr>
                <w:color w:val="000000" w:themeColor="text1"/>
                <w:szCs w:val="24"/>
              </w:rPr>
              <w:t>.</w:t>
            </w:r>
          </w:p>
        </w:tc>
        <w:tc>
          <w:tcPr>
            <w:tcW w:w="478" w:type="pct"/>
          </w:tcPr>
          <w:p w:rsidR="002460DB" w:rsidRPr="004E0665" w:rsidRDefault="002460DB" w:rsidP="00FF1963">
            <w:pPr>
              <w:pStyle w:val="TableParagraph"/>
              <w:spacing w:before="22"/>
              <w:ind w:left="99" w:right="91"/>
              <w:jc w:val="center"/>
              <w:rPr>
                <w:color w:val="000000" w:themeColor="text1"/>
                <w:szCs w:val="24"/>
              </w:rPr>
            </w:pPr>
            <w:r w:rsidRPr="004E0665">
              <w:rPr>
                <w:color w:val="000000" w:themeColor="text1"/>
                <w:szCs w:val="24"/>
              </w:rPr>
              <w:t>mg/l</w:t>
            </w:r>
          </w:p>
        </w:tc>
        <w:tc>
          <w:tcPr>
            <w:tcW w:w="1452" w:type="pct"/>
          </w:tcPr>
          <w:p w:rsidR="002460DB" w:rsidRPr="004E0665" w:rsidRDefault="002460DB" w:rsidP="00FF1963">
            <w:pPr>
              <w:pStyle w:val="TableParagraph"/>
              <w:spacing w:before="22"/>
              <w:ind w:left="486" w:right="475"/>
              <w:jc w:val="center"/>
              <w:rPr>
                <w:color w:val="000000" w:themeColor="text1"/>
                <w:szCs w:val="24"/>
              </w:rPr>
            </w:pPr>
            <w:r w:rsidRPr="004E0665">
              <w:rPr>
                <w:color w:val="000000" w:themeColor="text1"/>
                <w:szCs w:val="24"/>
              </w:rPr>
              <w:t>0,005 – 0,030</w:t>
            </w:r>
          </w:p>
        </w:tc>
        <w:tc>
          <w:tcPr>
            <w:tcW w:w="1585" w:type="pct"/>
          </w:tcPr>
          <w:p w:rsidR="002460DB" w:rsidRPr="004E0665" w:rsidRDefault="002460DB" w:rsidP="00FF1963">
            <w:pPr>
              <w:pStyle w:val="TableParagraph"/>
              <w:spacing w:before="22"/>
              <w:ind w:left="152" w:right="144"/>
              <w:jc w:val="center"/>
              <w:rPr>
                <w:color w:val="000000" w:themeColor="text1"/>
                <w:szCs w:val="24"/>
              </w:rPr>
            </w:pPr>
            <w:r w:rsidRPr="004E0665">
              <w:rPr>
                <w:color w:val="000000" w:themeColor="text1"/>
                <w:szCs w:val="24"/>
              </w:rPr>
              <w:t>Üç ayda bir</w:t>
            </w:r>
          </w:p>
        </w:tc>
      </w:tr>
      <w:tr w:rsidR="002460DB" w:rsidRPr="004E0665" w:rsidTr="00FF1963">
        <w:trPr>
          <w:trHeight w:val="460"/>
        </w:trPr>
        <w:tc>
          <w:tcPr>
            <w:tcW w:w="1486" w:type="pct"/>
          </w:tcPr>
          <w:p w:rsidR="002460DB" w:rsidRPr="004E0665" w:rsidRDefault="002460DB" w:rsidP="00FF1963">
            <w:pPr>
              <w:pStyle w:val="TableParagraph"/>
              <w:spacing w:line="223" w:lineRule="exact"/>
              <w:ind w:left="98" w:right="88"/>
              <w:jc w:val="center"/>
              <w:rPr>
                <w:color w:val="000000" w:themeColor="text1"/>
                <w:szCs w:val="24"/>
              </w:rPr>
            </w:pPr>
            <w:r w:rsidRPr="004E0665">
              <w:rPr>
                <w:color w:val="000000" w:themeColor="text1"/>
                <w:szCs w:val="24"/>
              </w:rPr>
              <w:t>Kadmiyum, Cd olarak ifade edilmektedir</w:t>
            </w:r>
            <w:r>
              <w:rPr>
                <w:color w:val="000000" w:themeColor="text1"/>
                <w:szCs w:val="24"/>
              </w:rPr>
              <w:t>.</w:t>
            </w:r>
          </w:p>
          <w:p w:rsidR="002460DB" w:rsidRPr="004E0665" w:rsidRDefault="002460DB" w:rsidP="00FF1963">
            <w:pPr>
              <w:pStyle w:val="TableParagraph"/>
              <w:spacing w:line="217" w:lineRule="exact"/>
              <w:ind w:left="97" w:right="90"/>
              <w:jc w:val="center"/>
              <w:rPr>
                <w:color w:val="000000" w:themeColor="text1"/>
                <w:szCs w:val="24"/>
              </w:rPr>
            </w:pPr>
          </w:p>
        </w:tc>
        <w:tc>
          <w:tcPr>
            <w:tcW w:w="478" w:type="pct"/>
          </w:tcPr>
          <w:p w:rsidR="002460DB" w:rsidRPr="004E0665" w:rsidRDefault="002460DB" w:rsidP="00FF1963">
            <w:pPr>
              <w:pStyle w:val="TableParagraph"/>
              <w:spacing w:before="108"/>
              <w:ind w:left="99" w:right="91"/>
              <w:jc w:val="center"/>
              <w:rPr>
                <w:color w:val="000000" w:themeColor="text1"/>
                <w:szCs w:val="24"/>
              </w:rPr>
            </w:pPr>
            <w:r w:rsidRPr="004E0665">
              <w:rPr>
                <w:color w:val="000000" w:themeColor="text1"/>
                <w:szCs w:val="24"/>
              </w:rPr>
              <w:t>mg/l</w:t>
            </w:r>
          </w:p>
        </w:tc>
        <w:tc>
          <w:tcPr>
            <w:tcW w:w="1452" w:type="pct"/>
          </w:tcPr>
          <w:p w:rsidR="002460DB" w:rsidRPr="004E0665" w:rsidRDefault="002460DB" w:rsidP="00FF1963">
            <w:pPr>
              <w:pStyle w:val="TableParagraph"/>
              <w:spacing w:before="108"/>
              <w:ind w:left="486" w:right="475"/>
              <w:jc w:val="center"/>
              <w:rPr>
                <w:color w:val="000000" w:themeColor="text1"/>
                <w:szCs w:val="24"/>
              </w:rPr>
            </w:pPr>
            <w:r w:rsidRPr="004E0665">
              <w:rPr>
                <w:color w:val="000000" w:themeColor="text1"/>
                <w:szCs w:val="24"/>
              </w:rPr>
              <w:t>0,002 – 0,008</w:t>
            </w:r>
          </w:p>
        </w:tc>
        <w:tc>
          <w:tcPr>
            <w:tcW w:w="1585" w:type="pct"/>
          </w:tcPr>
          <w:p w:rsidR="002460DB" w:rsidRPr="004E0665" w:rsidRDefault="002460DB" w:rsidP="00FF1963">
            <w:pPr>
              <w:pStyle w:val="TableParagraph"/>
              <w:spacing w:before="108"/>
              <w:ind w:left="152" w:right="144"/>
              <w:jc w:val="center"/>
              <w:rPr>
                <w:color w:val="000000" w:themeColor="text1"/>
                <w:szCs w:val="24"/>
              </w:rPr>
            </w:pPr>
            <w:r w:rsidRPr="004E0665">
              <w:rPr>
                <w:color w:val="000000" w:themeColor="text1"/>
                <w:szCs w:val="24"/>
              </w:rPr>
              <w:t>Üç ayda bir</w:t>
            </w:r>
          </w:p>
        </w:tc>
      </w:tr>
      <w:tr w:rsidR="002460DB" w:rsidRPr="004E0665" w:rsidTr="00FF1963">
        <w:trPr>
          <w:trHeight w:val="282"/>
        </w:trPr>
        <w:tc>
          <w:tcPr>
            <w:tcW w:w="1486" w:type="pct"/>
          </w:tcPr>
          <w:p w:rsidR="002460DB" w:rsidRPr="004E0665" w:rsidRDefault="002460DB" w:rsidP="00FF1963">
            <w:pPr>
              <w:pStyle w:val="TableParagraph"/>
              <w:spacing w:before="19"/>
              <w:ind w:left="95" w:right="90"/>
              <w:jc w:val="center"/>
              <w:rPr>
                <w:color w:val="000000" w:themeColor="text1"/>
                <w:szCs w:val="24"/>
              </w:rPr>
            </w:pPr>
            <w:r w:rsidRPr="004E0665">
              <w:rPr>
                <w:color w:val="000000" w:themeColor="text1"/>
                <w:szCs w:val="24"/>
              </w:rPr>
              <w:t>Nikel, Ni olarak ifade edilmektedir</w:t>
            </w:r>
            <w:r>
              <w:rPr>
                <w:color w:val="000000" w:themeColor="text1"/>
                <w:szCs w:val="24"/>
              </w:rPr>
              <w:t>.</w:t>
            </w:r>
          </w:p>
        </w:tc>
        <w:tc>
          <w:tcPr>
            <w:tcW w:w="478" w:type="pct"/>
          </w:tcPr>
          <w:p w:rsidR="002460DB" w:rsidRPr="004E0665" w:rsidRDefault="002460DB" w:rsidP="00FF1963">
            <w:pPr>
              <w:pStyle w:val="TableParagraph"/>
              <w:spacing w:before="19"/>
              <w:ind w:left="99" w:right="91"/>
              <w:jc w:val="center"/>
              <w:rPr>
                <w:color w:val="000000" w:themeColor="text1"/>
                <w:szCs w:val="24"/>
              </w:rPr>
            </w:pPr>
            <w:r w:rsidRPr="004E0665">
              <w:rPr>
                <w:color w:val="000000" w:themeColor="text1"/>
                <w:szCs w:val="24"/>
              </w:rPr>
              <w:t>mg/l</w:t>
            </w:r>
          </w:p>
        </w:tc>
        <w:tc>
          <w:tcPr>
            <w:tcW w:w="1452" w:type="pct"/>
          </w:tcPr>
          <w:p w:rsidR="002460DB" w:rsidRPr="004E0665" w:rsidRDefault="002460DB" w:rsidP="00FF1963">
            <w:pPr>
              <w:pStyle w:val="TableParagraph"/>
              <w:spacing w:before="19"/>
              <w:ind w:left="486" w:right="475"/>
              <w:jc w:val="center"/>
              <w:rPr>
                <w:color w:val="000000" w:themeColor="text1"/>
                <w:szCs w:val="24"/>
              </w:rPr>
            </w:pPr>
            <w:r w:rsidRPr="004E0665">
              <w:rPr>
                <w:color w:val="000000" w:themeColor="text1"/>
                <w:szCs w:val="24"/>
              </w:rPr>
              <w:t>0,005 – 0,100</w:t>
            </w:r>
          </w:p>
        </w:tc>
        <w:tc>
          <w:tcPr>
            <w:tcW w:w="1585" w:type="pct"/>
          </w:tcPr>
          <w:p w:rsidR="002460DB" w:rsidRPr="004E0665" w:rsidRDefault="002460DB" w:rsidP="00FF1963">
            <w:pPr>
              <w:pStyle w:val="TableParagraph"/>
              <w:spacing w:before="19"/>
              <w:ind w:left="152" w:right="144"/>
              <w:jc w:val="center"/>
              <w:rPr>
                <w:color w:val="000000" w:themeColor="text1"/>
                <w:szCs w:val="24"/>
              </w:rPr>
            </w:pPr>
            <w:r w:rsidRPr="004E0665">
              <w:rPr>
                <w:color w:val="000000" w:themeColor="text1"/>
                <w:szCs w:val="24"/>
              </w:rPr>
              <w:t>Üç ayda bir</w:t>
            </w:r>
          </w:p>
        </w:tc>
      </w:tr>
      <w:tr w:rsidR="002460DB" w:rsidRPr="004E0665" w:rsidTr="00FF1963">
        <w:trPr>
          <w:trHeight w:val="285"/>
        </w:trPr>
        <w:tc>
          <w:tcPr>
            <w:tcW w:w="1486" w:type="pct"/>
          </w:tcPr>
          <w:p w:rsidR="002460DB" w:rsidRPr="004E0665" w:rsidRDefault="002460DB" w:rsidP="00FF1963">
            <w:pPr>
              <w:pStyle w:val="TableParagraph"/>
              <w:spacing w:before="19"/>
              <w:ind w:left="97" w:right="90"/>
              <w:jc w:val="center"/>
              <w:rPr>
                <w:color w:val="000000" w:themeColor="text1"/>
                <w:szCs w:val="24"/>
              </w:rPr>
            </w:pPr>
            <w:r w:rsidRPr="004E0665">
              <w:rPr>
                <w:color w:val="000000" w:themeColor="text1"/>
                <w:szCs w:val="24"/>
              </w:rPr>
              <w:t>Cıva, Hg olarak ifade edilmektedir</w:t>
            </w:r>
            <w:r>
              <w:rPr>
                <w:color w:val="000000" w:themeColor="text1"/>
                <w:szCs w:val="24"/>
              </w:rPr>
              <w:t>.</w:t>
            </w:r>
          </w:p>
        </w:tc>
        <w:tc>
          <w:tcPr>
            <w:tcW w:w="478" w:type="pct"/>
          </w:tcPr>
          <w:p w:rsidR="002460DB" w:rsidRPr="004E0665" w:rsidRDefault="002460DB" w:rsidP="00FF1963">
            <w:pPr>
              <w:pStyle w:val="TableParagraph"/>
              <w:spacing w:before="19"/>
              <w:ind w:left="99" w:right="91"/>
              <w:jc w:val="center"/>
              <w:rPr>
                <w:color w:val="000000" w:themeColor="text1"/>
                <w:szCs w:val="24"/>
              </w:rPr>
            </w:pPr>
            <w:r w:rsidRPr="004E0665">
              <w:rPr>
                <w:color w:val="000000" w:themeColor="text1"/>
                <w:szCs w:val="24"/>
              </w:rPr>
              <w:t>mg/l</w:t>
            </w:r>
          </w:p>
        </w:tc>
        <w:tc>
          <w:tcPr>
            <w:tcW w:w="1452" w:type="pct"/>
          </w:tcPr>
          <w:p w:rsidR="002460DB" w:rsidRPr="004E0665" w:rsidRDefault="002460DB" w:rsidP="00FF1963">
            <w:pPr>
              <w:pStyle w:val="TableParagraph"/>
              <w:spacing w:before="19"/>
              <w:ind w:left="486" w:right="475"/>
              <w:jc w:val="center"/>
              <w:rPr>
                <w:color w:val="000000" w:themeColor="text1"/>
                <w:szCs w:val="24"/>
              </w:rPr>
            </w:pPr>
            <w:r w:rsidRPr="004E0665">
              <w:rPr>
                <w:color w:val="000000" w:themeColor="text1"/>
                <w:szCs w:val="24"/>
              </w:rPr>
              <w:t>0,000 1 – 0,001</w:t>
            </w:r>
          </w:p>
        </w:tc>
        <w:tc>
          <w:tcPr>
            <w:tcW w:w="1585" w:type="pct"/>
          </w:tcPr>
          <w:p w:rsidR="002460DB" w:rsidRPr="004E0665" w:rsidRDefault="002460DB" w:rsidP="00FF1963">
            <w:pPr>
              <w:pStyle w:val="TableParagraph"/>
              <w:spacing w:before="19"/>
              <w:ind w:left="152" w:right="144"/>
              <w:jc w:val="center"/>
              <w:rPr>
                <w:color w:val="000000" w:themeColor="text1"/>
                <w:szCs w:val="24"/>
              </w:rPr>
            </w:pPr>
            <w:r w:rsidRPr="004E0665">
              <w:rPr>
                <w:color w:val="000000" w:themeColor="text1"/>
                <w:szCs w:val="24"/>
              </w:rPr>
              <w:t>Üç ayda bir</w:t>
            </w:r>
          </w:p>
        </w:tc>
      </w:tr>
      <w:tr w:rsidR="002460DB" w:rsidRPr="004E0665" w:rsidTr="00FF1963">
        <w:trPr>
          <w:trHeight w:val="283"/>
        </w:trPr>
        <w:tc>
          <w:tcPr>
            <w:tcW w:w="1486" w:type="pct"/>
          </w:tcPr>
          <w:p w:rsidR="002460DB" w:rsidRPr="004E0665" w:rsidRDefault="002460DB" w:rsidP="00FF1963">
            <w:pPr>
              <w:pStyle w:val="TableParagraph"/>
              <w:spacing w:before="20"/>
              <w:ind w:left="97" w:right="90"/>
              <w:jc w:val="center"/>
              <w:rPr>
                <w:color w:val="000000" w:themeColor="text1"/>
                <w:szCs w:val="24"/>
              </w:rPr>
            </w:pPr>
            <w:r w:rsidRPr="004E0665">
              <w:rPr>
                <w:color w:val="000000" w:themeColor="text1"/>
                <w:szCs w:val="24"/>
              </w:rPr>
              <w:t>Vanadyum</w:t>
            </w:r>
          </w:p>
        </w:tc>
        <w:tc>
          <w:tcPr>
            <w:tcW w:w="478" w:type="pct"/>
          </w:tcPr>
          <w:p w:rsidR="002460DB" w:rsidRPr="004E0665" w:rsidRDefault="002460DB" w:rsidP="00FF1963">
            <w:pPr>
              <w:pStyle w:val="TableParagraph"/>
              <w:spacing w:before="20"/>
              <w:ind w:left="99" w:right="91"/>
              <w:jc w:val="center"/>
              <w:rPr>
                <w:color w:val="000000" w:themeColor="text1"/>
                <w:szCs w:val="24"/>
              </w:rPr>
            </w:pPr>
            <w:r w:rsidRPr="004E0665">
              <w:rPr>
                <w:color w:val="000000" w:themeColor="text1"/>
                <w:szCs w:val="24"/>
              </w:rPr>
              <w:t>mg/l</w:t>
            </w:r>
          </w:p>
        </w:tc>
        <w:tc>
          <w:tcPr>
            <w:tcW w:w="1452" w:type="pct"/>
          </w:tcPr>
          <w:p w:rsidR="002460DB" w:rsidRPr="004E0665" w:rsidRDefault="002460DB" w:rsidP="00FF1963">
            <w:pPr>
              <w:pStyle w:val="TableParagraph"/>
              <w:spacing w:before="20"/>
              <w:ind w:left="486" w:right="474"/>
              <w:jc w:val="center"/>
              <w:rPr>
                <w:color w:val="000000" w:themeColor="text1"/>
                <w:szCs w:val="24"/>
              </w:rPr>
            </w:pPr>
            <w:r w:rsidRPr="004E0665">
              <w:rPr>
                <w:color w:val="000000" w:themeColor="text1"/>
                <w:szCs w:val="24"/>
              </w:rPr>
              <w:t>MET_İES yoktur</w:t>
            </w:r>
          </w:p>
        </w:tc>
        <w:tc>
          <w:tcPr>
            <w:tcW w:w="1585" w:type="pct"/>
          </w:tcPr>
          <w:p w:rsidR="002460DB" w:rsidRPr="004E0665" w:rsidRDefault="002460DB" w:rsidP="00FF1963">
            <w:pPr>
              <w:pStyle w:val="TableParagraph"/>
              <w:spacing w:before="20"/>
              <w:ind w:left="152" w:right="144"/>
              <w:jc w:val="center"/>
              <w:rPr>
                <w:color w:val="000000" w:themeColor="text1"/>
                <w:szCs w:val="24"/>
              </w:rPr>
            </w:pPr>
            <w:r w:rsidRPr="004E0665">
              <w:rPr>
                <w:color w:val="000000" w:themeColor="text1"/>
                <w:szCs w:val="24"/>
              </w:rPr>
              <w:t>Üç ayda bir</w:t>
            </w:r>
          </w:p>
        </w:tc>
      </w:tr>
      <w:tr w:rsidR="002460DB" w:rsidRPr="004E0665" w:rsidTr="00FF1963">
        <w:trPr>
          <w:trHeight w:val="460"/>
        </w:trPr>
        <w:tc>
          <w:tcPr>
            <w:tcW w:w="1486" w:type="pct"/>
          </w:tcPr>
          <w:p w:rsidR="002460DB" w:rsidRPr="004E0665" w:rsidRDefault="002460DB" w:rsidP="00FF1963">
            <w:pPr>
              <w:pStyle w:val="TableParagraph"/>
              <w:spacing w:before="108"/>
              <w:ind w:left="98" w:right="89"/>
              <w:jc w:val="center"/>
              <w:rPr>
                <w:color w:val="000000" w:themeColor="text1"/>
                <w:szCs w:val="24"/>
              </w:rPr>
            </w:pPr>
            <w:r w:rsidRPr="004E0665">
              <w:rPr>
                <w:color w:val="000000" w:themeColor="text1"/>
                <w:szCs w:val="24"/>
              </w:rPr>
              <w:t>Fenol İndeksi</w:t>
            </w:r>
          </w:p>
        </w:tc>
        <w:tc>
          <w:tcPr>
            <w:tcW w:w="478" w:type="pct"/>
          </w:tcPr>
          <w:p w:rsidR="002460DB" w:rsidRPr="004E0665" w:rsidRDefault="002460DB" w:rsidP="00FF1963">
            <w:pPr>
              <w:pStyle w:val="TableParagraph"/>
              <w:spacing w:before="108"/>
              <w:ind w:left="99" w:right="91"/>
              <w:jc w:val="center"/>
              <w:rPr>
                <w:color w:val="000000" w:themeColor="text1"/>
                <w:szCs w:val="24"/>
              </w:rPr>
            </w:pPr>
            <w:r w:rsidRPr="004E0665">
              <w:rPr>
                <w:color w:val="000000" w:themeColor="text1"/>
                <w:szCs w:val="24"/>
              </w:rPr>
              <w:t>mg/l</w:t>
            </w:r>
          </w:p>
        </w:tc>
        <w:tc>
          <w:tcPr>
            <w:tcW w:w="1452" w:type="pct"/>
          </w:tcPr>
          <w:p w:rsidR="002460DB" w:rsidRPr="004E0665" w:rsidRDefault="002460DB" w:rsidP="00FF1963">
            <w:pPr>
              <w:pStyle w:val="TableParagraph"/>
              <w:spacing w:before="108"/>
              <w:ind w:left="483" w:right="476"/>
              <w:jc w:val="center"/>
              <w:rPr>
                <w:color w:val="000000" w:themeColor="text1"/>
                <w:szCs w:val="24"/>
              </w:rPr>
            </w:pPr>
            <w:r w:rsidRPr="004E0665">
              <w:rPr>
                <w:color w:val="000000" w:themeColor="text1"/>
                <w:szCs w:val="24"/>
              </w:rPr>
              <w:t>MET_İES yoktur</w:t>
            </w:r>
          </w:p>
        </w:tc>
        <w:tc>
          <w:tcPr>
            <w:tcW w:w="1585" w:type="pct"/>
          </w:tcPr>
          <w:p w:rsidR="002460DB" w:rsidRPr="004E0665" w:rsidRDefault="002460DB" w:rsidP="00FF1963">
            <w:pPr>
              <w:pStyle w:val="TableParagraph"/>
              <w:spacing w:line="223" w:lineRule="exact"/>
              <w:ind w:left="151" w:right="144"/>
              <w:jc w:val="center"/>
              <w:rPr>
                <w:color w:val="000000" w:themeColor="text1"/>
                <w:szCs w:val="24"/>
              </w:rPr>
            </w:pPr>
            <w:r w:rsidRPr="004E0665">
              <w:rPr>
                <w:color w:val="000000" w:themeColor="text1"/>
                <w:szCs w:val="24"/>
              </w:rPr>
              <w:t>Aylık</w:t>
            </w:r>
          </w:p>
          <w:p w:rsidR="002460DB" w:rsidRPr="004E0665" w:rsidRDefault="002460DB" w:rsidP="00FF1963">
            <w:pPr>
              <w:pStyle w:val="TableParagraph"/>
              <w:spacing w:line="217" w:lineRule="exact"/>
              <w:ind w:left="152" w:right="142"/>
              <w:jc w:val="center"/>
              <w:rPr>
                <w:color w:val="000000" w:themeColor="text1"/>
                <w:szCs w:val="24"/>
              </w:rPr>
            </w:pPr>
            <w:r w:rsidRPr="004E0665">
              <w:rPr>
                <w:color w:val="000000" w:themeColor="text1"/>
                <w:szCs w:val="24"/>
              </w:rPr>
              <w:t>EN 14402</w:t>
            </w:r>
          </w:p>
        </w:tc>
      </w:tr>
      <w:tr w:rsidR="002460DB" w:rsidRPr="004E0665" w:rsidTr="00FF1963">
        <w:trPr>
          <w:trHeight w:val="460"/>
        </w:trPr>
        <w:tc>
          <w:tcPr>
            <w:tcW w:w="1486" w:type="pct"/>
          </w:tcPr>
          <w:p w:rsidR="002460DB" w:rsidRPr="004E0665" w:rsidRDefault="002460DB" w:rsidP="00FF1963">
            <w:pPr>
              <w:pStyle w:val="TableParagraph"/>
              <w:spacing w:line="223" w:lineRule="exact"/>
              <w:ind w:left="223"/>
              <w:rPr>
                <w:color w:val="000000" w:themeColor="text1"/>
                <w:szCs w:val="24"/>
              </w:rPr>
            </w:pPr>
            <w:r w:rsidRPr="004E0665">
              <w:rPr>
                <w:color w:val="000000" w:themeColor="text1"/>
                <w:szCs w:val="24"/>
              </w:rPr>
              <w:t>Benzen, tolüen, ethilbenzen, ksilen (BTEX)</w:t>
            </w:r>
          </w:p>
          <w:p w:rsidR="002460DB" w:rsidRPr="004E0665" w:rsidRDefault="002460DB" w:rsidP="00FF1963">
            <w:pPr>
              <w:pStyle w:val="TableParagraph"/>
              <w:spacing w:line="217" w:lineRule="exact"/>
              <w:ind w:left="163"/>
              <w:rPr>
                <w:color w:val="000000" w:themeColor="text1"/>
                <w:szCs w:val="24"/>
              </w:rPr>
            </w:pPr>
          </w:p>
        </w:tc>
        <w:tc>
          <w:tcPr>
            <w:tcW w:w="478" w:type="pct"/>
          </w:tcPr>
          <w:p w:rsidR="002460DB" w:rsidRPr="004E0665" w:rsidRDefault="002460DB" w:rsidP="00FF1963">
            <w:pPr>
              <w:pStyle w:val="TableParagraph"/>
              <w:spacing w:before="108"/>
              <w:ind w:left="99" w:right="91"/>
              <w:jc w:val="center"/>
              <w:rPr>
                <w:color w:val="000000" w:themeColor="text1"/>
                <w:szCs w:val="24"/>
              </w:rPr>
            </w:pPr>
            <w:r w:rsidRPr="004E0665">
              <w:rPr>
                <w:color w:val="000000" w:themeColor="text1"/>
                <w:szCs w:val="24"/>
              </w:rPr>
              <w:t>mg/l</w:t>
            </w:r>
          </w:p>
        </w:tc>
        <w:tc>
          <w:tcPr>
            <w:tcW w:w="1452" w:type="pct"/>
          </w:tcPr>
          <w:p w:rsidR="002460DB" w:rsidRPr="004E0665" w:rsidRDefault="002460DB" w:rsidP="00FF1963">
            <w:pPr>
              <w:pStyle w:val="TableParagraph"/>
              <w:spacing w:line="223" w:lineRule="exact"/>
              <w:ind w:left="248"/>
              <w:rPr>
                <w:color w:val="000000" w:themeColor="text1"/>
                <w:szCs w:val="24"/>
              </w:rPr>
            </w:pPr>
            <w:r w:rsidRPr="004E0665">
              <w:rPr>
                <w:color w:val="000000" w:themeColor="text1"/>
                <w:szCs w:val="24"/>
              </w:rPr>
              <w:t>Benzen: 0,001 – 0,050</w:t>
            </w:r>
          </w:p>
          <w:p w:rsidR="002460DB" w:rsidRPr="004E0665" w:rsidRDefault="002460DB" w:rsidP="00FF1963">
            <w:pPr>
              <w:pStyle w:val="TableParagraph"/>
              <w:spacing w:line="217" w:lineRule="exact"/>
              <w:ind w:left="160"/>
              <w:rPr>
                <w:color w:val="000000" w:themeColor="text1"/>
                <w:szCs w:val="24"/>
              </w:rPr>
            </w:pPr>
            <w:r w:rsidRPr="004E0665">
              <w:rPr>
                <w:color w:val="000000" w:themeColor="text1"/>
                <w:szCs w:val="24"/>
              </w:rPr>
              <w:t>T, E, X için MET_İES yoktur</w:t>
            </w:r>
          </w:p>
        </w:tc>
        <w:tc>
          <w:tcPr>
            <w:tcW w:w="1585" w:type="pct"/>
          </w:tcPr>
          <w:p w:rsidR="002460DB" w:rsidRPr="004E0665" w:rsidRDefault="002460DB" w:rsidP="00FF1963">
            <w:pPr>
              <w:pStyle w:val="TableParagraph"/>
              <w:spacing w:before="108"/>
              <w:ind w:left="150" w:right="144"/>
              <w:jc w:val="center"/>
              <w:rPr>
                <w:color w:val="000000" w:themeColor="text1"/>
                <w:szCs w:val="24"/>
              </w:rPr>
            </w:pPr>
            <w:r w:rsidRPr="004E0665">
              <w:rPr>
                <w:color w:val="000000" w:themeColor="text1"/>
                <w:szCs w:val="24"/>
              </w:rPr>
              <w:t>Aylık</w:t>
            </w:r>
          </w:p>
        </w:tc>
      </w:tr>
      <w:tr w:rsidR="002460DB" w:rsidRPr="004E0665" w:rsidTr="00FF1963">
        <w:trPr>
          <w:trHeight w:val="1862"/>
        </w:trPr>
        <w:tc>
          <w:tcPr>
            <w:tcW w:w="5000" w:type="pct"/>
            <w:gridSpan w:val="4"/>
          </w:tcPr>
          <w:p w:rsidR="002460DB" w:rsidRPr="00DF43FC" w:rsidRDefault="002460DB" w:rsidP="002460DB">
            <w:pPr>
              <w:pStyle w:val="TableParagraph"/>
              <w:numPr>
                <w:ilvl w:val="0"/>
                <w:numId w:val="95"/>
              </w:numPr>
              <w:tabs>
                <w:tab w:val="left" w:pos="312"/>
              </w:tabs>
              <w:spacing w:line="190" w:lineRule="exact"/>
              <w:rPr>
                <w:color w:val="000000" w:themeColor="text1"/>
                <w:sz w:val="20"/>
                <w:szCs w:val="24"/>
              </w:rPr>
            </w:pPr>
            <w:r w:rsidRPr="00DF43FC">
              <w:rPr>
                <w:color w:val="000000" w:themeColor="text1"/>
                <w:sz w:val="20"/>
                <w:szCs w:val="24"/>
              </w:rPr>
              <w:t>Gaz arıtma tesislerinden kaynaklanan pis su için parametrelerin ve numune alma sıklıkların tamamı geçerli değildir.</w:t>
            </w:r>
          </w:p>
          <w:p w:rsidR="002460DB" w:rsidRPr="00DF43FC" w:rsidRDefault="002460DB" w:rsidP="002460DB">
            <w:pPr>
              <w:pStyle w:val="TableParagraph"/>
              <w:numPr>
                <w:ilvl w:val="0"/>
                <w:numId w:val="95"/>
              </w:numPr>
              <w:tabs>
                <w:tab w:val="left" w:pos="338"/>
              </w:tabs>
              <w:spacing w:before="15" w:line="206" w:lineRule="exact"/>
              <w:ind w:left="352" w:right="72" w:hanging="267"/>
              <w:rPr>
                <w:color w:val="000000" w:themeColor="text1"/>
                <w:sz w:val="20"/>
                <w:szCs w:val="24"/>
              </w:rPr>
            </w:pPr>
            <w:r w:rsidRPr="00DF43FC">
              <w:rPr>
                <w:color w:val="000000" w:themeColor="text1"/>
                <w:sz w:val="20"/>
                <w:szCs w:val="24"/>
              </w:rPr>
              <w:t>24 saatlik numune alma süresinde alınan debiyle orantılı birleşik numuneye ya da debi kararlılığının yeterli olduğunun kanıtlanması koşuluyla zamanla orantılı numuneye atıf yapar.</w:t>
            </w:r>
          </w:p>
          <w:p w:rsidR="002460DB" w:rsidRPr="00DF43FC" w:rsidRDefault="002460DB" w:rsidP="002460DB">
            <w:pPr>
              <w:pStyle w:val="TableParagraph"/>
              <w:numPr>
                <w:ilvl w:val="0"/>
                <w:numId w:val="95"/>
              </w:numPr>
              <w:tabs>
                <w:tab w:val="left" w:pos="312"/>
              </w:tabs>
              <w:spacing w:line="195" w:lineRule="exact"/>
              <w:rPr>
                <w:color w:val="000000" w:themeColor="text1"/>
                <w:sz w:val="20"/>
                <w:szCs w:val="24"/>
              </w:rPr>
            </w:pPr>
            <w:r w:rsidRPr="00DF43FC">
              <w:rPr>
                <w:color w:val="000000" w:themeColor="text1"/>
                <w:sz w:val="20"/>
                <w:szCs w:val="24"/>
              </w:rPr>
              <w:t>Mevcut yöntemden EN 9377-2'ye geçiş yapılması için uyum süresi gerekebilir.</w:t>
            </w:r>
          </w:p>
          <w:p w:rsidR="002460DB" w:rsidRPr="00DF43FC" w:rsidRDefault="002460DB" w:rsidP="002460DB">
            <w:pPr>
              <w:pStyle w:val="TableParagraph"/>
              <w:numPr>
                <w:ilvl w:val="0"/>
                <w:numId w:val="95"/>
              </w:numPr>
              <w:tabs>
                <w:tab w:val="left" w:pos="319"/>
              </w:tabs>
              <w:spacing w:before="15" w:line="206" w:lineRule="exact"/>
              <w:ind w:left="352" w:right="71" w:hanging="267"/>
              <w:jc w:val="both"/>
              <w:rPr>
                <w:color w:val="000000" w:themeColor="text1"/>
                <w:sz w:val="20"/>
                <w:szCs w:val="24"/>
              </w:rPr>
            </w:pPr>
            <w:r w:rsidRPr="00DF43FC">
              <w:rPr>
                <w:color w:val="000000" w:themeColor="text1"/>
                <w:sz w:val="20"/>
                <w:szCs w:val="24"/>
              </w:rPr>
              <w:t>Yerinde korelasyonun mevcut olması durumunda, COD'nin yerini TOC alabilir. COD ve TOC arasındaki korelasyon durum bazında ve etraflıca incelenmelidir. Çok zehirli bileşiklerin kullanımı gerektirmiyor olması nedeniyle TOC izlemesi tercih edilen seçenektir.</w:t>
            </w:r>
          </w:p>
          <w:p w:rsidR="002460DB" w:rsidRPr="00DF43FC" w:rsidRDefault="002460DB" w:rsidP="002460DB">
            <w:pPr>
              <w:pStyle w:val="TableParagraph"/>
              <w:numPr>
                <w:ilvl w:val="0"/>
                <w:numId w:val="95"/>
              </w:numPr>
              <w:tabs>
                <w:tab w:val="left" w:pos="312"/>
              </w:tabs>
              <w:spacing w:line="195" w:lineRule="exact"/>
              <w:jc w:val="both"/>
              <w:rPr>
                <w:color w:val="000000" w:themeColor="text1"/>
                <w:sz w:val="20"/>
                <w:szCs w:val="24"/>
              </w:rPr>
            </w:pPr>
            <w:r w:rsidRPr="00DF43FC">
              <w:rPr>
                <w:color w:val="000000" w:themeColor="text1"/>
                <w:sz w:val="20"/>
                <w:szCs w:val="24"/>
              </w:rPr>
              <w:t>Toplam azotun toplam Kjeldahl azot (TKN), nitratlar ve nitritler olması durumunda.</w:t>
            </w:r>
          </w:p>
          <w:p w:rsidR="002460DB" w:rsidRPr="004E0665" w:rsidRDefault="002460DB" w:rsidP="002460DB">
            <w:pPr>
              <w:pStyle w:val="TableParagraph"/>
              <w:numPr>
                <w:ilvl w:val="0"/>
                <w:numId w:val="95"/>
              </w:numPr>
              <w:tabs>
                <w:tab w:val="left" w:pos="312"/>
              </w:tabs>
              <w:spacing w:line="203" w:lineRule="exact"/>
              <w:jc w:val="both"/>
              <w:rPr>
                <w:color w:val="000000" w:themeColor="text1"/>
                <w:szCs w:val="24"/>
              </w:rPr>
            </w:pPr>
            <w:r w:rsidRPr="00DF43FC">
              <w:rPr>
                <w:color w:val="000000" w:themeColor="text1"/>
                <w:sz w:val="20"/>
                <w:szCs w:val="24"/>
              </w:rPr>
              <w:t>Nitrifikasyon/nitrat giderme kullanıldığında, 15 mg/l'nin altındaki düzeyler elde edilebilmektedir.</w:t>
            </w:r>
          </w:p>
        </w:tc>
      </w:tr>
    </w:tbl>
    <w:p w:rsidR="002460DB" w:rsidRPr="004E0665" w:rsidRDefault="002460DB" w:rsidP="002460DB">
      <w:pPr>
        <w:pStyle w:val="GvdeMetni"/>
        <w:spacing w:before="2"/>
        <w:rPr>
          <w:b/>
          <w:color w:val="000000" w:themeColor="text1"/>
          <w:sz w:val="24"/>
          <w:szCs w:val="24"/>
        </w:rPr>
      </w:pPr>
      <w:bookmarkStart w:id="194" w:name="_bookmark870"/>
      <w:bookmarkEnd w:id="194"/>
    </w:p>
    <w:p w:rsidR="002460DB" w:rsidRPr="004E0665" w:rsidRDefault="002460DB" w:rsidP="002460DB">
      <w:pPr>
        <w:pStyle w:val="GvdeMetni"/>
        <w:rPr>
          <w:b/>
          <w:color w:val="000000" w:themeColor="text1"/>
          <w:sz w:val="24"/>
          <w:szCs w:val="24"/>
        </w:rPr>
      </w:pPr>
    </w:p>
    <w:p w:rsidR="002460DB" w:rsidRPr="004E0665" w:rsidRDefault="002460DB" w:rsidP="002460DB">
      <w:pPr>
        <w:pStyle w:val="Balk2"/>
        <w:keepNext w:val="0"/>
        <w:keepLines w:val="0"/>
        <w:widowControl w:val="0"/>
        <w:numPr>
          <w:ilvl w:val="1"/>
          <w:numId w:val="109"/>
        </w:numPr>
        <w:autoSpaceDE w:val="0"/>
        <w:autoSpaceDN w:val="0"/>
        <w:spacing w:before="0" w:after="0" w:line="240" w:lineRule="auto"/>
        <w:jc w:val="left"/>
        <w:rPr>
          <w:rFonts w:cs="Times New Roman"/>
          <w:b w:val="0"/>
          <w:bCs/>
          <w:color w:val="000000" w:themeColor="text1"/>
          <w:szCs w:val="24"/>
          <w:lang w:val="tr-TR"/>
        </w:rPr>
      </w:pPr>
      <w:bookmarkStart w:id="195" w:name="_bookmark875"/>
      <w:bookmarkStart w:id="196" w:name="5.1.8_Waste_generation_and_management"/>
      <w:bookmarkEnd w:id="195"/>
      <w:bookmarkEnd w:id="196"/>
      <w:r w:rsidRPr="004E0665">
        <w:rPr>
          <w:rFonts w:cs="Times New Roman"/>
          <w:bCs/>
          <w:color w:val="000000" w:themeColor="text1"/>
          <w:szCs w:val="24"/>
          <w:lang w:val="tr-TR"/>
        </w:rPr>
        <w:t xml:space="preserve">Atık </w:t>
      </w:r>
      <w:r>
        <w:rPr>
          <w:rFonts w:cs="Times New Roman"/>
          <w:bCs/>
          <w:color w:val="000000" w:themeColor="text1"/>
          <w:szCs w:val="24"/>
          <w:lang w:val="tr-TR"/>
        </w:rPr>
        <w:t>oluşumu</w:t>
      </w:r>
      <w:r w:rsidRPr="004E0665">
        <w:rPr>
          <w:rFonts w:cs="Times New Roman"/>
          <w:bCs/>
          <w:color w:val="000000" w:themeColor="text1"/>
          <w:szCs w:val="24"/>
          <w:lang w:val="tr-TR"/>
        </w:rPr>
        <w:t xml:space="preserve"> ve yönetimi</w:t>
      </w:r>
    </w:p>
    <w:p w:rsidR="002460DB" w:rsidRPr="004E0665" w:rsidRDefault="002460DB" w:rsidP="002460DB">
      <w:pPr>
        <w:pStyle w:val="GvdeMetni"/>
        <w:spacing w:before="8" w:line="360" w:lineRule="auto"/>
        <w:jc w:val="both"/>
        <w:rPr>
          <w:b/>
          <w:color w:val="000000" w:themeColor="text1"/>
          <w:sz w:val="24"/>
          <w:szCs w:val="24"/>
        </w:rPr>
      </w:pPr>
    </w:p>
    <w:p w:rsidR="002460DB" w:rsidRPr="004E0665" w:rsidRDefault="002460DB" w:rsidP="002460DB">
      <w:pPr>
        <w:rPr>
          <w:rFonts w:cs="Times New Roman"/>
          <w:b/>
          <w:bCs/>
          <w:color w:val="000000" w:themeColor="text1"/>
          <w:szCs w:val="24"/>
          <w:lang w:val="tr-TR"/>
        </w:rPr>
      </w:pPr>
      <w:r w:rsidRPr="004E0665">
        <w:rPr>
          <w:rFonts w:cs="Times New Roman"/>
          <w:b/>
          <w:bCs/>
          <w:color w:val="000000" w:themeColor="text1"/>
          <w:szCs w:val="24"/>
          <w:lang w:val="tr-TR"/>
        </w:rPr>
        <w:t xml:space="preserve">MET 14: </w:t>
      </w:r>
      <w:r w:rsidRPr="004E0665">
        <w:rPr>
          <w:rFonts w:cs="Times New Roman"/>
          <w:bCs/>
          <w:color w:val="000000" w:themeColor="text1"/>
          <w:szCs w:val="24"/>
          <w:lang w:val="tr-TR"/>
        </w:rPr>
        <w:t xml:space="preserve">Atık </w:t>
      </w:r>
      <w:r>
        <w:rPr>
          <w:rFonts w:cs="Times New Roman"/>
          <w:bCs/>
          <w:color w:val="000000" w:themeColor="text1"/>
          <w:szCs w:val="24"/>
          <w:lang w:val="tr-TR"/>
        </w:rPr>
        <w:t>oluşumunun</w:t>
      </w:r>
      <w:r w:rsidRPr="004E0665">
        <w:rPr>
          <w:rFonts w:cs="Times New Roman"/>
          <w:bCs/>
          <w:color w:val="000000" w:themeColor="text1"/>
          <w:szCs w:val="24"/>
          <w:lang w:val="tr-TR"/>
        </w:rPr>
        <w:t xml:space="preserve"> önlenmesi veya bunun mümkün olmaması halinde azaltılması için MET'nin amacı, atığın öncelik sırasıyla yeninden kullanım, geri dönüşüm, geri kazanım veya bertaraf için hazırlanmasını sağlayan bir atık yönetimi planı benimsenir ve uygulanır.</w:t>
      </w:r>
    </w:p>
    <w:p w:rsidR="002460DB" w:rsidRPr="004E0665" w:rsidRDefault="002460DB" w:rsidP="002460DB">
      <w:pPr>
        <w:rPr>
          <w:rFonts w:cs="Times New Roman"/>
          <w:b/>
          <w:bCs/>
          <w:color w:val="000000" w:themeColor="text1"/>
          <w:szCs w:val="24"/>
          <w:lang w:val="tr-TR"/>
        </w:rPr>
      </w:pPr>
    </w:p>
    <w:p w:rsidR="002460DB" w:rsidRPr="004E0665" w:rsidRDefault="002460DB" w:rsidP="002460DB">
      <w:pPr>
        <w:rPr>
          <w:rFonts w:cs="Times New Roman"/>
          <w:b/>
          <w:bCs/>
          <w:color w:val="000000" w:themeColor="text1"/>
          <w:szCs w:val="24"/>
          <w:lang w:val="tr-TR"/>
        </w:rPr>
      </w:pPr>
      <w:r w:rsidRPr="004E0665">
        <w:rPr>
          <w:rFonts w:cs="Times New Roman"/>
          <w:b/>
          <w:bCs/>
          <w:color w:val="000000" w:themeColor="text1"/>
          <w:szCs w:val="24"/>
          <w:lang w:val="tr-TR"/>
        </w:rPr>
        <w:t xml:space="preserve">MET 15: </w:t>
      </w:r>
      <w:r w:rsidRPr="004E0665">
        <w:rPr>
          <w:rFonts w:cs="Times New Roman"/>
          <w:bCs/>
          <w:color w:val="000000" w:themeColor="text1"/>
          <w:szCs w:val="24"/>
          <w:lang w:val="tr-TR"/>
        </w:rPr>
        <w:t>Arıtılacak veya bertaraf edilecek olan çamur miktarının azaltılması için aşağıdaki tekniklerden biri veya daha fazlasının kombinasyonu kullanılır.</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47"/>
        <w:gridCol w:w="3544"/>
        <w:gridCol w:w="2574"/>
      </w:tblGrid>
      <w:tr w:rsidR="002460DB" w:rsidRPr="004E0665" w:rsidTr="00FF1963">
        <w:trPr>
          <w:trHeight w:val="282"/>
        </w:trPr>
        <w:tc>
          <w:tcPr>
            <w:tcW w:w="1405" w:type="pct"/>
          </w:tcPr>
          <w:p w:rsidR="002460DB" w:rsidRPr="004E0665" w:rsidRDefault="002460DB" w:rsidP="00FF1963">
            <w:pPr>
              <w:pStyle w:val="TableParagraph"/>
              <w:spacing w:before="24"/>
              <w:ind w:left="1103" w:right="1100"/>
              <w:jc w:val="center"/>
              <w:rPr>
                <w:b/>
                <w:color w:val="000000" w:themeColor="text1"/>
                <w:szCs w:val="24"/>
              </w:rPr>
            </w:pPr>
            <w:r w:rsidRPr="004E0665">
              <w:rPr>
                <w:b/>
                <w:bCs/>
                <w:color w:val="000000" w:themeColor="text1"/>
                <w:szCs w:val="24"/>
              </w:rPr>
              <w:t>Teknik</w:t>
            </w:r>
          </w:p>
        </w:tc>
        <w:tc>
          <w:tcPr>
            <w:tcW w:w="2210" w:type="pct"/>
          </w:tcPr>
          <w:p w:rsidR="002460DB" w:rsidRPr="004E0665" w:rsidRDefault="002460DB" w:rsidP="00FF1963">
            <w:pPr>
              <w:pStyle w:val="TableParagraph"/>
              <w:spacing w:before="24"/>
              <w:ind w:left="861"/>
              <w:rPr>
                <w:b/>
                <w:color w:val="000000" w:themeColor="text1"/>
                <w:szCs w:val="24"/>
              </w:rPr>
            </w:pPr>
            <w:r w:rsidRPr="004E0665">
              <w:rPr>
                <w:b/>
                <w:bCs/>
                <w:color w:val="000000" w:themeColor="text1"/>
                <w:szCs w:val="24"/>
              </w:rPr>
              <w:t>Açıklama</w:t>
            </w:r>
          </w:p>
        </w:tc>
        <w:tc>
          <w:tcPr>
            <w:tcW w:w="1385" w:type="pct"/>
          </w:tcPr>
          <w:p w:rsidR="002460DB" w:rsidRPr="004E0665" w:rsidRDefault="002460DB" w:rsidP="00FF1963">
            <w:pPr>
              <w:pStyle w:val="TableParagraph"/>
              <w:spacing w:before="24"/>
              <w:ind w:left="870"/>
              <w:rPr>
                <w:b/>
                <w:color w:val="000000" w:themeColor="text1"/>
                <w:szCs w:val="24"/>
              </w:rPr>
            </w:pPr>
            <w:r w:rsidRPr="004E0665">
              <w:rPr>
                <w:b/>
                <w:bCs/>
                <w:color w:val="000000" w:themeColor="text1"/>
                <w:szCs w:val="24"/>
              </w:rPr>
              <w:t>Uygulanabilirlik</w:t>
            </w:r>
          </w:p>
        </w:tc>
      </w:tr>
      <w:tr w:rsidR="002460DB" w:rsidRPr="004E0665" w:rsidTr="00FF1963">
        <w:trPr>
          <w:trHeight w:val="1840"/>
        </w:trPr>
        <w:tc>
          <w:tcPr>
            <w:tcW w:w="1405" w:type="pct"/>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9"/>
              <w:rPr>
                <w:b/>
                <w:color w:val="000000" w:themeColor="text1"/>
                <w:szCs w:val="24"/>
              </w:rPr>
            </w:pPr>
          </w:p>
          <w:p w:rsidR="002460DB" w:rsidRPr="004E0665" w:rsidRDefault="002460DB" w:rsidP="00FF1963">
            <w:pPr>
              <w:pStyle w:val="TableParagraph"/>
              <w:tabs>
                <w:tab w:val="left" w:pos="674"/>
              </w:tabs>
              <w:ind w:left="210"/>
              <w:rPr>
                <w:color w:val="000000" w:themeColor="text1"/>
                <w:szCs w:val="24"/>
              </w:rPr>
            </w:pPr>
            <w:r w:rsidRPr="004E0665">
              <w:rPr>
                <w:color w:val="000000" w:themeColor="text1"/>
                <w:szCs w:val="24"/>
              </w:rPr>
              <w:t>i.</w:t>
            </w:r>
            <w:r w:rsidRPr="004E0665">
              <w:rPr>
                <w:color w:val="000000" w:themeColor="text1"/>
                <w:szCs w:val="24"/>
              </w:rPr>
              <w:tab/>
              <w:t>Çamur ön arıtması</w:t>
            </w:r>
          </w:p>
        </w:tc>
        <w:tc>
          <w:tcPr>
            <w:tcW w:w="2210" w:type="pct"/>
          </w:tcPr>
          <w:p w:rsidR="002460DB" w:rsidRPr="004E0665" w:rsidRDefault="002460DB" w:rsidP="00FF1963">
            <w:pPr>
              <w:pStyle w:val="TableParagraph"/>
              <w:ind w:left="107" w:right="98"/>
              <w:jc w:val="both"/>
              <w:rPr>
                <w:color w:val="000000" w:themeColor="text1"/>
                <w:szCs w:val="24"/>
              </w:rPr>
            </w:pPr>
            <w:r w:rsidRPr="004E0665">
              <w:rPr>
                <w:color w:val="000000" w:themeColor="text1"/>
                <w:szCs w:val="24"/>
              </w:rPr>
              <w:t>Hacmin düşürülmesi ve ayırma ekipmanlarından geri kazanım için son arıtma öncesinde (</w:t>
            </w:r>
            <w:r>
              <w:rPr>
                <w:color w:val="000000" w:themeColor="text1"/>
                <w:szCs w:val="24"/>
              </w:rPr>
              <w:t>örneğin,</w:t>
            </w:r>
            <w:r w:rsidRPr="004E0665">
              <w:rPr>
                <w:color w:val="000000" w:themeColor="text1"/>
                <w:szCs w:val="24"/>
              </w:rPr>
              <w:t xml:space="preserve"> akışkan yataklı fırın) çamurlar susuzlaştırılır ve/veya yağ giderimi yapılır (</w:t>
            </w:r>
            <w:r>
              <w:rPr>
                <w:color w:val="000000" w:themeColor="text1"/>
                <w:szCs w:val="24"/>
              </w:rPr>
              <w:t>örneğin,</w:t>
            </w:r>
            <w:r w:rsidRPr="004E0665">
              <w:rPr>
                <w:color w:val="000000" w:themeColor="text1"/>
                <w:szCs w:val="24"/>
              </w:rPr>
              <w:t xml:space="preserve"> santrifüjlü dekantörler veya buharlı kurutucular ile)</w:t>
            </w:r>
          </w:p>
        </w:tc>
        <w:tc>
          <w:tcPr>
            <w:tcW w:w="1385" w:type="pct"/>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6"/>
              <w:rPr>
                <w:b/>
                <w:color w:val="000000" w:themeColor="text1"/>
                <w:szCs w:val="24"/>
              </w:rPr>
            </w:pPr>
          </w:p>
          <w:p w:rsidR="002460DB" w:rsidRPr="004E0665" w:rsidRDefault="002460DB" w:rsidP="00FF1963">
            <w:pPr>
              <w:pStyle w:val="TableParagraph"/>
              <w:ind w:left="107"/>
              <w:rPr>
                <w:color w:val="000000" w:themeColor="text1"/>
                <w:szCs w:val="24"/>
              </w:rPr>
            </w:pPr>
            <w:r w:rsidRPr="004E0665">
              <w:rPr>
                <w:color w:val="000000" w:themeColor="text1"/>
                <w:szCs w:val="24"/>
              </w:rPr>
              <w:t>Genel olarak uygulanabilir</w:t>
            </w:r>
            <w:r>
              <w:rPr>
                <w:color w:val="000000" w:themeColor="text1"/>
                <w:szCs w:val="24"/>
              </w:rPr>
              <w:t>.</w:t>
            </w:r>
          </w:p>
        </w:tc>
      </w:tr>
      <w:tr w:rsidR="002460DB" w:rsidRPr="004E0665" w:rsidTr="00FF1963">
        <w:trPr>
          <w:trHeight w:val="1151"/>
        </w:trPr>
        <w:tc>
          <w:tcPr>
            <w:tcW w:w="1405" w:type="pct"/>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tabs>
                <w:tab w:val="left" w:pos="674"/>
              </w:tabs>
              <w:spacing w:line="235" w:lineRule="auto"/>
              <w:ind w:left="674" w:right="100" w:hanging="524"/>
              <w:rPr>
                <w:color w:val="000000" w:themeColor="text1"/>
                <w:szCs w:val="24"/>
              </w:rPr>
            </w:pPr>
            <w:r w:rsidRPr="004E0665">
              <w:rPr>
                <w:color w:val="000000" w:themeColor="text1"/>
                <w:szCs w:val="24"/>
              </w:rPr>
              <w:t>ii.</w:t>
            </w:r>
            <w:r w:rsidRPr="004E0665">
              <w:rPr>
                <w:color w:val="000000" w:themeColor="text1"/>
                <w:szCs w:val="24"/>
              </w:rPr>
              <w:tab/>
              <w:t xml:space="preserve">Çamurun proses </w:t>
            </w:r>
            <w:r>
              <w:rPr>
                <w:color w:val="000000" w:themeColor="text1"/>
                <w:szCs w:val="24"/>
              </w:rPr>
              <w:t>ünite</w:t>
            </w:r>
            <w:r w:rsidRPr="004E0665">
              <w:rPr>
                <w:color w:val="000000" w:themeColor="text1"/>
                <w:szCs w:val="24"/>
              </w:rPr>
              <w:t>lerinde yeniden kullanımı</w:t>
            </w:r>
          </w:p>
        </w:tc>
        <w:tc>
          <w:tcPr>
            <w:tcW w:w="2210" w:type="pct"/>
          </w:tcPr>
          <w:p w:rsidR="002460DB" w:rsidRPr="004E0665" w:rsidRDefault="002460DB" w:rsidP="00FF1963">
            <w:pPr>
              <w:pStyle w:val="TableParagraph"/>
              <w:ind w:left="107" w:right="97"/>
              <w:jc w:val="both"/>
              <w:rPr>
                <w:color w:val="000000" w:themeColor="text1"/>
                <w:szCs w:val="24"/>
              </w:rPr>
            </w:pPr>
            <w:r w:rsidRPr="004E0665">
              <w:rPr>
                <w:color w:val="000000" w:themeColor="text1"/>
                <w:szCs w:val="24"/>
              </w:rPr>
              <w:t>Belirli çamur türleri (</w:t>
            </w:r>
            <w:r>
              <w:rPr>
                <w:color w:val="000000" w:themeColor="text1"/>
                <w:szCs w:val="24"/>
              </w:rPr>
              <w:t>örneğin,</w:t>
            </w:r>
            <w:r w:rsidRPr="004E0665">
              <w:rPr>
                <w:color w:val="000000" w:themeColor="text1"/>
                <w:szCs w:val="24"/>
              </w:rPr>
              <w:t xml:space="preserve"> yağlı çamur), sahip oldukları petrol içeriği  nedeniyle besleme sürecinin parçası olarak </w:t>
            </w:r>
            <w:r>
              <w:rPr>
                <w:color w:val="000000" w:themeColor="text1"/>
                <w:szCs w:val="24"/>
              </w:rPr>
              <w:t>ünite</w:t>
            </w:r>
            <w:r w:rsidRPr="004E0665">
              <w:rPr>
                <w:color w:val="000000" w:themeColor="text1"/>
                <w:szCs w:val="24"/>
              </w:rPr>
              <w:t>lerde işlemden geçirilebilir (</w:t>
            </w:r>
            <w:r>
              <w:rPr>
                <w:color w:val="000000" w:themeColor="text1"/>
                <w:szCs w:val="24"/>
              </w:rPr>
              <w:t>örneğin,</w:t>
            </w:r>
            <w:r w:rsidRPr="004E0665">
              <w:rPr>
                <w:color w:val="000000" w:themeColor="text1"/>
                <w:szCs w:val="24"/>
              </w:rPr>
              <w:t xml:space="preserve"> koklaştırma)</w:t>
            </w:r>
          </w:p>
        </w:tc>
        <w:tc>
          <w:tcPr>
            <w:tcW w:w="1385" w:type="pct"/>
          </w:tcPr>
          <w:p w:rsidR="002460DB" w:rsidRPr="004E0665" w:rsidRDefault="002460DB" w:rsidP="00FF1963">
            <w:pPr>
              <w:pStyle w:val="TableParagraph"/>
              <w:spacing w:before="108"/>
              <w:ind w:left="107" w:right="99"/>
              <w:jc w:val="both"/>
              <w:rPr>
                <w:color w:val="000000" w:themeColor="text1"/>
                <w:szCs w:val="24"/>
              </w:rPr>
            </w:pPr>
            <w:r w:rsidRPr="004E0665">
              <w:rPr>
                <w:color w:val="000000" w:themeColor="text1"/>
                <w:szCs w:val="24"/>
              </w:rPr>
              <w:t xml:space="preserve">Uygulanabilirlik durumu, uygun arıtma ile </w:t>
            </w:r>
            <w:r>
              <w:rPr>
                <w:color w:val="000000" w:themeColor="text1"/>
                <w:szCs w:val="24"/>
              </w:rPr>
              <w:t>ünite</w:t>
            </w:r>
            <w:r w:rsidRPr="004E0665">
              <w:rPr>
                <w:color w:val="000000" w:themeColor="text1"/>
                <w:szCs w:val="24"/>
              </w:rPr>
              <w:t>lerde işlenmeye yönelik gereklilikleri karşılayabilen çamurlarla sınırlıdır</w:t>
            </w:r>
            <w:r>
              <w:rPr>
                <w:color w:val="000000" w:themeColor="text1"/>
                <w:szCs w:val="24"/>
              </w:rPr>
              <w:t>.</w:t>
            </w:r>
          </w:p>
        </w:tc>
      </w:tr>
    </w:tbl>
    <w:p w:rsidR="002460DB" w:rsidRPr="004E0665" w:rsidRDefault="002460DB" w:rsidP="002460DB">
      <w:pPr>
        <w:pStyle w:val="GvdeMetni"/>
        <w:rPr>
          <w:b/>
          <w:color w:val="000000" w:themeColor="text1"/>
          <w:sz w:val="24"/>
          <w:szCs w:val="24"/>
        </w:rPr>
      </w:pPr>
    </w:p>
    <w:p w:rsidR="002460DB" w:rsidRPr="004E0665" w:rsidRDefault="002460DB" w:rsidP="002460DB">
      <w:pPr>
        <w:tabs>
          <w:tab w:val="left" w:pos="2721"/>
        </w:tabs>
        <w:spacing w:before="91"/>
        <w:ind w:right="495"/>
        <w:rPr>
          <w:rFonts w:cs="Times New Roman"/>
          <w:b/>
          <w:bCs/>
          <w:color w:val="000000" w:themeColor="text1"/>
          <w:szCs w:val="24"/>
          <w:lang w:val="tr-TR"/>
        </w:rPr>
      </w:pPr>
      <w:r w:rsidRPr="004E0665">
        <w:rPr>
          <w:rFonts w:cs="Times New Roman"/>
          <w:b/>
          <w:bCs/>
          <w:color w:val="000000" w:themeColor="text1"/>
          <w:szCs w:val="24"/>
          <w:lang w:val="tr-TR"/>
        </w:rPr>
        <w:t xml:space="preserve">MET 16: </w:t>
      </w:r>
      <w:r w:rsidRPr="004E0665">
        <w:rPr>
          <w:rFonts w:cs="Times New Roman"/>
          <w:bCs/>
          <w:color w:val="000000" w:themeColor="text1"/>
          <w:szCs w:val="24"/>
          <w:lang w:val="tr-TR"/>
        </w:rPr>
        <w:t>Kullanılan katı katalizör atığının açığa çıkmasının azaltılması için aşağıdaki tekniklerden biri veya daha fazlasının kombinasyonu kullanılır.</w:t>
      </w:r>
    </w:p>
    <w:p w:rsidR="002460DB" w:rsidRPr="004E0665" w:rsidRDefault="002460DB" w:rsidP="002460DB">
      <w:pPr>
        <w:pStyle w:val="GvdeMetni"/>
        <w:spacing w:before="9"/>
        <w:rPr>
          <w:b/>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00"/>
        <w:gridCol w:w="6565"/>
      </w:tblGrid>
      <w:tr w:rsidR="002460DB" w:rsidRPr="004E0665" w:rsidTr="00FF1963">
        <w:trPr>
          <w:trHeight w:val="285"/>
        </w:trPr>
        <w:tc>
          <w:tcPr>
            <w:tcW w:w="1379" w:type="pct"/>
          </w:tcPr>
          <w:p w:rsidR="002460DB" w:rsidRPr="004E0665" w:rsidRDefault="002460DB" w:rsidP="00FF1963">
            <w:pPr>
              <w:pStyle w:val="TableParagraph"/>
              <w:spacing w:before="26"/>
              <w:ind w:left="712"/>
              <w:rPr>
                <w:b/>
                <w:color w:val="000000" w:themeColor="text1"/>
                <w:szCs w:val="24"/>
              </w:rPr>
            </w:pPr>
            <w:r w:rsidRPr="004E0665">
              <w:rPr>
                <w:b/>
                <w:bCs/>
                <w:color w:val="000000" w:themeColor="text1"/>
                <w:szCs w:val="24"/>
              </w:rPr>
              <w:t>Teknik</w:t>
            </w:r>
          </w:p>
        </w:tc>
        <w:tc>
          <w:tcPr>
            <w:tcW w:w="3621" w:type="pct"/>
          </w:tcPr>
          <w:p w:rsidR="002460DB" w:rsidRPr="004E0665" w:rsidRDefault="002460DB" w:rsidP="00FF1963">
            <w:pPr>
              <w:pStyle w:val="TableParagraph"/>
              <w:spacing w:before="26"/>
              <w:ind w:left="2539" w:right="2539"/>
              <w:jc w:val="center"/>
              <w:rPr>
                <w:b/>
                <w:color w:val="000000" w:themeColor="text1"/>
                <w:szCs w:val="24"/>
              </w:rPr>
            </w:pPr>
            <w:r w:rsidRPr="004E0665">
              <w:rPr>
                <w:b/>
                <w:bCs/>
                <w:color w:val="000000" w:themeColor="text1"/>
                <w:szCs w:val="24"/>
              </w:rPr>
              <w:t>Açıklama</w:t>
            </w:r>
          </w:p>
        </w:tc>
      </w:tr>
      <w:tr w:rsidR="002460DB" w:rsidRPr="004E0665" w:rsidTr="00FF1963">
        <w:trPr>
          <w:trHeight w:val="688"/>
        </w:trPr>
        <w:tc>
          <w:tcPr>
            <w:tcW w:w="1379" w:type="pct"/>
          </w:tcPr>
          <w:p w:rsidR="002460DB" w:rsidRPr="004E0665" w:rsidRDefault="002460DB" w:rsidP="00FF1963">
            <w:pPr>
              <w:pStyle w:val="TableParagraph"/>
              <w:tabs>
                <w:tab w:val="left" w:pos="633"/>
              </w:tabs>
              <w:spacing w:before="105" w:line="232" w:lineRule="auto"/>
              <w:ind w:left="640" w:right="100" w:hanging="363"/>
              <w:rPr>
                <w:color w:val="000000" w:themeColor="text1"/>
                <w:szCs w:val="24"/>
              </w:rPr>
            </w:pPr>
            <w:r w:rsidRPr="004E0665">
              <w:rPr>
                <w:color w:val="000000" w:themeColor="text1"/>
                <w:szCs w:val="24"/>
              </w:rPr>
              <w:t>i.</w:t>
            </w:r>
            <w:r w:rsidRPr="004E0665">
              <w:rPr>
                <w:color w:val="000000" w:themeColor="text1"/>
                <w:szCs w:val="24"/>
              </w:rPr>
              <w:tab/>
              <w:t>Kullanılan katı katalizör yönetimi</w:t>
            </w:r>
          </w:p>
        </w:tc>
        <w:tc>
          <w:tcPr>
            <w:tcW w:w="3621" w:type="pct"/>
          </w:tcPr>
          <w:p w:rsidR="002460DB" w:rsidRPr="004E0665" w:rsidRDefault="002460DB" w:rsidP="00FF1963">
            <w:pPr>
              <w:pStyle w:val="TableParagraph"/>
              <w:spacing w:line="223" w:lineRule="exact"/>
              <w:ind w:left="107"/>
              <w:rPr>
                <w:color w:val="000000" w:themeColor="text1"/>
                <w:szCs w:val="24"/>
              </w:rPr>
            </w:pPr>
            <w:r w:rsidRPr="004E0665">
              <w:rPr>
                <w:color w:val="000000" w:themeColor="text1"/>
                <w:szCs w:val="24"/>
              </w:rPr>
              <w:t>Bunların geri kazanılmaları veya saha dışındaki tesislerde yeniden kullanılmaları için katalizör olarak kullanılan malzemelerin planlı ve güvenli elleçlemesi (</w:t>
            </w:r>
            <w:r>
              <w:rPr>
                <w:color w:val="000000" w:themeColor="text1"/>
                <w:szCs w:val="24"/>
              </w:rPr>
              <w:t>örneğin,</w:t>
            </w:r>
            <w:r w:rsidRPr="004E0665">
              <w:rPr>
                <w:color w:val="000000" w:themeColor="text1"/>
                <w:szCs w:val="24"/>
              </w:rPr>
              <w:t xml:space="preserve"> yükleniciler tarafından).</w:t>
            </w:r>
          </w:p>
          <w:p w:rsidR="002460DB" w:rsidRPr="004E0665" w:rsidRDefault="002460DB" w:rsidP="00FF1963">
            <w:pPr>
              <w:pStyle w:val="TableParagraph"/>
              <w:spacing w:line="228" w:lineRule="exact"/>
              <w:ind w:left="107"/>
              <w:rPr>
                <w:color w:val="000000" w:themeColor="text1"/>
                <w:szCs w:val="24"/>
              </w:rPr>
            </w:pPr>
            <w:r w:rsidRPr="004E0665">
              <w:rPr>
                <w:color w:val="000000" w:themeColor="text1"/>
                <w:szCs w:val="24"/>
              </w:rPr>
              <w:t xml:space="preserve"> Bu operasyonlar, kullanılan katalizörün türüne ve prosese bağlıdır.</w:t>
            </w:r>
          </w:p>
        </w:tc>
      </w:tr>
      <w:tr w:rsidR="002460DB" w:rsidRPr="004E0665" w:rsidTr="00FF1963">
        <w:trPr>
          <w:trHeight w:val="710"/>
        </w:trPr>
        <w:tc>
          <w:tcPr>
            <w:tcW w:w="1379" w:type="pct"/>
          </w:tcPr>
          <w:p w:rsidR="002460DB" w:rsidRPr="004E0665" w:rsidRDefault="002460DB" w:rsidP="00FF1963">
            <w:pPr>
              <w:pStyle w:val="TableParagraph"/>
              <w:tabs>
                <w:tab w:val="left" w:pos="2051"/>
              </w:tabs>
              <w:spacing w:line="230" w:lineRule="exact"/>
              <w:ind w:left="640" w:right="98" w:hanging="423"/>
              <w:jc w:val="both"/>
              <w:rPr>
                <w:color w:val="000000" w:themeColor="text1"/>
                <w:szCs w:val="24"/>
              </w:rPr>
            </w:pPr>
            <w:r w:rsidRPr="004E0665">
              <w:rPr>
                <w:color w:val="000000" w:themeColor="text1"/>
                <w:szCs w:val="24"/>
              </w:rPr>
              <w:t>ii. Katalizörün çamurlu dekantör yağından giderilmesi</w:t>
            </w:r>
          </w:p>
        </w:tc>
        <w:tc>
          <w:tcPr>
            <w:tcW w:w="3621" w:type="pct"/>
          </w:tcPr>
          <w:p w:rsidR="002460DB" w:rsidRPr="004E0665" w:rsidRDefault="002460DB" w:rsidP="00FF1963">
            <w:pPr>
              <w:pStyle w:val="TableParagraph"/>
              <w:spacing w:line="230" w:lineRule="atLeast"/>
              <w:ind w:left="107" w:right="104"/>
              <w:jc w:val="both"/>
              <w:rPr>
                <w:color w:val="000000" w:themeColor="text1"/>
                <w:szCs w:val="24"/>
              </w:rPr>
            </w:pPr>
            <w:r w:rsidRPr="004E0665">
              <w:rPr>
                <w:color w:val="000000" w:themeColor="text1"/>
                <w:szCs w:val="24"/>
              </w:rPr>
              <w:t xml:space="preserve">Proses </w:t>
            </w:r>
            <w:r>
              <w:rPr>
                <w:color w:val="000000" w:themeColor="text1"/>
                <w:szCs w:val="24"/>
              </w:rPr>
              <w:t>ünite</w:t>
            </w:r>
            <w:r w:rsidRPr="004E0665">
              <w:rPr>
                <w:color w:val="000000" w:themeColor="text1"/>
                <w:szCs w:val="24"/>
              </w:rPr>
              <w:t>lerinden (</w:t>
            </w:r>
            <w:r>
              <w:rPr>
                <w:color w:val="000000" w:themeColor="text1"/>
                <w:szCs w:val="24"/>
              </w:rPr>
              <w:t>örneğin,</w:t>
            </w:r>
            <w:r w:rsidRPr="004E0665">
              <w:rPr>
                <w:color w:val="000000" w:themeColor="text1"/>
                <w:szCs w:val="24"/>
              </w:rPr>
              <w:t xml:space="preserve"> FCC </w:t>
            </w:r>
            <w:r>
              <w:rPr>
                <w:color w:val="000000" w:themeColor="text1"/>
                <w:szCs w:val="24"/>
              </w:rPr>
              <w:t>ünitesi</w:t>
            </w:r>
            <w:r w:rsidRPr="004E0665">
              <w:rPr>
                <w:color w:val="000000" w:themeColor="text1"/>
                <w:szCs w:val="24"/>
              </w:rPr>
              <w:t>) kaynaklanan ve dekantörden geçirilmiş olan yağ çamurunda yüksek yoğunluklu ince katalizör taneleri bulunabilmektedir. Bu ince tanelerin, dekantörden geçen petrolün hammadde olarak yeniden kullanımı öncesinde ayrıştırılması gerekir.</w:t>
            </w:r>
          </w:p>
        </w:tc>
      </w:tr>
    </w:tbl>
    <w:p w:rsidR="002460DB" w:rsidRPr="004E0665" w:rsidRDefault="002460DB" w:rsidP="002460DB">
      <w:pPr>
        <w:pStyle w:val="GvdeMetni"/>
        <w:spacing w:before="7"/>
        <w:rPr>
          <w:b/>
          <w:color w:val="000000" w:themeColor="text1"/>
          <w:sz w:val="24"/>
          <w:szCs w:val="24"/>
        </w:rPr>
      </w:pPr>
    </w:p>
    <w:p w:rsidR="002460DB" w:rsidRPr="004E0665" w:rsidRDefault="002460DB" w:rsidP="002460DB">
      <w:pPr>
        <w:pStyle w:val="Balk2"/>
        <w:keepNext w:val="0"/>
        <w:keepLines w:val="0"/>
        <w:widowControl w:val="0"/>
        <w:numPr>
          <w:ilvl w:val="1"/>
          <w:numId w:val="109"/>
        </w:numPr>
        <w:autoSpaceDE w:val="0"/>
        <w:autoSpaceDN w:val="0"/>
        <w:spacing w:before="0" w:after="0" w:line="240" w:lineRule="auto"/>
        <w:jc w:val="left"/>
        <w:rPr>
          <w:rFonts w:cs="Times New Roman"/>
          <w:b w:val="0"/>
          <w:bCs/>
          <w:color w:val="000000" w:themeColor="text1"/>
          <w:szCs w:val="24"/>
          <w:lang w:val="tr-TR"/>
        </w:rPr>
      </w:pPr>
      <w:bookmarkStart w:id="197" w:name="_bookmark876"/>
      <w:bookmarkStart w:id="198" w:name="5.1.9_Noise"/>
      <w:bookmarkEnd w:id="197"/>
      <w:bookmarkEnd w:id="198"/>
      <w:r w:rsidRPr="004E0665">
        <w:rPr>
          <w:rFonts w:cs="Times New Roman"/>
          <w:bCs/>
          <w:color w:val="000000" w:themeColor="text1"/>
          <w:szCs w:val="24"/>
          <w:lang w:val="tr-TR"/>
        </w:rPr>
        <w:t>Gürültü</w:t>
      </w:r>
    </w:p>
    <w:p w:rsidR="002460DB" w:rsidRPr="004E0665" w:rsidRDefault="002460DB" w:rsidP="002460DB">
      <w:pPr>
        <w:pStyle w:val="GvdeMetni"/>
        <w:spacing w:before="7"/>
        <w:rPr>
          <w:b/>
          <w:color w:val="000000" w:themeColor="text1"/>
          <w:sz w:val="24"/>
          <w:szCs w:val="24"/>
        </w:rPr>
      </w:pPr>
    </w:p>
    <w:p w:rsidR="002460DB" w:rsidRPr="004E0665" w:rsidRDefault="002460DB" w:rsidP="002460DB">
      <w:pPr>
        <w:rPr>
          <w:rFonts w:cs="Times New Roman"/>
          <w:b/>
          <w:bCs/>
          <w:color w:val="000000" w:themeColor="text1"/>
          <w:szCs w:val="24"/>
          <w:lang w:val="tr-TR"/>
        </w:rPr>
      </w:pPr>
      <w:r w:rsidRPr="004E0665">
        <w:rPr>
          <w:rFonts w:cs="Times New Roman"/>
          <w:b/>
          <w:bCs/>
          <w:color w:val="000000" w:themeColor="text1"/>
          <w:szCs w:val="24"/>
          <w:lang w:val="tr-TR"/>
        </w:rPr>
        <w:t xml:space="preserve">MET 17: </w:t>
      </w:r>
      <w:r w:rsidRPr="004E0665">
        <w:rPr>
          <w:rFonts w:cs="Times New Roman"/>
          <w:bCs/>
          <w:color w:val="000000" w:themeColor="text1"/>
          <w:szCs w:val="24"/>
          <w:lang w:val="tr-TR"/>
        </w:rPr>
        <w:t>Gürültünün önlenmesi veya azaltılması için aşağıdaki tekniklerden biri veya daha fazlasının kombinasyonu kullanılır:</w:t>
      </w:r>
    </w:p>
    <w:p w:rsidR="002460DB" w:rsidRPr="004E0665" w:rsidRDefault="002460DB" w:rsidP="002460DB">
      <w:pPr>
        <w:pStyle w:val="GvdeMetni"/>
        <w:spacing w:before="1" w:line="360" w:lineRule="auto"/>
        <w:jc w:val="both"/>
        <w:rPr>
          <w:b/>
          <w:color w:val="000000" w:themeColor="text1"/>
          <w:sz w:val="24"/>
          <w:szCs w:val="24"/>
        </w:rPr>
      </w:pPr>
    </w:p>
    <w:p w:rsidR="002460DB" w:rsidRPr="004E0665" w:rsidRDefault="002460DB" w:rsidP="002460DB">
      <w:pPr>
        <w:pStyle w:val="ListeParagraf"/>
        <w:widowControl w:val="0"/>
        <w:numPr>
          <w:ilvl w:val="0"/>
          <w:numId w:val="102"/>
        </w:numPr>
        <w:tabs>
          <w:tab w:val="left" w:pos="2548"/>
          <w:tab w:val="left" w:pos="2549"/>
        </w:tabs>
        <w:autoSpaceDE w:val="0"/>
        <w:autoSpaceDN w:val="0"/>
        <w:ind w:right="493"/>
        <w:contextualSpacing w:val="0"/>
        <w:rPr>
          <w:rFonts w:cs="Times New Roman"/>
          <w:color w:val="000000" w:themeColor="text1"/>
          <w:szCs w:val="24"/>
          <w:lang w:val="tr-TR"/>
        </w:rPr>
      </w:pPr>
      <w:r w:rsidRPr="004E0665">
        <w:rPr>
          <w:rFonts w:cs="Times New Roman"/>
          <w:color w:val="000000" w:themeColor="text1"/>
          <w:szCs w:val="24"/>
          <w:lang w:val="tr-TR"/>
        </w:rPr>
        <w:t>çevresel gürültü değerlendirmesinin yapılması ve yerel çevreye uygun olan gürültü yönetimi planının formülasyonu</w:t>
      </w:r>
      <w:r>
        <w:rPr>
          <w:rFonts w:cs="Times New Roman"/>
          <w:color w:val="000000" w:themeColor="text1"/>
          <w:szCs w:val="24"/>
          <w:lang w:val="tr-TR"/>
        </w:rPr>
        <w:t>.</w:t>
      </w:r>
    </w:p>
    <w:p w:rsidR="002460DB" w:rsidRPr="004E0665" w:rsidRDefault="002460DB" w:rsidP="002460DB">
      <w:pPr>
        <w:pStyle w:val="ListeParagraf"/>
        <w:widowControl w:val="0"/>
        <w:numPr>
          <w:ilvl w:val="0"/>
          <w:numId w:val="102"/>
        </w:numPr>
        <w:tabs>
          <w:tab w:val="left" w:pos="2548"/>
          <w:tab w:val="left" w:pos="2549"/>
        </w:tabs>
        <w:autoSpaceDE w:val="0"/>
        <w:autoSpaceDN w:val="0"/>
        <w:contextualSpacing w:val="0"/>
        <w:rPr>
          <w:rFonts w:cs="Times New Roman"/>
          <w:color w:val="000000" w:themeColor="text1"/>
          <w:szCs w:val="24"/>
          <w:lang w:val="tr-TR"/>
        </w:rPr>
      </w:pPr>
      <w:r w:rsidRPr="004E0665">
        <w:rPr>
          <w:rFonts w:cs="Times New Roman"/>
          <w:color w:val="000000" w:themeColor="text1"/>
          <w:szCs w:val="24"/>
          <w:lang w:val="tr-TR"/>
        </w:rPr>
        <w:t>gürültülü ekipmanların/operasyonların ayrı bir yapıda/</w:t>
      </w:r>
      <w:r>
        <w:rPr>
          <w:rFonts w:cs="Times New Roman"/>
          <w:color w:val="000000" w:themeColor="text1"/>
          <w:szCs w:val="24"/>
          <w:lang w:val="tr-TR"/>
        </w:rPr>
        <w:t>ünite</w:t>
      </w:r>
      <w:r w:rsidRPr="004E0665">
        <w:rPr>
          <w:rFonts w:cs="Times New Roman"/>
          <w:color w:val="000000" w:themeColor="text1"/>
          <w:szCs w:val="24"/>
          <w:lang w:val="tr-TR"/>
        </w:rPr>
        <w:t>de çevrelenmesi</w:t>
      </w:r>
      <w:r>
        <w:rPr>
          <w:rFonts w:cs="Times New Roman"/>
          <w:color w:val="000000" w:themeColor="text1"/>
          <w:szCs w:val="24"/>
          <w:lang w:val="tr-TR"/>
        </w:rPr>
        <w:t>.</w:t>
      </w:r>
    </w:p>
    <w:p w:rsidR="002460DB" w:rsidRPr="004E0665" w:rsidRDefault="002460DB" w:rsidP="002460DB">
      <w:pPr>
        <w:pStyle w:val="ListeParagraf"/>
        <w:widowControl w:val="0"/>
        <w:numPr>
          <w:ilvl w:val="0"/>
          <w:numId w:val="102"/>
        </w:numPr>
        <w:tabs>
          <w:tab w:val="left" w:pos="2548"/>
          <w:tab w:val="left" w:pos="2549"/>
        </w:tabs>
        <w:autoSpaceDE w:val="0"/>
        <w:autoSpaceDN w:val="0"/>
        <w:spacing w:before="2"/>
        <w:contextualSpacing w:val="0"/>
        <w:rPr>
          <w:rFonts w:cs="Times New Roman"/>
          <w:color w:val="000000" w:themeColor="text1"/>
          <w:szCs w:val="24"/>
          <w:lang w:val="tr-TR"/>
        </w:rPr>
      </w:pPr>
      <w:r w:rsidRPr="004E0665">
        <w:rPr>
          <w:rFonts w:cs="Times New Roman"/>
          <w:color w:val="000000" w:themeColor="text1"/>
          <w:szCs w:val="24"/>
          <w:lang w:val="tr-TR"/>
        </w:rPr>
        <w:t xml:space="preserve">gürültü kaynağını kapatmak için setlerin kullanılması </w:t>
      </w:r>
      <w:r>
        <w:rPr>
          <w:rFonts w:cs="Times New Roman"/>
          <w:color w:val="000000" w:themeColor="text1"/>
          <w:szCs w:val="24"/>
          <w:lang w:val="tr-TR"/>
        </w:rPr>
        <w:t>.</w:t>
      </w:r>
    </w:p>
    <w:p w:rsidR="002460DB" w:rsidRPr="004E0665" w:rsidRDefault="002460DB" w:rsidP="002460DB">
      <w:pPr>
        <w:pStyle w:val="ListeParagraf"/>
        <w:widowControl w:val="0"/>
        <w:numPr>
          <w:ilvl w:val="0"/>
          <w:numId w:val="102"/>
        </w:numPr>
        <w:tabs>
          <w:tab w:val="left" w:pos="2548"/>
          <w:tab w:val="left" w:pos="2549"/>
        </w:tabs>
        <w:autoSpaceDE w:val="0"/>
        <w:autoSpaceDN w:val="0"/>
        <w:contextualSpacing w:val="0"/>
        <w:rPr>
          <w:rFonts w:cs="Times New Roman"/>
          <w:color w:val="000000" w:themeColor="text1"/>
          <w:szCs w:val="24"/>
          <w:lang w:val="tr-TR"/>
        </w:rPr>
      </w:pPr>
      <w:r w:rsidRPr="004E0665">
        <w:rPr>
          <w:rFonts w:cs="Times New Roman"/>
          <w:color w:val="000000" w:themeColor="text1"/>
          <w:szCs w:val="24"/>
          <w:lang w:val="tr-TR"/>
        </w:rPr>
        <w:t>gürültüden korunma duvarlarının kullanılması</w:t>
      </w:r>
      <w:r>
        <w:rPr>
          <w:rFonts w:cs="Times New Roman"/>
          <w:color w:val="000000" w:themeColor="text1"/>
          <w:szCs w:val="24"/>
          <w:lang w:val="tr-TR"/>
        </w:rPr>
        <w:t>.</w:t>
      </w:r>
    </w:p>
    <w:p w:rsidR="002460DB" w:rsidRDefault="002460DB" w:rsidP="002460DB">
      <w:pPr>
        <w:pStyle w:val="Balk2"/>
        <w:numPr>
          <w:ilvl w:val="0"/>
          <w:numId w:val="0"/>
        </w:numPr>
        <w:ind w:left="90"/>
        <w:rPr>
          <w:rFonts w:cs="Times New Roman"/>
          <w:color w:val="000000" w:themeColor="text1"/>
          <w:szCs w:val="24"/>
          <w:lang w:val="tr-TR"/>
        </w:rPr>
      </w:pPr>
      <w:bookmarkStart w:id="199" w:name="_bookmark877"/>
      <w:bookmarkStart w:id="200" w:name="5.1.10_BAT_conclusions_for_integrated_re"/>
      <w:bookmarkEnd w:id="199"/>
      <w:bookmarkEnd w:id="200"/>
    </w:p>
    <w:p w:rsidR="002460DB" w:rsidRPr="00DF43FC" w:rsidRDefault="002460DB" w:rsidP="002460DB">
      <w:pPr>
        <w:rPr>
          <w:lang w:val="tr-TR"/>
        </w:rPr>
      </w:pPr>
    </w:p>
    <w:p w:rsidR="002460DB" w:rsidRPr="004E0665" w:rsidRDefault="002460DB" w:rsidP="002460DB">
      <w:pPr>
        <w:pStyle w:val="Balk2"/>
        <w:keepNext w:val="0"/>
        <w:keepLines w:val="0"/>
        <w:widowControl w:val="0"/>
        <w:numPr>
          <w:ilvl w:val="1"/>
          <w:numId w:val="109"/>
        </w:numPr>
        <w:autoSpaceDE w:val="0"/>
        <w:autoSpaceDN w:val="0"/>
        <w:spacing w:before="0" w:after="0" w:line="240" w:lineRule="auto"/>
        <w:jc w:val="left"/>
        <w:rPr>
          <w:rFonts w:cs="Times New Roman"/>
          <w:b w:val="0"/>
          <w:bCs/>
          <w:color w:val="000000" w:themeColor="text1"/>
          <w:szCs w:val="24"/>
        </w:rPr>
      </w:pPr>
      <w:r w:rsidRPr="004E0665">
        <w:rPr>
          <w:rFonts w:cs="Times New Roman"/>
          <w:bCs/>
          <w:color w:val="000000" w:themeColor="text1"/>
          <w:szCs w:val="24"/>
        </w:rPr>
        <w:t>Entegre rafineri yönetimine ilişkin MET</w:t>
      </w:r>
    </w:p>
    <w:p w:rsidR="002460DB" w:rsidRPr="004E0665" w:rsidRDefault="002460DB" w:rsidP="002460DB">
      <w:pPr>
        <w:pStyle w:val="GvdeMetni"/>
        <w:spacing w:before="8"/>
        <w:rPr>
          <w:b/>
          <w:color w:val="000000" w:themeColor="text1"/>
          <w:sz w:val="24"/>
          <w:szCs w:val="24"/>
        </w:rPr>
      </w:pPr>
    </w:p>
    <w:p w:rsidR="002460DB" w:rsidRPr="004E0665" w:rsidRDefault="002460DB" w:rsidP="002460DB">
      <w:pPr>
        <w:tabs>
          <w:tab w:val="left" w:pos="1585"/>
        </w:tabs>
        <w:rPr>
          <w:rFonts w:cs="Times New Roman"/>
          <w:b/>
          <w:color w:val="000000" w:themeColor="text1"/>
          <w:szCs w:val="24"/>
          <w:lang w:val="tr-TR"/>
        </w:rPr>
      </w:pPr>
      <w:r w:rsidRPr="004E0665">
        <w:rPr>
          <w:rFonts w:cs="Times New Roman"/>
          <w:b/>
          <w:bCs/>
          <w:color w:val="000000" w:themeColor="text1"/>
          <w:szCs w:val="24"/>
          <w:lang w:val="tr-TR"/>
        </w:rPr>
        <w:t xml:space="preserve">MET 18: </w:t>
      </w:r>
      <w:r w:rsidRPr="004E0665">
        <w:rPr>
          <w:rFonts w:cs="Times New Roman"/>
          <w:bCs/>
          <w:color w:val="000000" w:themeColor="text1"/>
          <w:szCs w:val="24"/>
          <w:lang w:val="tr-TR"/>
        </w:rPr>
        <w:t>VOC emisyonlarının önlenmesi veya azaltılması için  aşağıdaki teknikler uygulanır.</w:t>
      </w:r>
    </w:p>
    <w:p w:rsidR="002460DB" w:rsidRPr="004E0665" w:rsidRDefault="002460DB" w:rsidP="002460DB">
      <w:pPr>
        <w:pStyle w:val="GvdeMetni"/>
        <w:spacing w:before="9"/>
        <w:rPr>
          <w:b/>
          <w:color w:val="000000" w:themeColor="text1"/>
          <w:sz w:val="24"/>
          <w:szCs w:val="24"/>
        </w:rPr>
      </w:pPr>
    </w:p>
    <w:tbl>
      <w:tblPr>
        <w:tblStyle w:val="TableNormal"/>
        <w:tblW w:w="0" w:type="auto"/>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2"/>
        <w:gridCol w:w="2977"/>
        <w:gridCol w:w="2974"/>
      </w:tblGrid>
      <w:tr w:rsidR="002460DB" w:rsidRPr="004E0665" w:rsidTr="00FF1963">
        <w:trPr>
          <w:trHeight w:val="282"/>
        </w:trPr>
        <w:tc>
          <w:tcPr>
            <w:tcW w:w="2772" w:type="dxa"/>
          </w:tcPr>
          <w:p w:rsidR="002460DB" w:rsidRPr="004E0665" w:rsidRDefault="002460DB" w:rsidP="00FF1963">
            <w:pPr>
              <w:pStyle w:val="TableParagraph"/>
              <w:spacing w:before="24"/>
              <w:ind w:left="996"/>
              <w:rPr>
                <w:b/>
                <w:color w:val="000000" w:themeColor="text1"/>
                <w:szCs w:val="24"/>
              </w:rPr>
            </w:pPr>
            <w:r w:rsidRPr="004E0665">
              <w:rPr>
                <w:b/>
                <w:bCs/>
                <w:color w:val="000000" w:themeColor="text1"/>
                <w:szCs w:val="24"/>
              </w:rPr>
              <w:t>Teknik</w:t>
            </w:r>
          </w:p>
        </w:tc>
        <w:tc>
          <w:tcPr>
            <w:tcW w:w="2977" w:type="dxa"/>
          </w:tcPr>
          <w:p w:rsidR="002460DB" w:rsidRPr="004E0665" w:rsidRDefault="002460DB" w:rsidP="00FF1963">
            <w:pPr>
              <w:pStyle w:val="TableParagraph"/>
              <w:spacing w:before="24"/>
              <w:ind w:left="994"/>
              <w:rPr>
                <w:b/>
                <w:color w:val="000000" w:themeColor="text1"/>
                <w:szCs w:val="24"/>
              </w:rPr>
            </w:pPr>
            <w:r w:rsidRPr="004E0665">
              <w:rPr>
                <w:b/>
                <w:bCs/>
                <w:color w:val="000000" w:themeColor="text1"/>
                <w:szCs w:val="24"/>
              </w:rPr>
              <w:t>Açıklama</w:t>
            </w:r>
          </w:p>
        </w:tc>
        <w:tc>
          <w:tcPr>
            <w:tcW w:w="2974" w:type="dxa"/>
          </w:tcPr>
          <w:p w:rsidR="002460DB" w:rsidRPr="004E0665" w:rsidRDefault="002460DB" w:rsidP="00FF1963">
            <w:pPr>
              <w:pStyle w:val="TableParagraph"/>
              <w:spacing w:before="24"/>
              <w:ind w:left="931"/>
              <w:rPr>
                <w:b/>
                <w:color w:val="000000" w:themeColor="text1"/>
                <w:szCs w:val="24"/>
              </w:rPr>
            </w:pPr>
            <w:r w:rsidRPr="004E0665">
              <w:rPr>
                <w:b/>
                <w:bCs/>
                <w:color w:val="000000" w:themeColor="text1"/>
                <w:szCs w:val="24"/>
              </w:rPr>
              <w:t>Uygulanabilirlik</w:t>
            </w:r>
          </w:p>
        </w:tc>
      </w:tr>
      <w:tr w:rsidR="002460DB" w:rsidRPr="004E0665" w:rsidTr="00FF1963">
        <w:trPr>
          <w:trHeight w:val="2834"/>
        </w:trPr>
        <w:tc>
          <w:tcPr>
            <w:tcW w:w="2772" w:type="dxa"/>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tabs>
                <w:tab w:val="left" w:pos="1708"/>
                <w:tab w:val="left" w:pos="2506"/>
              </w:tabs>
              <w:spacing w:before="164" w:line="235" w:lineRule="auto"/>
              <w:ind w:left="535" w:right="98" w:hanging="272"/>
              <w:rPr>
                <w:color w:val="000000" w:themeColor="text1"/>
                <w:szCs w:val="24"/>
              </w:rPr>
            </w:pPr>
            <w:r w:rsidRPr="004E0665">
              <w:rPr>
                <w:color w:val="000000" w:themeColor="text1"/>
                <w:szCs w:val="24"/>
              </w:rPr>
              <w:t>I. Tesis tasarımıyla ilgili teknikler</w:t>
            </w:r>
          </w:p>
        </w:tc>
        <w:tc>
          <w:tcPr>
            <w:tcW w:w="2977" w:type="dxa"/>
          </w:tcPr>
          <w:p w:rsidR="002460DB" w:rsidRPr="004E0665" w:rsidRDefault="002460DB" w:rsidP="002460DB">
            <w:pPr>
              <w:pStyle w:val="TableParagraph"/>
              <w:numPr>
                <w:ilvl w:val="0"/>
                <w:numId w:val="94"/>
              </w:numPr>
              <w:tabs>
                <w:tab w:val="left" w:pos="592"/>
              </w:tabs>
              <w:spacing w:line="235" w:lineRule="auto"/>
              <w:ind w:right="99"/>
              <w:jc w:val="both"/>
              <w:rPr>
                <w:color w:val="000000" w:themeColor="text1"/>
                <w:szCs w:val="24"/>
              </w:rPr>
            </w:pPr>
            <w:r w:rsidRPr="004E0665">
              <w:rPr>
                <w:color w:val="000000" w:themeColor="text1"/>
                <w:szCs w:val="24"/>
              </w:rPr>
              <w:t>potansiyel emisyon kaynaklarının sayısını sınırlamak</w:t>
            </w:r>
          </w:p>
          <w:p w:rsidR="002460DB" w:rsidRPr="004E0665" w:rsidRDefault="002460DB" w:rsidP="002460DB">
            <w:pPr>
              <w:pStyle w:val="TableParagraph"/>
              <w:numPr>
                <w:ilvl w:val="0"/>
                <w:numId w:val="94"/>
              </w:numPr>
              <w:tabs>
                <w:tab w:val="left" w:pos="592"/>
                <w:tab w:val="left" w:pos="1879"/>
                <w:tab w:val="left" w:pos="2212"/>
              </w:tabs>
              <w:spacing w:before="2" w:line="237" w:lineRule="auto"/>
              <w:ind w:right="98" w:hanging="452"/>
              <w:jc w:val="both"/>
              <w:rPr>
                <w:color w:val="000000" w:themeColor="text1"/>
                <w:szCs w:val="24"/>
              </w:rPr>
            </w:pPr>
            <w:r w:rsidRPr="004E0665">
              <w:rPr>
                <w:color w:val="000000" w:themeColor="text1"/>
                <w:szCs w:val="24"/>
              </w:rPr>
              <w:t>içsel proses çevreleme özniteliklerini azamiye çıkarmak</w:t>
            </w:r>
          </w:p>
          <w:p w:rsidR="002460DB" w:rsidRPr="004E0665" w:rsidRDefault="002460DB" w:rsidP="002460DB">
            <w:pPr>
              <w:pStyle w:val="TableParagraph"/>
              <w:numPr>
                <w:ilvl w:val="0"/>
                <w:numId w:val="94"/>
              </w:numPr>
              <w:tabs>
                <w:tab w:val="left" w:pos="592"/>
              </w:tabs>
              <w:spacing w:before="4" w:line="235" w:lineRule="auto"/>
              <w:ind w:right="97" w:hanging="515"/>
              <w:jc w:val="both"/>
              <w:rPr>
                <w:color w:val="000000" w:themeColor="text1"/>
                <w:szCs w:val="24"/>
              </w:rPr>
            </w:pPr>
            <w:r w:rsidRPr="004E0665">
              <w:rPr>
                <w:color w:val="000000" w:themeColor="text1"/>
                <w:szCs w:val="24"/>
              </w:rPr>
              <w:t>yüksek entegrasyon kabiliyetine sahip ekipmanları seçmek</w:t>
            </w:r>
          </w:p>
          <w:p w:rsidR="002460DB" w:rsidRPr="004E0665" w:rsidRDefault="002460DB" w:rsidP="002460DB">
            <w:pPr>
              <w:pStyle w:val="TableParagraph"/>
              <w:numPr>
                <w:ilvl w:val="0"/>
                <w:numId w:val="94"/>
              </w:numPr>
              <w:tabs>
                <w:tab w:val="left" w:pos="592"/>
              </w:tabs>
              <w:spacing w:before="3" w:line="237" w:lineRule="auto"/>
              <w:ind w:right="96" w:hanging="503"/>
              <w:jc w:val="both"/>
              <w:rPr>
                <w:color w:val="000000" w:themeColor="text1"/>
                <w:szCs w:val="24"/>
              </w:rPr>
            </w:pPr>
            <w:r w:rsidRPr="004E0665">
              <w:rPr>
                <w:color w:val="000000" w:themeColor="text1"/>
                <w:szCs w:val="24"/>
              </w:rPr>
              <w:t>sızıntı yapması muhtemel olan bileşenlere erişilmesini sağlayarak izleme ve bakım faaliyetlerini kolaylaştırmak</w:t>
            </w:r>
          </w:p>
        </w:tc>
        <w:tc>
          <w:tcPr>
            <w:tcW w:w="2974" w:type="dxa"/>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169"/>
              <w:ind w:left="108" w:right="87"/>
              <w:rPr>
                <w:color w:val="000000" w:themeColor="text1"/>
                <w:szCs w:val="24"/>
              </w:rPr>
            </w:pPr>
            <w:r w:rsidRPr="004E0665">
              <w:rPr>
                <w:color w:val="000000" w:themeColor="text1"/>
                <w:szCs w:val="24"/>
              </w:rPr>
              <w:t>Uygulanabilirliği mevcut ekipmanlarla sınırlı olabilir</w:t>
            </w:r>
            <w:r>
              <w:rPr>
                <w:color w:val="000000" w:themeColor="text1"/>
                <w:szCs w:val="24"/>
              </w:rPr>
              <w:t>.</w:t>
            </w:r>
          </w:p>
        </w:tc>
      </w:tr>
      <w:tr w:rsidR="002460DB" w:rsidRPr="004E0665" w:rsidTr="00FF1963">
        <w:trPr>
          <w:trHeight w:val="1648"/>
        </w:trPr>
        <w:tc>
          <w:tcPr>
            <w:tcW w:w="2772" w:type="dxa"/>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6"/>
              <w:rPr>
                <w:b/>
                <w:color w:val="000000" w:themeColor="text1"/>
                <w:szCs w:val="24"/>
              </w:rPr>
            </w:pPr>
          </w:p>
          <w:p w:rsidR="002460DB" w:rsidRPr="004E0665" w:rsidRDefault="002460DB" w:rsidP="00FF1963">
            <w:pPr>
              <w:pStyle w:val="TableParagraph"/>
              <w:spacing w:line="237" w:lineRule="auto"/>
              <w:ind w:left="535" w:right="97" w:hanging="347"/>
              <w:jc w:val="both"/>
              <w:rPr>
                <w:color w:val="000000" w:themeColor="text1"/>
                <w:szCs w:val="24"/>
              </w:rPr>
            </w:pPr>
            <w:r w:rsidRPr="004E0665">
              <w:rPr>
                <w:color w:val="000000" w:themeColor="text1"/>
                <w:szCs w:val="24"/>
              </w:rPr>
              <w:t>II. Tesisin kurulum ve devreye alma işlemleriyle ilgili teknikler</w:t>
            </w:r>
          </w:p>
        </w:tc>
        <w:tc>
          <w:tcPr>
            <w:tcW w:w="2977" w:type="dxa"/>
          </w:tcPr>
          <w:p w:rsidR="002460DB" w:rsidRPr="004E0665" w:rsidRDefault="002460DB" w:rsidP="002460DB">
            <w:pPr>
              <w:pStyle w:val="TableParagraph"/>
              <w:numPr>
                <w:ilvl w:val="0"/>
                <w:numId w:val="93"/>
              </w:numPr>
              <w:tabs>
                <w:tab w:val="left" w:pos="592"/>
              </w:tabs>
              <w:spacing w:before="2" w:line="232" w:lineRule="auto"/>
              <w:ind w:right="99"/>
              <w:jc w:val="both"/>
              <w:rPr>
                <w:color w:val="000000" w:themeColor="text1"/>
                <w:szCs w:val="24"/>
              </w:rPr>
            </w:pPr>
            <w:r w:rsidRPr="004E0665">
              <w:rPr>
                <w:color w:val="000000" w:themeColor="text1"/>
                <w:szCs w:val="24"/>
              </w:rPr>
              <w:t>iyi tanımlanmış inşaat ve montaj prosedürleri</w:t>
            </w:r>
          </w:p>
          <w:p w:rsidR="002460DB" w:rsidRPr="004E0665" w:rsidRDefault="002460DB" w:rsidP="002460DB">
            <w:pPr>
              <w:pStyle w:val="TableParagraph"/>
              <w:numPr>
                <w:ilvl w:val="0"/>
                <w:numId w:val="93"/>
              </w:numPr>
              <w:tabs>
                <w:tab w:val="left" w:pos="592"/>
              </w:tabs>
              <w:spacing w:before="5" w:line="237" w:lineRule="auto"/>
              <w:ind w:right="99" w:hanging="452"/>
              <w:jc w:val="both"/>
              <w:rPr>
                <w:color w:val="000000" w:themeColor="text1"/>
                <w:szCs w:val="24"/>
              </w:rPr>
            </w:pPr>
            <w:r w:rsidRPr="004E0665">
              <w:rPr>
                <w:color w:val="000000" w:themeColor="text1"/>
                <w:szCs w:val="24"/>
              </w:rPr>
              <w:t>tesis kurulumunun proje gerekliliklerine uygun olarak yapıldığından emin olunması amacıyla titiz devreye alma ve devir-teslim prosedürleri</w:t>
            </w:r>
          </w:p>
        </w:tc>
        <w:tc>
          <w:tcPr>
            <w:tcW w:w="2974" w:type="dxa"/>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1"/>
              <w:rPr>
                <w:b/>
                <w:color w:val="000000" w:themeColor="text1"/>
                <w:szCs w:val="24"/>
              </w:rPr>
            </w:pPr>
          </w:p>
          <w:p w:rsidR="002460DB" w:rsidRPr="004E0665" w:rsidRDefault="002460DB" w:rsidP="00FF1963">
            <w:pPr>
              <w:pStyle w:val="TableParagraph"/>
              <w:spacing w:before="1"/>
              <w:ind w:left="108" w:right="87"/>
              <w:rPr>
                <w:color w:val="000000" w:themeColor="text1"/>
                <w:szCs w:val="24"/>
              </w:rPr>
            </w:pPr>
            <w:r w:rsidRPr="004E0665">
              <w:rPr>
                <w:color w:val="000000" w:themeColor="text1"/>
                <w:szCs w:val="24"/>
              </w:rPr>
              <w:t>Uygulanabilirliği mevcut ekipmanlarla sınırlı olabilir</w:t>
            </w:r>
            <w:r>
              <w:rPr>
                <w:color w:val="000000" w:themeColor="text1"/>
                <w:szCs w:val="24"/>
              </w:rPr>
              <w:t>.</w:t>
            </w:r>
          </w:p>
        </w:tc>
      </w:tr>
      <w:tr w:rsidR="002460DB" w:rsidRPr="004E0665" w:rsidTr="00FF1963">
        <w:trPr>
          <w:trHeight w:val="1380"/>
        </w:trPr>
        <w:tc>
          <w:tcPr>
            <w:tcW w:w="2772" w:type="dxa"/>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tabs>
                <w:tab w:val="left" w:pos="1708"/>
                <w:tab w:val="left" w:pos="2506"/>
              </w:tabs>
              <w:spacing w:before="198" w:line="232" w:lineRule="auto"/>
              <w:ind w:left="535" w:right="97" w:hanging="419"/>
              <w:rPr>
                <w:color w:val="000000" w:themeColor="text1"/>
                <w:szCs w:val="24"/>
              </w:rPr>
            </w:pPr>
            <w:r w:rsidRPr="004E0665">
              <w:rPr>
                <w:color w:val="000000" w:themeColor="text1"/>
                <w:szCs w:val="24"/>
              </w:rPr>
              <w:t>I. Tesis işletimiyle ilgili teknikler</w:t>
            </w:r>
          </w:p>
        </w:tc>
        <w:tc>
          <w:tcPr>
            <w:tcW w:w="2977" w:type="dxa"/>
          </w:tcPr>
          <w:p w:rsidR="002460DB" w:rsidRPr="004E0665" w:rsidRDefault="002460DB" w:rsidP="00FF1963">
            <w:pPr>
              <w:pStyle w:val="TableParagraph"/>
              <w:ind w:left="231" w:right="96"/>
              <w:jc w:val="both"/>
              <w:rPr>
                <w:color w:val="000000" w:themeColor="text1"/>
                <w:szCs w:val="24"/>
              </w:rPr>
            </w:pPr>
            <w:r w:rsidRPr="004E0665">
              <w:rPr>
                <w:color w:val="000000" w:themeColor="text1"/>
                <w:szCs w:val="24"/>
              </w:rPr>
              <w:t>Sızıntı yapan bileşenleri tespit etmek ve bu sızıntıları onarmak amacıyla riske dayalı sızıntı tespit ve onarım (LDAR) programının kullanımı.</w:t>
            </w:r>
          </w:p>
          <w:p w:rsidR="002460DB" w:rsidRPr="004E0665" w:rsidRDefault="002460DB" w:rsidP="00FF1963">
            <w:pPr>
              <w:pStyle w:val="TableParagraph"/>
              <w:spacing w:line="217" w:lineRule="exact"/>
              <w:ind w:left="231"/>
              <w:jc w:val="both"/>
              <w:rPr>
                <w:color w:val="000000" w:themeColor="text1"/>
                <w:szCs w:val="24"/>
              </w:rPr>
            </w:pPr>
          </w:p>
        </w:tc>
        <w:tc>
          <w:tcPr>
            <w:tcW w:w="2974" w:type="dxa"/>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ind w:left="108"/>
              <w:rPr>
                <w:color w:val="000000" w:themeColor="text1"/>
                <w:szCs w:val="24"/>
              </w:rPr>
            </w:pPr>
            <w:r w:rsidRPr="004E0665">
              <w:rPr>
                <w:color w:val="000000" w:themeColor="text1"/>
                <w:szCs w:val="24"/>
              </w:rPr>
              <w:t>Genel olarak uygulanabilir</w:t>
            </w:r>
            <w:r>
              <w:rPr>
                <w:color w:val="000000" w:themeColor="text1"/>
                <w:szCs w:val="24"/>
              </w:rPr>
              <w:t>.</w:t>
            </w:r>
          </w:p>
        </w:tc>
      </w:tr>
    </w:tbl>
    <w:p w:rsidR="002460DB" w:rsidRPr="004E0665" w:rsidRDefault="002460DB" w:rsidP="002460DB">
      <w:pPr>
        <w:tabs>
          <w:tab w:val="left" w:pos="1585"/>
        </w:tabs>
        <w:ind w:left="452" w:right="1624"/>
        <w:rPr>
          <w:rFonts w:cs="Times New Roman"/>
          <w:color w:val="000000" w:themeColor="text1"/>
          <w:szCs w:val="24"/>
          <w:lang w:val="tr-TR"/>
        </w:rPr>
      </w:pPr>
    </w:p>
    <w:p w:rsidR="002460DB" w:rsidRPr="004E0665" w:rsidRDefault="002460DB" w:rsidP="002460DB">
      <w:pPr>
        <w:tabs>
          <w:tab w:val="left" w:pos="1585"/>
        </w:tabs>
        <w:ind w:left="452" w:right="1624"/>
        <w:rPr>
          <w:rFonts w:cs="Times New Roman"/>
          <w:color w:val="000000" w:themeColor="text1"/>
          <w:szCs w:val="24"/>
          <w:lang w:val="tr-TR"/>
        </w:rPr>
      </w:pPr>
    </w:p>
    <w:p w:rsidR="002460DB" w:rsidRPr="004E0665" w:rsidRDefault="002460DB" w:rsidP="002460DB">
      <w:pPr>
        <w:pStyle w:val="Balk1"/>
        <w:keepNext w:val="0"/>
        <w:keepLines w:val="0"/>
        <w:widowControl w:val="0"/>
        <w:numPr>
          <w:ilvl w:val="0"/>
          <w:numId w:val="109"/>
        </w:numPr>
        <w:autoSpaceDE w:val="0"/>
        <w:autoSpaceDN w:val="0"/>
        <w:spacing w:before="159" w:line="240" w:lineRule="auto"/>
        <w:ind w:left="142" w:hanging="142"/>
        <w:jc w:val="left"/>
        <w:rPr>
          <w:rFonts w:cs="Times New Roman"/>
          <w:color w:val="000000" w:themeColor="text1"/>
          <w:szCs w:val="24"/>
          <w:lang w:val="tr-TR"/>
        </w:rPr>
      </w:pPr>
      <w:bookmarkStart w:id="201" w:name="_bookmark878"/>
      <w:bookmarkStart w:id="202" w:name="5.2_BAT_conclusions_for_the_alkylation_p"/>
      <w:bookmarkEnd w:id="201"/>
      <w:bookmarkEnd w:id="202"/>
      <w:r>
        <w:rPr>
          <w:rFonts w:cs="Times New Roman"/>
          <w:color w:val="000000" w:themeColor="text1"/>
          <w:szCs w:val="24"/>
          <w:lang w:val="tr-TR"/>
        </w:rPr>
        <w:t xml:space="preserve">. </w:t>
      </w:r>
      <w:r w:rsidRPr="004E0665">
        <w:rPr>
          <w:rFonts w:cs="Times New Roman"/>
          <w:color w:val="000000" w:themeColor="text1"/>
          <w:szCs w:val="24"/>
          <w:lang w:val="tr-TR"/>
        </w:rPr>
        <w:t xml:space="preserve">ALKİLASYON PROSESINE İLİŞKIN </w:t>
      </w:r>
      <w:r w:rsidRPr="004E0665">
        <w:rPr>
          <w:rFonts w:cs="Times New Roman"/>
          <w:bCs/>
          <w:color w:val="000000" w:themeColor="text1"/>
          <w:szCs w:val="24"/>
        </w:rPr>
        <w:t>MET SONUÇLARI</w:t>
      </w:r>
    </w:p>
    <w:p w:rsidR="002460DB" w:rsidRPr="004E0665" w:rsidRDefault="002460DB" w:rsidP="002460DB">
      <w:pPr>
        <w:pStyle w:val="Balk1"/>
        <w:numPr>
          <w:ilvl w:val="0"/>
          <w:numId w:val="0"/>
        </w:numPr>
        <w:tabs>
          <w:tab w:val="left" w:pos="2440"/>
          <w:tab w:val="left" w:pos="2441"/>
        </w:tabs>
        <w:ind w:left="851"/>
        <w:rPr>
          <w:rFonts w:cs="Times New Roman"/>
          <w:color w:val="000000" w:themeColor="text1"/>
          <w:szCs w:val="24"/>
          <w:lang w:val="tr-TR"/>
        </w:rPr>
      </w:pPr>
    </w:p>
    <w:p w:rsidR="002460DB" w:rsidRPr="004E0665" w:rsidRDefault="002460DB" w:rsidP="002460DB">
      <w:pPr>
        <w:pStyle w:val="Balk2"/>
        <w:keepNext w:val="0"/>
        <w:keepLines w:val="0"/>
        <w:widowControl w:val="0"/>
        <w:numPr>
          <w:ilvl w:val="1"/>
          <w:numId w:val="109"/>
        </w:numPr>
        <w:autoSpaceDE w:val="0"/>
        <w:autoSpaceDN w:val="0"/>
        <w:spacing w:before="0" w:after="0" w:line="240" w:lineRule="auto"/>
        <w:jc w:val="left"/>
        <w:rPr>
          <w:rFonts w:cs="Times New Roman"/>
          <w:b w:val="0"/>
          <w:bCs/>
          <w:color w:val="000000" w:themeColor="text1"/>
          <w:szCs w:val="24"/>
          <w:lang w:val="tr-TR"/>
        </w:rPr>
      </w:pPr>
      <w:bookmarkStart w:id="203" w:name="_bookmark879"/>
      <w:bookmarkStart w:id="204" w:name="5.2.1_Hydrofluoric_acid_alkylation_proce"/>
      <w:bookmarkEnd w:id="203"/>
      <w:bookmarkEnd w:id="204"/>
      <w:r w:rsidRPr="004E0665">
        <w:rPr>
          <w:rFonts w:cs="Times New Roman"/>
          <w:bCs/>
          <w:color w:val="000000" w:themeColor="text1"/>
          <w:szCs w:val="24"/>
          <w:lang w:val="tr-TR"/>
        </w:rPr>
        <w:t>Hidroflorik asitli alkilasyon prosesi</w:t>
      </w:r>
    </w:p>
    <w:p w:rsidR="002460DB" w:rsidRPr="004E0665" w:rsidRDefault="002460DB" w:rsidP="002460DB">
      <w:pPr>
        <w:pStyle w:val="GvdeMetni"/>
        <w:spacing w:before="6"/>
        <w:rPr>
          <w:b/>
          <w:color w:val="000000" w:themeColor="text1"/>
          <w:sz w:val="24"/>
          <w:szCs w:val="24"/>
        </w:rPr>
      </w:pPr>
    </w:p>
    <w:p w:rsidR="002460DB" w:rsidRPr="004E0665" w:rsidRDefault="002460DB" w:rsidP="002460DB">
      <w:pPr>
        <w:pStyle w:val="Balk5"/>
        <w:numPr>
          <w:ilvl w:val="0"/>
          <w:numId w:val="0"/>
        </w:numPr>
        <w:rPr>
          <w:rFonts w:ascii="Times New Roman" w:hAnsi="Times New Roman" w:cs="Times New Roman"/>
          <w:color w:val="000000" w:themeColor="text1"/>
          <w:szCs w:val="24"/>
          <w:lang w:val="tr-TR"/>
        </w:rPr>
      </w:pPr>
      <w:r w:rsidRPr="00DF43FC">
        <w:rPr>
          <w:rFonts w:ascii="Times New Roman" w:hAnsi="Times New Roman" w:cs="Times New Roman"/>
          <w:b/>
          <w:color w:val="000000" w:themeColor="text1"/>
          <w:szCs w:val="24"/>
          <w:lang w:val="tr-TR"/>
        </w:rPr>
        <w:t>MET 19:</w:t>
      </w:r>
      <w:r w:rsidRPr="004E0665">
        <w:rPr>
          <w:rFonts w:ascii="Times New Roman" w:hAnsi="Times New Roman" w:cs="Times New Roman"/>
          <w:color w:val="000000" w:themeColor="text1"/>
          <w:szCs w:val="24"/>
          <w:lang w:val="tr-TR"/>
        </w:rPr>
        <w:t xml:space="preserve"> Hidroflorik asit alkilasyonu prosesinden havaya hidroflorik asit (HF) emisyonlarının yayılmasını önlenmesi için sıvılaştırılamayan gaz akımlarını alev bacasına sevk öncesinde arıtmak amacıyla alkali çözeltiyle yaş yıkamadan geçirilir.</w:t>
      </w:r>
    </w:p>
    <w:p w:rsidR="002460DB" w:rsidRPr="004E0665" w:rsidRDefault="002460DB" w:rsidP="002460DB">
      <w:pPr>
        <w:rPr>
          <w:rFonts w:cs="Times New Roman"/>
          <w:color w:val="000000" w:themeColor="text1"/>
          <w:szCs w:val="24"/>
          <w:lang w:val="tr-TR"/>
        </w:rPr>
      </w:pPr>
    </w:p>
    <w:p w:rsidR="002460DB" w:rsidRPr="004E0665" w:rsidRDefault="002460DB" w:rsidP="002460DB">
      <w:pPr>
        <w:rPr>
          <w:rFonts w:cs="Times New Roman"/>
          <w:b/>
          <w:color w:val="000000" w:themeColor="text1"/>
          <w:szCs w:val="24"/>
          <w:lang w:val="tr-TR"/>
        </w:rPr>
      </w:pPr>
      <w:r w:rsidRPr="004E0665">
        <w:rPr>
          <w:rFonts w:cs="Times New Roman"/>
          <w:b/>
          <w:color w:val="000000" w:themeColor="text1"/>
          <w:szCs w:val="24"/>
          <w:lang w:val="tr-TR"/>
        </w:rPr>
        <w:t xml:space="preserve">Tanım </w:t>
      </w:r>
    </w:p>
    <w:p w:rsidR="002460DB" w:rsidRPr="004E0665" w:rsidRDefault="002460DB" w:rsidP="002460DB">
      <w:pPr>
        <w:pStyle w:val="GvdeMetni"/>
        <w:spacing w:before="2"/>
        <w:rPr>
          <w:color w:val="000000" w:themeColor="text1"/>
          <w:sz w:val="24"/>
          <w:szCs w:val="24"/>
        </w:rPr>
      </w:pPr>
    </w:p>
    <w:p w:rsidR="002460DB" w:rsidRPr="004E0665" w:rsidRDefault="002460DB" w:rsidP="002460DB">
      <w:pPr>
        <w:pStyle w:val="GvdeMetni"/>
        <w:spacing w:before="2"/>
        <w:rPr>
          <w:b/>
          <w:color w:val="000000" w:themeColor="text1"/>
          <w:sz w:val="24"/>
          <w:szCs w:val="24"/>
        </w:rPr>
      </w:pPr>
      <w:r w:rsidRPr="004E0665">
        <w:rPr>
          <w:b/>
          <w:color w:val="000000" w:themeColor="text1"/>
          <w:sz w:val="24"/>
          <w:szCs w:val="24"/>
        </w:rPr>
        <w:t>Uygulanabilirlik:</w:t>
      </w:r>
    </w:p>
    <w:p w:rsidR="002460DB" w:rsidRPr="004E0665" w:rsidRDefault="002460DB" w:rsidP="002460DB">
      <w:pPr>
        <w:pStyle w:val="GvdeMetni"/>
        <w:spacing w:before="2" w:line="360" w:lineRule="auto"/>
        <w:jc w:val="both"/>
        <w:rPr>
          <w:color w:val="000000" w:themeColor="text1"/>
          <w:sz w:val="24"/>
          <w:szCs w:val="24"/>
        </w:rPr>
      </w:pPr>
      <w:r w:rsidRPr="004E0665">
        <w:rPr>
          <w:color w:val="000000" w:themeColor="text1"/>
          <w:sz w:val="24"/>
          <w:szCs w:val="24"/>
        </w:rPr>
        <w:t xml:space="preserve">Teknik genel olarak uygulanabilir. Hidroflorik asidin tehlikeli doğası nedeniyle güvenlik </w:t>
      </w:r>
      <w:r w:rsidRPr="004E0665">
        <w:rPr>
          <w:color w:val="000000" w:themeColor="text1"/>
          <w:sz w:val="24"/>
          <w:szCs w:val="24"/>
        </w:rPr>
        <w:lastRenderedPageBreak/>
        <w:t>gereklilikleri dikkate alınmalıdır</w:t>
      </w:r>
    </w:p>
    <w:p w:rsidR="002460DB" w:rsidRPr="004E0665" w:rsidRDefault="002460DB" w:rsidP="002460DB">
      <w:pPr>
        <w:pStyle w:val="GvdeMetni"/>
        <w:spacing w:before="2" w:line="360" w:lineRule="auto"/>
        <w:jc w:val="both"/>
        <w:rPr>
          <w:color w:val="000000" w:themeColor="text1"/>
          <w:sz w:val="24"/>
          <w:szCs w:val="24"/>
        </w:rPr>
      </w:pPr>
    </w:p>
    <w:p w:rsidR="002460DB" w:rsidRPr="004E0665" w:rsidRDefault="002460DB" w:rsidP="002460DB">
      <w:pPr>
        <w:ind w:right="496"/>
        <w:rPr>
          <w:rFonts w:cs="Times New Roman"/>
          <w:b/>
          <w:color w:val="000000" w:themeColor="text1"/>
          <w:szCs w:val="24"/>
        </w:rPr>
      </w:pPr>
      <w:r w:rsidRPr="004E0665">
        <w:rPr>
          <w:rFonts w:cs="Times New Roman"/>
          <w:b/>
          <w:bCs/>
          <w:color w:val="000000" w:themeColor="text1"/>
          <w:szCs w:val="24"/>
          <w:lang w:val="tr-TR"/>
        </w:rPr>
        <w:t xml:space="preserve">MET 20: </w:t>
      </w:r>
      <w:r w:rsidRPr="004E0665">
        <w:rPr>
          <w:rFonts w:cs="Times New Roman"/>
          <w:bCs/>
          <w:color w:val="000000" w:themeColor="text1"/>
          <w:szCs w:val="24"/>
          <w:lang w:val="tr-TR"/>
        </w:rPr>
        <w:t>Hidroflorik asitli alkilasyonu prosesinden suya yayılan emisyonların azaltılması için aşağıdaki tekniklerin kombinasyonu kullanılır.</w:t>
      </w:r>
    </w:p>
    <w:p w:rsidR="002460DB" w:rsidRPr="004E0665" w:rsidRDefault="002460DB" w:rsidP="002460DB">
      <w:pPr>
        <w:pStyle w:val="GvdeMetni"/>
        <w:spacing w:before="8" w:after="1"/>
        <w:rPr>
          <w:b/>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55"/>
        <w:gridCol w:w="3393"/>
        <w:gridCol w:w="2617"/>
      </w:tblGrid>
      <w:tr w:rsidR="002460DB" w:rsidRPr="004E0665" w:rsidTr="00FF1963">
        <w:trPr>
          <w:trHeight w:val="282"/>
        </w:trPr>
        <w:tc>
          <w:tcPr>
            <w:tcW w:w="1472" w:type="pct"/>
          </w:tcPr>
          <w:p w:rsidR="002460DB" w:rsidRPr="004E0665" w:rsidRDefault="002460DB" w:rsidP="00FF1963">
            <w:pPr>
              <w:pStyle w:val="TableParagraph"/>
              <w:spacing w:before="24"/>
              <w:ind w:left="1158" w:right="1153"/>
              <w:jc w:val="center"/>
              <w:rPr>
                <w:b/>
                <w:color w:val="000000" w:themeColor="text1"/>
                <w:szCs w:val="24"/>
              </w:rPr>
            </w:pPr>
            <w:r w:rsidRPr="004E0665">
              <w:rPr>
                <w:b/>
                <w:bCs/>
                <w:color w:val="000000" w:themeColor="text1"/>
                <w:szCs w:val="24"/>
              </w:rPr>
              <w:t>Teknik</w:t>
            </w:r>
          </w:p>
        </w:tc>
        <w:tc>
          <w:tcPr>
            <w:tcW w:w="1978" w:type="pct"/>
          </w:tcPr>
          <w:p w:rsidR="002460DB" w:rsidRPr="004E0665" w:rsidRDefault="002460DB" w:rsidP="00FF1963">
            <w:pPr>
              <w:pStyle w:val="TableParagraph"/>
              <w:spacing w:before="24"/>
              <w:ind w:left="837"/>
              <w:rPr>
                <w:b/>
                <w:color w:val="000000" w:themeColor="text1"/>
                <w:szCs w:val="24"/>
              </w:rPr>
            </w:pPr>
            <w:r w:rsidRPr="004E0665">
              <w:rPr>
                <w:b/>
                <w:bCs/>
                <w:color w:val="000000" w:themeColor="text1"/>
                <w:szCs w:val="24"/>
              </w:rPr>
              <w:t>Açıklama</w:t>
            </w:r>
          </w:p>
        </w:tc>
        <w:tc>
          <w:tcPr>
            <w:tcW w:w="1550" w:type="pct"/>
          </w:tcPr>
          <w:p w:rsidR="002460DB" w:rsidRPr="004E0665" w:rsidRDefault="002460DB" w:rsidP="00FF1963">
            <w:pPr>
              <w:pStyle w:val="TableParagraph"/>
              <w:spacing w:before="24"/>
              <w:ind w:left="775"/>
              <w:rPr>
                <w:b/>
                <w:color w:val="000000" w:themeColor="text1"/>
                <w:szCs w:val="24"/>
              </w:rPr>
            </w:pPr>
            <w:r w:rsidRPr="004E0665">
              <w:rPr>
                <w:b/>
                <w:bCs/>
                <w:color w:val="000000" w:themeColor="text1"/>
                <w:szCs w:val="24"/>
              </w:rPr>
              <w:t>Uygulanabilirlik</w:t>
            </w:r>
          </w:p>
        </w:tc>
      </w:tr>
      <w:tr w:rsidR="002460DB" w:rsidRPr="004E0665" w:rsidTr="00FF1963">
        <w:trPr>
          <w:trHeight w:val="1380"/>
        </w:trPr>
        <w:tc>
          <w:tcPr>
            <w:tcW w:w="1472" w:type="pct"/>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8"/>
              <w:rPr>
                <w:b/>
                <w:color w:val="000000" w:themeColor="text1"/>
                <w:szCs w:val="24"/>
              </w:rPr>
            </w:pPr>
          </w:p>
          <w:p w:rsidR="002460DB" w:rsidRPr="004E0665" w:rsidRDefault="002460DB" w:rsidP="00FF1963">
            <w:pPr>
              <w:pStyle w:val="TableParagraph"/>
              <w:ind w:left="191"/>
              <w:rPr>
                <w:color w:val="000000" w:themeColor="text1"/>
                <w:szCs w:val="24"/>
              </w:rPr>
            </w:pPr>
            <w:r w:rsidRPr="004E0665">
              <w:rPr>
                <w:color w:val="000000" w:themeColor="text1"/>
                <w:szCs w:val="24"/>
              </w:rPr>
              <w:t>i. Çökeltme/nötralizasyon adımı</w:t>
            </w:r>
          </w:p>
        </w:tc>
        <w:tc>
          <w:tcPr>
            <w:tcW w:w="1978" w:type="pct"/>
          </w:tcPr>
          <w:p w:rsidR="002460DB" w:rsidRPr="004E0665" w:rsidRDefault="002460DB" w:rsidP="00FF1963">
            <w:pPr>
              <w:pStyle w:val="TableParagraph"/>
              <w:ind w:left="107" w:right="97"/>
              <w:jc w:val="both"/>
              <w:rPr>
                <w:color w:val="000000" w:themeColor="text1"/>
                <w:szCs w:val="24"/>
              </w:rPr>
            </w:pPr>
            <w:r w:rsidRPr="004E0665">
              <w:rPr>
                <w:color w:val="000000" w:themeColor="text1"/>
                <w:szCs w:val="24"/>
              </w:rPr>
              <w:t>Çökeltme (</w:t>
            </w:r>
            <w:r>
              <w:rPr>
                <w:color w:val="000000" w:themeColor="text1"/>
                <w:szCs w:val="24"/>
              </w:rPr>
              <w:t>örneğin,</w:t>
            </w:r>
            <w:r w:rsidRPr="004E0665">
              <w:rPr>
                <w:color w:val="000000" w:themeColor="text1"/>
                <w:szCs w:val="24"/>
              </w:rPr>
              <w:t xml:space="preserve"> kalsiyum veya alüminyum esaslı katkı maddeleriyle) veya nötralizasyon (pissuyun potasyum hidroksit (KOH) ile dolaylı olarak nötrleştirildiği)</w:t>
            </w:r>
          </w:p>
        </w:tc>
        <w:tc>
          <w:tcPr>
            <w:tcW w:w="1550" w:type="pct"/>
          </w:tcPr>
          <w:p w:rsidR="002460DB" w:rsidRPr="004E0665" w:rsidRDefault="002460DB" w:rsidP="00FF1963">
            <w:pPr>
              <w:pStyle w:val="TableParagraph"/>
              <w:spacing w:before="108"/>
              <w:ind w:left="107"/>
              <w:jc w:val="both"/>
              <w:rPr>
                <w:color w:val="000000" w:themeColor="text1"/>
                <w:szCs w:val="24"/>
              </w:rPr>
            </w:pPr>
            <w:r w:rsidRPr="004E0665">
              <w:rPr>
                <w:color w:val="000000" w:themeColor="text1"/>
                <w:szCs w:val="24"/>
              </w:rPr>
              <w:t>Genel olarak uygulanabilir.</w:t>
            </w:r>
          </w:p>
          <w:p w:rsidR="002460DB" w:rsidRPr="004E0665" w:rsidRDefault="002460DB" w:rsidP="00FF1963">
            <w:pPr>
              <w:pStyle w:val="TableParagraph"/>
              <w:ind w:left="107" w:right="98"/>
              <w:jc w:val="both"/>
              <w:rPr>
                <w:color w:val="000000" w:themeColor="text1"/>
                <w:szCs w:val="24"/>
              </w:rPr>
            </w:pPr>
            <w:r w:rsidRPr="004E0665">
              <w:rPr>
                <w:color w:val="000000" w:themeColor="text1"/>
                <w:szCs w:val="24"/>
              </w:rPr>
              <w:t>Hidroflorik asidin (HF) tehlikeli doğasına uygun güvenlik gereklilikleri göz önünde tutulmalıdır.</w:t>
            </w:r>
          </w:p>
        </w:tc>
      </w:tr>
      <w:tr w:rsidR="002460DB" w:rsidRPr="004E0665" w:rsidTr="00FF1963">
        <w:trPr>
          <w:trHeight w:val="921"/>
        </w:trPr>
        <w:tc>
          <w:tcPr>
            <w:tcW w:w="1472" w:type="pct"/>
          </w:tcPr>
          <w:p w:rsidR="002460DB" w:rsidRPr="004E0665" w:rsidRDefault="002460DB" w:rsidP="00FF1963">
            <w:pPr>
              <w:pStyle w:val="TableParagraph"/>
              <w:spacing w:before="7"/>
              <w:rPr>
                <w:b/>
                <w:color w:val="000000" w:themeColor="text1"/>
                <w:szCs w:val="24"/>
              </w:rPr>
            </w:pPr>
          </w:p>
          <w:p w:rsidR="002460DB" w:rsidRPr="004E0665" w:rsidRDefault="002460DB" w:rsidP="00FF1963">
            <w:pPr>
              <w:pStyle w:val="TableParagraph"/>
              <w:ind w:left="131"/>
              <w:rPr>
                <w:color w:val="000000" w:themeColor="text1"/>
                <w:szCs w:val="24"/>
              </w:rPr>
            </w:pPr>
            <w:r w:rsidRPr="004E0665">
              <w:rPr>
                <w:color w:val="000000" w:themeColor="text1"/>
                <w:szCs w:val="24"/>
              </w:rPr>
              <w:t>ii. Ayrıştırma adımı</w:t>
            </w:r>
          </w:p>
        </w:tc>
        <w:tc>
          <w:tcPr>
            <w:tcW w:w="1978" w:type="pct"/>
          </w:tcPr>
          <w:p w:rsidR="002460DB" w:rsidRPr="004E0665" w:rsidRDefault="002460DB" w:rsidP="00FF1963">
            <w:pPr>
              <w:pStyle w:val="TableParagraph"/>
              <w:ind w:left="107" w:right="93"/>
              <w:jc w:val="both"/>
              <w:rPr>
                <w:color w:val="000000" w:themeColor="text1"/>
                <w:szCs w:val="24"/>
              </w:rPr>
            </w:pPr>
            <w:r w:rsidRPr="004E0665">
              <w:rPr>
                <w:color w:val="000000" w:themeColor="text1"/>
                <w:szCs w:val="24"/>
              </w:rPr>
              <w:t>Birinci adımda üretilen çözünmeyen bileşikler (</w:t>
            </w:r>
            <w:r>
              <w:rPr>
                <w:color w:val="000000" w:themeColor="text1"/>
                <w:szCs w:val="24"/>
              </w:rPr>
              <w:t>örneğin,</w:t>
            </w:r>
            <w:r w:rsidRPr="004E0665">
              <w:rPr>
                <w:color w:val="000000" w:themeColor="text1"/>
                <w:szCs w:val="24"/>
              </w:rPr>
              <w:t xml:space="preserve"> CaF</w:t>
            </w:r>
            <w:r w:rsidRPr="004E0665">
              <w:rPr>
                <w:color w:val="000000" w:themeColor="text1"/>
                <w:szCs w:val="24"/>
                <w:vertAlign w:val="subscript"/>
              </w:rPr>
              <w:t xml:space="preserve">2 </w:t>
            </w:r>
            <w:r w:rsidRPr="004E0665">
              <w:rPr>
                <w:color w:val="000000" w:themeColor="text1"/>
                <w:szCs w:val="24"/>
              </w:rPr>
              <w:t>veya AlF</w:t>
            </w:r>
            <w:r w:rsidRPr="004E0665">
              <w:rPr>
                <w:color w:val="000000" w:themeColor="text1"/>
                <w:szCs w:val="24"/>
                <w:vertAlign w:val="subscript"/>
              </w:rPr>
              <w:t>3</w:t>
            </w:r>
            <w:r w:rsidRPr="004E0665">
              <w:rPr>
                <w:color w:val="000000" w:themeColor="text1"/>
                <w:szCs w:val="24"/>
              </w:rPr>
              <w:t>) örneği çökeltme havuzunda ayrıştırılırlar</w:t>
            </w:r>
          </w:p>
        </w:tc>
        <w:tc>
          <w:tcPr>
            <w:tcW w:w="1550" w:type="pct"/>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ind w:left="107"/>
              <w:rPr>
                <w:color w:val="000000" w:themeColor="text1"/>
                <w:szCs w:val="24"/>
              </w:rPr>
            </w:pPr>
            <w:r w:rsidRPr="004E0665">
              <w:rPr>
                <w:color w:val="000000" w:themeColor="text1"/>
                <w:szCs w:val="24"/>
              </w:rPr>
              <w:t>Genel olarak uygulanabilir</w:t>
            </w:r>
            <w:r>
              <w:rPr>
                <w:color w:val="000000" w:themeColor="text1"/>
                <w:szCs w:val="24"/>
              </w:rPr>
              <w:t>.</w:t>
            </w:r>
          </w:p>
        </w:tc>
      </w:tr>
    </w:tbl>
    <w:p w:rsidR="002460DB" w:rsidRPr="004E0665" w:rsidRDefault="002460DB" w:rsidP="002460DB">
      <w:pPr>
        <w:pStyle w:val="Balk2"/>
        <w:numPr>
          <w:ilvl w:val="0"/>
          <w:numId w:val="0"/>
        </w:numPr>
        <w:ind w:left="666"/>
        <w:rPr>
          <w:rFonts w:cs="Times New Roman"/>
          <w:b w:val="0"/>
          <w:bCs/>
          <w:color w:val="000000" w:themeColor="text1"/>
          <w:szCs w:val="24"/>
          <w:lang w:val="tr-TR"/>
        </w:rPr>
      </w:pPr>
    </w:p>
    <w:p w:rsidR="002460DB" w:rsidRPr="004E0665" w:rsidRDefault="002460DB" w:rsidP="002460DB">
      <w:pPr>
        <w:pStyle w:val="Balk2"/>
        <w:keepNext w:val="0"/>
        <w:keepLines w:val="0"/>
        <w:widowControl w:val="0"/>
        <w:numPr>
          <w:ilvl w:val="1"/>
          <w:numId w:val="109"/>
        </w:numPr>
        <w:autoSpaceDE w:val="0"/>
        <w:autoSpaceDN w:val="0"/>
        <w:spacing w:before="0" w:after="0" w:line="240" w:lineRule="auto"/>
        <w:jc w:val="left"/>
        <w:rPr>
          <w:rFonts w:cs="Times New Roman"/>
          <w:b w:val="0"/>
          <w:bCs/>
          <w:color w:val="000000" w:themeColor="text1"/>
          <w:szCs w:val="24"/>
          <w:lang w:val="tr-TR"/>
        </w:rPr>
      </w:pPr>
      <w:r w:rsidRPr="004E0665">
        <w:rPr>
          <w:rFonts w:cs="Times New Roman"/>
          <w:bCs/>
          <w:color w:val="000000" w:themeColor="text1"/>
          <w:szCs w:val="24"/>
          <w:lang w:val="tr-TR"/>
        </w:rPr>
        <w:t>Sülfürik asitli alkilasyon prosesi</w:t>
      </w:r>
    </w:p>
    <w:p w:rsidR="002460DB" w:rsidRPr="004E0665" w:rsidRDefault="002460DB" w:rsidP="002460DB">
      <w:pPr>
        <w:pStyle w:val="GvdeMetni"/>
        <w:spacing w:before="6"/>
        <w:rPr>
          <w:b/>
          <w:color w:val="000000" w:themeColor="text1"/>
          <w:sz w:val="24"/>
          <w:szCs w:val="24"/>
        </w:rPr>
      </w:pPr>
    </w:p>
    <w:p w:rsidR="002460DB" w:rsidRPr="004E0665" w:rsidRDefault="002460DB" w:rsidP="002460DB">
      <w:pPr>
        <w:rPr>
          <w:rFonts w:cs="Times New Roman"/>
          <w:color w:val="000000" w:themeColor="text1"/>
          <w:szCs w:val="24"/>
          <w:lang w:val="tr-TR"/>
        </w:rPr>
      </w:pPr>
      <w:r w:rsidRPr="004E0665">
        <w:rPr>
          <w:rFonts w:cs="Times New Roman"/>
          <w:b/>
          <w:bCs/>
          <w:color w:val="000000" w:themeColor="text1"/>
          <w:szCs w:val="24"/>
          <w:lang w:val="tr-TR"/>
        </w:rPr>
        <w:t xml:space="preserve">MET 21: </w:t>
      </w:r>
      <w:r w:rsidRPr="004E0665">
        <w:rPr>
          <w:rFonts w:cs="Times New Roman"/>
          <w:bCs/>
          <w:color w:val="000000" w:themeColor="text1"/>
          <w:szCs w:val="24"/>
          <w:lang w:val="tr-TR"/>
        </w:rPr>
        <w:t>Sülfürik asitli alkilasyon prosesinden suya yayılan emisyonların azaltılması için kullanılan asidin rejenerasyonu yoluyla sülfürik asit kullanımını azaltılır ve atık su arıtımına yönlendirme öncesinde bu proseste üretilen atık su nötralize edilir.</w:t>
      </w:r>
    </w:p>
    <w:p w:rsidR="002460DB" w:rsidRPr="004E0665" w:rsidRDefault="002460DB" w:rsidP="002460DB">
      <w:pPr>
        <w:ind w:right="489"/>
        <w:rPr>
          <w:rFonts w:cs="Times New Roman"/>
          <w:color w:val="000000" w:themeColor="text1"/>
          <w:szCs w:val="24"/>
          <w:lang w:val="tr-TR"/>
        </w:rPr>
      </w:pPr>
    </w:p>
    <w:p w:rsidR="002460DB" w:rsidRPr="004E0665" w:rsidRDefault="002460DB" w:rsidP="002460DB">
      <w:pPr>
        <w:pStyle w:val="Balk1"/>
        <w:keepNext w:val="0"/>
        <w:keepLines w:val="0"/>
        <w:widowControl w:val="0"/>
        <w:numPr>
          <w:ilvl w:val="0"/>
          <w:numId w:val="0"/>
        </w:numPr>
        <w:autoSpaceDE w:val="0"/>
        <w:autoSpaceDN w:val="0"/>
        <w:spacing w:before="159" w:line="240" w:lineRule="auto"/>
        <w:ind w:left="284"/>
        <w:jc w:val="left"/>
        <w:rPr>
          <w:rFonts w:cs="Times New Roman"/>
          <w:color w:val="000000" w:themeColor="text1"/>
          <w:szCs w:val="24"/>
          <w:lang w:val="tr-TR"/>
        </w:rPr>
      </w:pPr>
      <w:bookmarkStart w:id="205" w:name="_bookmark881"/>
      <w:bookmarkStart w:id="206" w:name="5.3_BAT_conclusions_for_base_oil_product"/>
      <w:bookmarkEnd w:id="205"/>
      <w:bookmarkEnd w:id="206"/>
      <w:r>
        <w:rPr>
          <w:rFonts w:cs="Times New Roman"/>
          <w:color w:val="000000" w:themeColor="text1"/>
          <w:szCs w:val="24"/>
          <w:lang w:val="tr-TR"/>
        </w:rPr>
        <w:t xml:space="preserve">3. </w:t>
      </w:r>
      <w:r w:rsidRPr="004E0665">
        <w:rPr>
          <w:rFonts w:cs="Times New Roman"/>
          <w:color w:val="000000" w:themeColor="text1"/>
          <w:szCs w:val="24"/>
          <w:lang w:val="tr-TR"/>
        </w:rPr>
        <w:t xml:space="preserve">BAZ YAĞI ÜRETİMİ PROSESİNE İLİŞKİN </w:t>
      </w:r>
      <w:r w:rsidRPr="004E0665">
        <w:rPr>
          <w:rFonts w:cs="Times New Roman"/>
          <w:bCs/>
          <w:color w:val="000000" w:themeColor="text1"/>
          <w:szCs w:val="24"/>
        </w:rPr>
        <w:t>MET</w:t>
      </w:r>
    </w:p>
    <w:p w:rsidR="002460DB" w:rsidRPr="004E0665" w:rsidRDefault="002460DB" w:rsidP="002460DB">
      <w:pPr>
        <w:pStyle w:val="GvdeMetni"/>
        <w:spacing w:before="8" w:line="360" w:lineRule="auto"/>
        <w:jc w:val="both"/>
        <w:rPr>
          <w:b/>
          <w:color w:val="000000" w:themeColor="text1"/>
          <w:sz w:val="24"/>
          <w:szCs w:val="24"/>
        </w:rPr>
      </w:pPr>
    </w:p>
    <w:p w:rsidR="002460DB" w:rsidRPr="004E0665" w:rsidRDefault="002460DB" w:rsidP="002460DB">
      <w:pPr>
        <w:rPr>
          <w:rFonts w:cs="Times New Roman"/>
          <w:b/>
          <w:color w:val="000000" w:themeColor="text1"/>
          <w:szCs w:val="24"/>
          <w:lang w:val="tr-TR"/>
        </w:rPr>
      </w:pPr>
      <w:r w:rsidRPr="004E0665">
        <w:rPr>
          <w:rFonts w:cs="Times New Roman"/>
          <w:b/>
          <w:bCs/>
          <w:color w:val="000000" w:themeColor="text1"/>
          <w:szCs w:val="24"/>
          <w:lang w:val="tr-TR"/>
        </w:rPr>
        <w:t xml:space="preserve">MET 22: </w:t>
      </w:r>
      <w:r w:rsidRPr="004E0665">
        <w:rPr>
          <w:rFonts w:cs="Times New Roman"/>
          <w:bCs/>
          <w:color w:val="000000" w:themeColor="text1"/>
          <w:szCs w:val="24"/>
          <w:lang w:val="tr-TR"/>
        </w:rPr>
        <w:t>Havaya ve suya baz yağı üretim proseslerinden yayılan tehlikeli madde emisyonlarının önlenmesi ve azaltılması için aşağıdaki tekniklerden biri veya daha fazlasının kombinasyonu kullanılır.</w:t>
      </w:r>
    </w:p>
    <w:p w:rsidR="002460DB" w:rsidRPr="004E0665" w:rsidRDefault="002460DB" w:rsidP="002460DB">
      <w:pPr>
        <w:pStyle w:val="GvdeMetni"/>
        <w:rPr>
          <w:b/>
          <w:color w:val="000000" w:themeColor="text1"/>
          <w:sz w:val="24"/>
          <w:szCs w:val="24"/>
        </w:rPr>
      </w:pPr>
    </w:p>
    <w:p w:rsidR="002460DB" w:rsidRPr="004E0665" w:rsidRDefault="002460DB" w:rsidP="002460DB">
      <w:pPr>
        <w:pStyle w:val="GvdeMetni"/>
        <w:spacing w:before="7"/>
        <w:rPr>
          <w:b/>
          <w:color w:val="000000" w:themeColor="text1"/>
          <w:sz w:val="24"/>
          <w:szCs w:val="24"/>
        </w:rPr>
      </w:pPr>
    </w:p>
    <w:tbl>
      <w:tblPr>
        <w:tblStyle w:val="TableNormal"/>
        <w:tblpPr w:leftFromText="141" w:rightFromText="141" w:vertAnchor="text" w:tblpY="16"/>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83"/>
        <w:gridCol w:w="4478"/>
        <w:gridCol w:w="2404"/>
      </w:tblGrid>
      <w:tr w:rsidR="002460DB" w:rsidRPr="004E0665" w:rsidTr="00FF1963">
        <w:trPr>
          <w:trHeight w:val="288"/>
        </w:trPr>
        <w:tc>
          <w:tcPr>
            <w:tcW w:w="1204" w:type="pct"/>
            <w:vAlign w:val="center"/>
          </w:tcPr>
          <w:p w:rsidR="002460DB" w:rsidRPr="004E0665" w:rsidRDefault="002460DB" w:rsidP="00FF1963">
            <w:pPr>
              <w:pStyle w:val="TableParagraph"/>
              <w:spacing w:before="5"/>
              <w:jc w:val="center"/>
              <w:rPr>
                <w:b/>
                <w:color w:val="000000" w:themeColor="text1"/>
                <w:szCs w:val="24"/>
              </w:rPr>
            </w:pPr>
            <w:r w:rsidRPr="004E0665">
              <w:rPr>
                <w:b/>
                <w:color w:val="000000" w:themeColor="text1"/>
                <w:szCs w:val="24"/>
              </w:rPr>
              <w:t>Teknik</w:t>
            </w:r>
          </w:p>
        </w:tc>
        <w:tc>
          <w:tcPr>
            <w:tcW w:w="2470" w:type="pct"/>
            <w:vAlign w:val="center"/>
          </w:tcPr>
          <w:p w:rsidR="002460DB" w:rsidRPr="004E0665" w:rsidRDefault="002460DB" w:rsidP="00FF1963">
            <w:pPr>
              <w:pStyle w:val="TableParagraph"/>
              <w:ind w:left="108" w:right="96"/>
              <w:jc w:val="center"/>
              <w:rPr>
                <w:b/>
                <w:color w:val="000000" w:themeColor="text1"/>
                <w:szCs w:val="24"/>
              </w:rPr>
            </w:pPr>
            <w:r w:rsidRPr="004E0665">
              <w:rPr>
                <w:b/>
                <w:color w:val="000000" w:themeColor="text1"/>
                <w:szCs w:val="24"/>
              </w:rPr>
              <w:t>Açıklama</w:t>
            </w:r>
          </w:p>
        </w:tc>
        <w:tc>
          <w:tcPr>
            <w:tcW w:w="1326" w:type="pct"/>
            <w:vAlign w:val="center"/>
          </w:tcPr>
          <w:p w:rsidR="002460DB" w:rsidRPr="004E0665" w:rsidRDefault="002460DB" w:rsidP="00FF1963">
            <w:pPr>
              <w:pStyle w:val="TableParagraph"/>
              <w:ind w:left="108" w:right="96"/>
              <w:jc w:val="center"/>
              <w:rPr>
                <w:b/>
                <w:color w:val="000000" w:themeColor="text1"/>
                <w:szCs w:val="24"/>
              </w:rPr>
            </w:pPr>
            <w:r w:rsidRPr="004E0665">
              <w:rPr>
                <w:b/>
                <w:color w:val="000000" w:themeColor="text1"/>
                <w:szCs w:val="24"/>
              </w:rPr>
              <w:t>Uygulanabilirlik</w:t>
            </w:r>
          </w:p>
        </w:tc>
      </w:tr>
      <w:tr w:rsidR="002460DB" w:rsidRPr="004E0665" w:rsidTr="00FF1963">
        <w:trPr>
          <w:trHeight w:val="1149"/>
        </w:trPr>
        <w:tc>
          <w:tcPr>
            <w:tcW w:w="1204" w:type="pct"/>
          </w:tcPr>
          <w:p w:rsidR="002460DB" w:rsidRPr="004E0665" w:rsidRDefault="002460DB" w:rsidP="00FF1963">
            <w:pPr>
              <w:pStyle w:val="TableParagraph"/>
              <w:spacing w:before="5"/>
              <w:jc w:val="both"/>
              <w:rPr>
                <w:b/>
                <w:color w:val="000000" w:themeColor="text1"/>
                <w:szCs w:val="24"/>
              </w:rPr>
            </w:pPr>
            <w:bookmarkStart w:id="207" w:name="_bookmark880"/>
            <w:bookmarkStart w:id="208" w:name="5.2.2_Sulphuric_acid_alkylation_process"/>
            <w:bookmarkEnd w:id="207"/>
            <w:bookmarkEnd w:id="208"/>
          </w:p>
          <w:p w:rsidR="002460DB" w:rsidRPr="004E0665" w:rsidRDefault="002460DB" w:rsidP="002460DB">
            <w:pPr>
              <w:pStyle w:val="TableParagraph"/>
              <w:numPr>
                <w:ilvl w:val="0"/>
                <w:numId w:val="110"/>
              </w:numPr>
              <w:tabs>
                <w:tab w:val="left" w:pos="590"/>
              </w:tabs>
              <w:ind w:right="96"/>
              <w:jc w:val="both"/>
              <w:rPr>
                <w:color w:val="000000" w:themeColor="text1"/>
                <w:szCs w:val="24"/>
              </w:rPr>
            </w:pPr>
            <w:r w:rsidRPr="004E0665">
              <w:rPr>
                <w:color w:val="000000" w:themeColor="text1"/>
                <w:szCs w:val="24"/>
              </w:rPr>
              <w:t>Çözücü geri</w:t>
            </w:r>
          </w:p>
          <w:p w:rsidR="002460DB" w:rsidRPr="004E0665" w:rsidRDefault="002460DB" w:rsidP="00FF1963">
            <w:pPr>
              <w:pStyle w:val="TableParagraph"/>
              <w:tabs>
                <w:tab w:val="left" w:pos="590"/>
              </w:tabs>
              <w:ind w:left="360" w:right="96"/>
              <w:jc w:val="both"/>
              <w:rPr>
                <w:color w:val="000000" w:themeColor="text1"/>
                <w:szCs w:val="24"/>
              </w:rPr>
            </w:pPr>
            <w:r w:rsidRPr="004E0665">
              <w:rPr>
                <w:color w:val="000000" w:themeColor="text1"/>
                <w:szCs w:val="24"/>
              </w:rPr>
              <w:t>kazanımının olduğu kapalı proses</w:t>
            </w:r>
          </w:p>
        </w:tc>
        <w:tc>
          <w:tcPr>
            <w:tcW w:w="2470" w:type="pct"/>
          </w:tcPr>
          <w:p w:rsidR="002460DB" w:rsidRPr="004E0665" w:rsidRDefault="002460DB" w:rsidP="00FF1963">
            <w:pPr>
              <w:pStyle w:val="TableParagraph"/>
              <w:ind w:left="108" w:right="96"/>
              <w:jc w:val="both"/>
              <w:rPr>
                <w:color w:val="000000" w:themeColor="text1"/>
                <w:szCs w:val="24"/>
              </w:rPr>
            </w:pPr>
            <w:r w:rsidRPr="004E0665">
              <w:rPr>
                <w:color w:val="000000" w:themeColor="text1"/>
                <w:szCs w:val="24"/>
              </w:rPr>
              <w:t>Baz yağı imalatı (</w:t>
            </w:r>
            <w:r>
              <w:rPr>
                <w:color w:val="000000" w:themeColor="text1"/>
                <w:szCs w:val="24"/>
              </w:rPr>
              <w:t>örneğin,</w:t>
            </w:r>
            <w:r w:rsidRPr="004E0665">
              <w:rPr>
                <w:color w:val="000000" w:themeColor="text1"/>
                <w:szCs w:val="24"/>
              </w:rPr>
              <w:t xml:space="preserve"> ekstraksiyon, parafin giderme </w:t>
            </w:r>
            <w:r>
              <w:rPr>
                <w:color w:val="000000" w:themeColor="text1"/>
                <w:szCs w:val="24"/>
              </w:rPr>
              <w:t>ünite</w:t>
            </w:r>
            <w:r w:rsidRPr="004E0665">
              <w:rPr>
                <w:color w:val="000000" w:themeColor="text1"/>
                <w:szCs w:val="24"/>
              </w:rPr>
              <w:t>lerinde) sırasında kullanılmasının ardından çözücünün distilasyon ve sıyırma adımlarıyla geri kazanıldığı proses.</w:t>
            </w:r>
          </w:p>
          <w:p w:rsidR="002460DB" w:rsidRPr="004E0665" w:rsidRDefault="002460DB" w:rsidP="00FF1963">
            <w:pPr>
              <w:pStyle w:val="TableParagraph"/>
              <w:ind w:left="108" w:right="96"/>
              <w:jc w:val="both"/>
              <w:rPr>
                <w:color w:val="000000" w:themeColor="text1"/>
                <w:szCs w:val="24"/>
              </w:rPr>
            </w:pPr>
          </w:p>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1.7 bakınız.</w:t>
            </w:r>
          </w:p>
          <w:p w:rsidR="002460DB" w:rsidRPr="004E0665" w:rsidRDefault="002460DB" w:rsidP="00FF1963">
            <w:pPr>
              <w:pStyle w:val="TableParagraph"/>
              <w:ind w:left="108" w:right="96"/>
              <w:jc w:val="both"/>
              <w:rPr>
                <w:color w:val="000000" w:themeColor="text1"/>
                <w:szCs w:val="24"/>
              </w:rPr>
            </w:pPr>
          </w:p>
        </w:tc>
        <w:tc>
          <w:tcPr>
            <w:tcW w:w="1326" w:type="pct"/>
          </w:tcPr>
          <w:p w:rsidR="002460DB" w:rsidRPr="004E0665" w:rsidRDefault="002460DB" w:rsidP="00FF1963">
            <w:pPr>
              <w:pStyle w:val="TableParagraph"/>
              <w:ind w:left="108" w:right="96"/>
              <w:rPr>
                <w:b/>
                <w:color w:val="000000" w:themeColor="text1"/>
                <w:szCs w:val="24"/>
              </w:rPr>
            </w:pPr>
          </w:p>
          <w:p w:rsidR="002460DB" w:rsidRPr="004E0665" w:rsidRDefault="002460DB" w:rsidP="00FF1963">
            <w:pPr>
              <w:pStyle w:val="TableParagraph"/>
              <w:spacing w:before="5"/>
              <w:ind w:left="108" w:right="96"/>
              <w:rPr>
                <w:b/>
                <w:color w:val="000000" w:themeColor="text1"/>
                <w:szCs w:val="24"/>
              </w:rPr>
            </w:pPr>
          </w:p>
          <w:p w:rsidR="002460DB" w:rsidRPr="004E0665" w:rsidRDefault="002460DB" w:rsidP="00FF1963">
            <w:pPr>
              <w:pStyle w:val="TableParagraph"/>
              <w:ind w:left="108" w:right="96"/>
              <w:rPr>
                <w:color w:val="000000" w:themeColor="text1"/>
                <w:szCs w:val="24"/>
              </w:rPr>
            </w:pPr>
            <w:r w:rsidRPr="004E0665">
              <w:rPr>
                <w:color w:val="000000" w:themeColor="text1"/>
                <w:szCs w:val="24"/>
              </w:rPr>
              <w:t>Genel olarak uygulanabilir</w:t>
            </w:r>
            <w:r>
              <w:rPr>
                <w:color w:val="000000" w:themeColor="text1"/>
                <w:szCs w:val="24"/>
              </w:rPr>
              <w:t>.</w:t>
            </w:r>
          </w:p>
        </w:tc>
      </w:tr>
      <w:tr w:rsidR="002460DB" w:rsidRPr="004E0665" w:rsidTr="00FF1963">
        <w:trPr>
          <w:trHeight w:val="1380"/>
        </w:trPr>
        <w:tc>
          <w:tcPr>
            <w:tcW w:w="1204" w:type="pct"/>
          </w:tcPr>
          <w:p w:rsidR="002460DB" w:rsidRPr="004E0665" w:rsidRDefault="002460DB" w:rsidP="00FF1963">
            <w:pPr>
              <w:pStyle w:val="TableParagraph"/>
              <w:spacing w:before="5"/>
              <w:jc w:val="both"/>
              <w:rPr>
                <w:b/>
                <w:color w:val="000000" w:themeColor="text1"/>
                <w:szCs w:val="24"/>
              </w:rPr>
            </w:pPr>
          </w:p>
          <w:p w:rsidR="002460DB" w:rsidRPr="004E0665" w:rsidRDefault="002460DB" w:rsidP="002460DB">
            <w:pPr>
              <w:pStyle w:val="TableParagraph"/>
              <w:numPr>
                <w:ilvl w:val="0"/>
                <w:numId w:val="110"/>
              </w:numPr>
              <w:tabs>
                <w:tab w:val="left" w:pos="590"/>
              </w:tabs>
              <w:ind w:right="186"/>
              <w:jc w:val="both"/>
              <w:rPr>
                <w:color w:val="000000" w:themeColor="text1"/>
                <w:szCs w:val="24"/>
              </w:rPr>
            </w:pPr>
            <w:r w:rsidRPr="004E0665">
              <w:rPr>
                <w:color w:val="000000" w:themeColor="text1"/>
                <w:szCs w:val="24"/>
              </w:rPr>
              <w:t>Birden fazla</w:t>
            </w:r>
          </w:p>
          <w:p w:rsidR="002460DB" w:rsidRPr="004E0665" w:rsidRDefault="002460DB" w:rsidP="00FF1963">
            <w:pPr>
              <w:pStyle w:val="TableParagraph"/>
              <w:tabs>
                <w:tab w:val="left" w:pos="590"/>
              </w:tabs>
              <w:ind w:left="360" w:right="186"/>
              <w:jc w:val="both"/>
              <w:rPr>
                <w:color w:val="000000" w:themeColor="text1"/>
                <w:szCs w:val="24"/>
              </w:rPr>
            </w:pPr>
            <w:r w:rsidRPr="004E0665">
              <w:rPr>
                <w:color w:val="000000" w:themeColor="text1"/>
                <w:szCs w:val="24"/>
              </w:rPr>
              <w:t>etkiye sahip ekstraksiyonlu çözücü bazlı proses</w:t>
            </w:r>
          </w:p>
        </w:tc>
        <w:tc>
          <w:tcPr>
            <w:tcW w:w="2470" w:type="pct"/>
          </w:tcPr>
          <w:p w:rsidR="002460DB" w:rsidRPr="004E0665" w:rsidRDefault="002460DB" w:rsidP="00FF1963">
            <w:pPr>
              <w:pStyle w:val="TableParagraph"/>
              <w:spacing w:before="5"/>
              <w:ind w:left="108" w:right="96"/>
              <w:rPr>
                <w:b/>
                <w:color w:val="000000" w:themeColor="text1"/>
                <w:szCs w:val="24"/>
              </w:rPr>
            </w:pPr>
          </w:p>
          <w:p w:rsidR="002460DB" w:rsidRPr="004E0665" w:rsidRDefault="002460DB" w:rsidP="00FF1963">
            <w:pPr>
              <w:pStyle w:val="TableParagraph"/>
              <w:spacing w:before="1"/>
              <w:ind w:left="108" w:right="96"/>
              <w:jc w:val="both"/>
              <w:rPr>
                <w:color w:val="000000" w:themeColor="text1"/>
                <w:szCs w:val="24"/>
              </w:rPr>
            </w:pPr>
            <w:r w:rsidRPr="004E0665">
              <w:rPr>
                <w:color w:val="000000" w:themeColor="text1"/>
                <w:szCs w:val="24"/>
              </w:rPr>
              <w:t>Bariyer kaybının düşük olması için farklı buharlaştırma evrelerini içeren (</w:t>
            </w:r>
            <w:r>
              <w:rPr>
                <w:color w:val="000000" w:themeColor="text1"/>
                <w:szCs w:val="24"/>
              </w:rPr>
              <w:t>örneğin,</w:t>
            </w:r>
            <w:r w:rsidRPr="004E0665">
              <w:rPr>
                <w:color w:val="000000" w:themeColor="text1"/>
                <w:szCs w:val="24"/>
              </w:rPr>
              <w:t xml:space="preserve"> ikili veya üçlü etki) çözücü ekstraksiyonu prosesi</w:t>
            </w:r>
          </w:p>
        </w:tc>
        <w:tc>
          <w:tcPr>
            <w:tcW w:w="1326" w:type="pct"/>
          </w:tcPr>
          <w:p w:rsidR="002460DB" w:rsidRPr="004E0665" w:rsidRDefault="002460DB" w:rsidP="00FF1963">
            <w:pPr>
              <w:pStyle w:val="TableParagraph"/>
              <w:ind w:left="108" w:right="96"/>
              <w:jc w:val="both"/>
              <w:rPr>
                <w:color w:val="000000" w:themeColor="text1"/>
                <w:szCs w:val="24"/>
              </w:rPr>
            </w:pPr>
            <w:r w:rsidRPr="004E0665">
              <w:rPr>
                <w:color w:val="000000" w:themeColor="text1"/>
                <w:szCs w:val="24"/>
              </w:rPr>
              <w:t xml:space="preserve">Genel olarak yeni </w:t>
            </w:r>
            <w:r>
              <w:rPr>
                <w:color w:val="000000" w:themeColor="text1"/>
                <w:szCs w:val="24"/>
              </w:rPr>
              <w:t>ünite</w:t>
            </w:r>
            <w:r w:rsidRPr="004E0665">
              <w:rPr>
                <w:color w:val="000000" w:themeColor="text1"/>
                <w:szCs w:val="24"/>
              </w:rPr>
              <w:t>lere uygulanır.</w:t>
            </w:r>
          </w:p>
          <w:p w:rsidR="002460DB" w:rsidRPr="004E0665" w:rsidRDefault="002460DB" w:rsidP="00FF1963">
            <w:pPr>
              <w:pStyle w:val="TableParagraph"/>
              <w:ind w:left="108" w:right="96"/>
              <w:jc w:val="both"/>
              <w:rPr>
                <w:color w:val="000000" w:themeColor="text1"/>
                <w:szCs w:val="24"/>
              </w:rPr>
            </w:pPr>
            <w:r w:rsidRPr="004E0665">
              <w:rPr>
                <w:color w:val="000000" w:themeColor="text1"/>
                <w:szCs w:val="24"/>
              </w:rPr>
              <w:t>Üç etkili prosesin kullanımı kirlenmeyen hammaddeler ile sınırlı olabilir.</w:t>
            </w:r>
          </w:p>
        </w:tc>
      </w:tr>
      <w:tr w:rsidR="002460DB" w:rsidRPr="004E0665" w:rsidTr="00FF1963">
        <w:trPr>
          <w:trHeight w:val="1840"/>
        </w:trPr>
        <w:tc>
          <w:tcPr>
            <w:tcW w:w="1204" w:type="pct"/>
          </w:tcPr>
          <w:p w:rsidR="002460DB" w:rsidRPr="004E0665" w:rsidRDefault="002460DB" w:rsidP="00FF1963">
            <w:pPr>
              <w:pStyle w:val="TableParagraph"/>
              <w:jc w:val="both"/>
              <w:rPr>
                <w:b/>
                <w:color w:val="000000" w:themeColor="text1"/>
                <w:szCs w:val="24"/>
              </w:rPr>
            </w:pPr>
          </w:p>
          <w:p w:rsidR="002460DB" w:rsidRPr="004E0665" w:rsidRDefault="002460DB" w:rsidP="00FF1963">
            <w:pPr>
              <w:pStyle w:val="TableParagraph"/>
              <w:spacing w:before="5"/>
              <w:jc w:val="both"/>
              <w:rPr>
                <w:b/>
                <w:color w:val="000000" w:themeColor="text1"/>
                <w:szCs w:val="24"/>
              </w:rPr>
            </w:pPr>
          </w:p>
          <w:p w:rsidR="002460DB" w:rsidRPr="004E0665" w:rsidRDefault="002460DB" w:rsidP="002460DB">
            <w:pPr>
              <w:pStyle w:val="TableParagraph"/>
              <w:numPr>
                <w:ilvl w:val="0"/>
                <w:numId w:val="110"/>
              </w:numPr>
              <w:ind w:left="426" w:right="96" w:hanging="66"/>
              <w:jc w:val="both"/>
              <w:rPr>
                <w:color w:val="000000" w:themeColor="text1"/>
                <w:szCs w:val="24"/>
              </w:rPr>
            </w:pPr>
            <w:r w:rsidRPr="004E0665">
              <w:rPr>
                <w:color w:val="000000" w:themeColor="text1"/>
                <w:szCs w:val="24"/>
              </w:rPr>
              <w:t>Daha az tehlikeli maddelerin kullanıldığı ekstraksiyon birimi prosesleri</w:t>
            </w:r>
          </w:p>
        </w:tc>
        <w:tc>
          <w:tcPr>
            <w:tcW w:w="2470" w:type="pct"/>
          </w:tcPr>
          <w:p w:rsidR="002460DB" w:rsidRPr="004E0665" w:rsidRDefault="002460DB" w:rsidP="00FF1963">
            <w:pPr>
              <w:pStyle w:val="TableParagraph"/>
              <w:spacing w:before="5"/>
              <w:ind w:left="108" w:right="96"/>
              <w:rPr>
                <w:b/>
                <w:color w:val="000000" w:themeColor="text1"/>
                <w:szCs w:val="24"/>
              </w:rPr>
            </w:pPr>
          </w:p>
          <w:p w:rsidR="002460DB" w:rsidRPr="004E0665" w:rsidRDefault="002460DB" w:rsidP="00FF1963">
            <w:pPr>
              <w:pStyle w:val="TableParagraph"/>
              <w:ind w:left="108" w:right="96"/>
              <w:jc w:val="both"/>
              <w:rPr>
                <w:color w:val="000000" w:themeColor="text1"/>
                <w:szCs w:val="24"/>
              </w:rPr>
            </w:pPr>
            <w:r w:rsidRPr="004E0665">
              <w:rPr>
                <w:color w:val="000000" w:themeColor="text1"/>
                <w:szCs w:val="24"/>
              </w:rPr>
              <w:t xml:space="preserve">Tesisin çözücü ekstraksiyonu prosesini daha az tehlikeli çözücü kullanımıyla gerçekleştirebilmesine yönelik tasarım (yeni tesisler) veya değişikliklerin (mevcut tesiste) uygulanması: </w:t>
            </w:r>
            <w:r>
              <w:rPr>
                <w:color w:val="000000" w:themeColor="text1"/>
                <w:szCs w:val="24"/>
              </w:rPr>
              <w:t>örneğin,</w:t>
            </w:r>
            <w:r w:rsidRPr="004E0665">
              <w:rPr>
                <w:color w:val="000000" w:themeColor="text1"/>
                <w:szCs w:val="24"/>
              </w:rPr>
              <w:t xml:space="preserve"> furfural veya fenol ekstraksiyonunun n-metilpirrolidon (NMP) prosesine dönüştürülmesi</w:t>
            </w:r>
          </w:p>
        </w:tc>
        <w:tc>
          <w:tcPr>
            <w:tcW w:w="1326" w:type="pct"/>
          </w:tcPr>
          <w:p w:rsidR="002460DB" w:rsidRPr="004E0665" w:rsidRDefault="002460DB" w:rsidP="00FF1963">
            <w:pPr>
              <w:pStyle w:val="TableParagraph"/>
              <w:ind w:left="108" w:right="96"/>
              <w:rPr>
                <w:color w:val="000000" w:themeColor="text1"/>
                <w:szCs w:val="24"/>
              </w:rPr>
            </w:pPr>
            <w:r w:rsidRPr="004E0665">
              <w:rPr>
                <w:color w:val="000000" w:themeColor="text1"/>
                <w:szCs w:val="24"/>
              </w:rPr>
              <w:t xml:space="preserve">Genel olarak yeni </w:t>
            </w:r>
            <w:r>
              <w:rPr>
                <w:color w:val="000000" w:themeColor="text1"/>
                <w:szCs w:val="24"/>
              </w:rPr>
              <w:t>ünite</w:t>
            </w:r>
            <w:r w:rsidRPr="004E0665">
              <w:rPr>
                <w:color w:val="000000" w:themeColor="text1"/>
                <w:szCs w:val="24"/>
              </w:rPr>
              <w:t>lere uygulanır.</w:t>
            </w:r>
          </w:p>
          <w:p w:rsidR="002460DB" w:rsidRPr="004E0665" w:rsidRDefault="002460DB" w:rsidP="00FF1963">
            <w:pPr>
              <w:pStyle w:val="TableParagraph"/>
              <w:tabs>
                <w:tab w:val="left" w:pos="909"/>
              </w:tabs>
              <w:ind w:left="108" w:right="96"/>
              <w:rPr>
                <w:color w:val="000000" w:themeColor="text1"/>
                <w:szCs w:val="24"/>
              </w:rPr>
            </w:pPr>
            <w:r w:rsidRPr="004E0665">
              <w:rPr>
                <w:color w:val="000000" w:themeColor="text1"/>
                <w:szCs w:val="24"/>
              </w:rPr>
              <w:t xml:space="preserve">Mevcut </w:t>
            </w:r>
            <w:r>
              <w:rPr>
                <w:color w:val="000000" w:themeColor="text1"/>
                <w:szCs w:val="24"/>
              </w:rPr>
              <w:t>ünite</w:t>
            </w:r>
            <w:r w:rsidRPr="004E0665">
              <w:rPr>
                <w:color w:val="000000" w:themeColor="text1"/>
                <w:szCs w:val="24"/>
              </w:rPr>
              <w:t>lerin başka bir çözücü bazlı prosese dönüştürülmesi; farklı fiziko-kimyasal özelliklerle ilgili durumda önemli değişiklikler gerekebilmektedir.</w:t>
            </w:r>
          </w:p>
        </w:tc>
      </w:tr>
      <w:tr w:rsidR="002460DB" w:rsidRPr="004E0665" w:rsidTr="00FF1963">
        <w:trPr>
          <w:trHeight w:val="919"/>
        </w:trPr>
        <w:tc>
          <w:tcPr>
            <w:tcW w:w="1204" w:type="pct"/>
          </w:tcPr>
          <w:p w:rsidR="002460DB" w:rsidRPr="004E0665" w:rsidRDefault="002460DB" w:rsidP="002460DB">
            <w:pPr>
              <w:pStyle w:val="TableParagraph"/>
              <w:numPr>
                <w:ilvl w:val="0"/>
                <w:numId w:val="110"/>
              </w:numPr>
              <w:tabs>
                <w:tab w:val="left" w:pos="590"/>
                <w:tab w:val="left" w:pos="1559"/>
                <w:tab w:val="left" w:pos="2130"/>
              </w:tabs>
              <w:spacing w:before="108"/>
              <w:ind w:right="92"/>
              <w:jc w:val="both"/>
              <w:rPr>
                <w:color w:val="000000" w:themeColor="text1"/>
                <w:szCs w:val="24"/>
              </w:rPr>
            </w:pPr>
            <w:r w:rsidRPr="004E0665">
              <w:rPr>
                <w:color w:val="000000" w:themeColor="text1"/>
                <w:szCs w:val="24"/>
              </w:rPr>
              <w:t>Hidrojenleme esaslı katalitik prosesler</w:t>
            </w:r>
          </w:p>
          <w:p w:rsidR="002460DB" w:rsidRPr="004E0665" w:rsidRDefault="002460DB" w:rsidP="00FF1963">
            <w:pPr>
              <w:pStyle w:val="TableParagraph"/>
              <w:spacing w:before="1"/>
              <w:ind w:left="590"/>
              <w:jc w:val="both"/>
              <w:rPr>
                <w:color w:val="000000" w:themeColor="text1"/>
                <w:szCs w:val="24"/>
              </w:rPr>
            </w:pPr>
          </w:p>
        </w:tc>
        <w:tc>
          <w:tcPr>
            <w:tcW w:w="2470" w:type="pct"/>
          </w:tcPr>
          <w:p w:rsidR="002460DB" w:rsidRPr="004E0665" w:rsidRDefault="002460DB" w:rsidP="00FF1963">
            <w:pPr>
              <w:pStyle w:val="TableParagraph"/>
              <w:ind w:left="108" w:right="96"/>
              <w:jc w:val="both"/>
              <w:rPr>
                <w:color w:val="000000" w:themeColor="text1"/>
                <w:szCs w:val="24"/>
              </w:rPr>
            </w:pPr>
            <w:r w:rsidRPr="004E0665">
              <w:rPr>
                <w:color w:val="000000" w:themeColor="text1"/>
                <w:szCs w:val="24"/>
              </w:rPr>
              <w:t>İstenmeyen bileşiklerin katalitik hidrojenleme vasıtasıyla dönüştürülmesine dayalı olan hydrotreatment ile benzer prosesler.</w:t>
            </w:r>
          </w:p>
          <w:p w:rsidR="002460DB" w:rsidRPr="004E0665" w:rsidRDefault="002460DB" w:rsidP="00FF1963">
            <w:pPr>
              <w:pStyle w:val="TableParagraph"/>
              <w:ind w:left="108" w:right="96"/>
              <w:jc w:val="both"/>
              <w:rPr>
                <w:color w:val="000000" w:themeColor="text1"/>
                <w:szCs w:val="24"/>
              </w:rPr>
            </w:pPr>
          </w:p>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1.3 bakınız.</w:t>
            </w:r>
          </w:p>
          <w:p w:rsidR="002460DB" w:rsidRPr="004E0665" w:rsidRDefault="002460DB" w:rsidP="00FF1963">
            <w:pPr>
              <w:pStyle w:val="TableParagraph"/>
              <w:spacing w:line="215" w:lineRule="exact"/>
              <w:ind w:left="108" w:right="96"/>
              <w:jc w:val="both"/>
              <w:rPr>
                <w:color w:val="000000" w:themeColor="text1"/>
                <w:szCs w:val="24"/>
              </w:rPr>
            </w:pPr>
          </w:p>
        </w:tc>
        <w:tc>
          <w:tcPr>
            <w:tcW w:w="1326" w:type="pct"/>
          </w:tcPr>
          <w:p w:rsidR="002460DB" w:rsidRPr="004E0665" w:rsidRDefault="002460DB" w:rsidP="00FF1963">
            <w:pPr>
              <w:pStyle w:val="TableParagraph"/>
              <w:spacing w:before="5"/>
              <w:ind w:left="108" w:right="96"/>
              <w:rPr>
                <w:b/>
                <w:color w:val="000000" w:themeColor="text1"/>
                <w:szCs w:val="24"/>
              </w:rPr>
            </w:pPr>
          </w:p>
          <w:p w:rsidR="002460DB" w:rsidRPr="004E0665" w:rsidRDefault="002460DB" w:rsidP="00FF1963">
            <w:pPr>
              <w:pStyle w:val="TableParagraph"/>
              <w:ind w:left="108" w:right="96"/>
              <w:rPr>
                <w:color w:val="000000" w:themeColor="text1"/>
                <w:szCs w:val="24"/>
              </w:rPr>
            </w:pPr>
            <w:r w:rsidRPr="004E0665">
              <w:rPr>
                <w:color w:val="000000" w:themeColor="text1"/>
                <w:szCs w:val="24"/>
              </w:rPr>
              <w:t xml:space="preserve">Genel olarak yeni </w:t>
            </w:r>
            <w:r>
              <w:rPr>
                <w:color w:val="000000" w:themeColor="text1"/>
                <w:szCs w:val="24"/>
              </w:rPr>
              <w:t>ünite</w:t>
            </w:r>
            <w:r w:rsidRPr="004E0665">
              <w:rPr>
                <w:color w:val="000000" w:themeColor="text1"/>
                <w:szCs w:val="24"/>
              </w:rPr>
              <w:t>lere uygulanır</w:t>
            </w:r>
            <w:r>
              <w:rPr>
                <w:color w:val="000000" w:themeColor="text1"/>
                <w:szCs w:val="24"/>
              </w:rPr>
              <w:t>.</w:t>
            </w:r>
          </w:p>
        </w:tc>
      </w:tr>
    </w:tbl>
    <w:p w:rsidR="002460DB" w:rsidRPr="004E0665" w:rsidRDefault="002460DB" w:rsidP="002460DB">
      <w:pPr>
        <w:ind w:left="452" w:right="1630"/>
        <w:rPr>
          <w:rFonts w:cs="Times New Roman"/>
          <w:b/>
          <w:color w:val="000000" w:themeColor="text1"/>
          <w:szCs w:val="24"/>
        </w:rPr>
      </w:pPr>
    </w:p>
    <w:p w:rsidR="002460DB" w:rsidRPr="004E0665" w:rsidRDefault="002460DB" w:rsidP="002460DB">
      <w:pPr>
        <w:pStyle w:val="Balk1"/>
        <w:keepNext w:val="0"/>
        <w:keepLines w:val="0"/>
        <w:widowControl w:val="0"/>
        <w:numPr>
          <w:ilvl w:val="0"/>
          <w:numId w:val="0"/>
        </w:numPr>
        <w:autoSpaceDE w:val="0"/>
        <w:autoSpaceDN w:val="0"/>
        <w:spacing w:before="159"/>
        <w:ind w:left="284"/>
        <w:rPr>
          <w:rFonts w:cs="Times New Roman"/>
          <w:color w:val="000000" w:themeColor="text1"/>
          <w:szCs w:val="24"/>
          <w:lang w:val="tr-TR"/>
        </w:rPr>
      </w:pPr>
      <w:bookmarkStart w:id="209" w:name="_bookmark882"/>
      <w:bookmarkStart w:id="210" w:name="5.4_BAT_conclusions_for_the_bitumen_prod"/>
      <w:bookmarkEnd w:id="209"/>
      <w:bookmarkEnd w:id="210"/>
      <w:r>
        <w:rPr>
          <w:rFonts w:cs="Times New Roman"/>
          <w:color w:val="000000" w:themeColor="text1"/>
          <w:szCs w:val="24"/>
          <w:lang w:val="tr-TR"/>
        </w:rPr>
        <w:t xml:space="preserve">4. </w:t>
      </w:r>
      <w:r w:rsidRPr="004E0665">
        <w:rPr>
          <w:rFonts w:cs="Times New Roman"/>
          <w:color w:val="000000" w:themeColor="text1"/>
          <w:szCs w:val="24"/>
          <w:lang w:val="tr-TR"/>
        </w:rPr>
        <w:t xml:space="preserve">BİTÜM ÜRETİMİ PROSESİNE İLİŞKİN </w:t>
      </w:r>
      <w:r w:rsidRPr="004E0665">
        <w:rPr>
          <w:rFonts w:cs="Times New Roman"/>
          <w:bCs/>
          <w:color w:val="000000" w:themeColor="text1"/>
          <w:szCs w:val="24"/>
        </w:rPr>
        <w:t>MET</w:t>
      </w:r>
    </w:p>
    <w:p w:rsidR="002460DB" w:rsidRPr="004E0665" w:rsidRDefault="002460DB" w:rsidP="002460DB">
      <w:pPr>
        <w:pStyle w:val="GvdeMetni"/>
        <w:spacing w:before="8" w:line="360" w:lineRule="auto"/>
        <w:jc w:val="both"/>
        <w:rPr>
          <w:b/>
          <w:color w:val="000000" w:themeColor="text1"/>
          <w:sz w:val="24"/>
          <w:szCs w:val="24"/>
        </w:rPr>
      </w:pPr>
    </w:p>
    <w:p w:rsidR="002460DB" w:rsidRPr="004E0665" w:rsidRDefault="002460DB" w:rsidP="002460DB">
      <w:pPr>
        <w:tabs>
          <w:tab w:val="left" w:pos="2721"/>
        </w:tabs>
        <w:ind w:right="499"/>
        <w:rPr>
          <w:rFonts w:cs="Times New Roman"/>
          <w:b/>
          <w:color w:val="000000" w:themeColor="text1"/>
          <w:szCs w:val="24"/>
          <w:lang w:val="tr-TR"/>
        </w:rPr>
      </w:pPr>
      <w:bookmarkStart w:id="211" w:name="_bookmark883"/>
      <w:bookmarkStart w:id="212" w:name="5.5_BAT_conclusions_for_the_fluid_cataly"/>
      <w:bookmarkEnd w:id="211"/>
      <w:bookmarkEnd w:id="212"/>
      <w:r w:rsidRPr="004E0665">
        <w:rPr>
          <w:rFonts w:cs="Times New Roman"/>
          <w:b/>
          <w:bCs/>
          <w:color w:val="000000" w:themeColor="text1"/>
          <w:szCs w:val="24"/>
          <w:lang w:val="tr-TR"/>
        </w:rPr>
        <w:t xml:space="preserve">MET 23: </w:t>
      </w:r>
      <w:r w:rsidRPr="004E0665">
        <w:rPr>
          <w:rFonts w:cs="Times New Roman"/>
          <w:bCs/>
          <w:color w:val="000000" w:themeColor="text1"/>
          <w:szCs w:val="24"/>
          <w:lang w:val="tr-TR"/>
        </w:rPr>
        <w:t>Bitüm üretimi prosesinden havaya yayılan emisyonların önlenmesi ve azaltılması için aşağıdaki tekniklerin biri kullanılarak tepe/başüstü gazlar arıtılır.</w:t>
      </w:r>
    </w:p>
    <w:p w:rsidR="002460DB" w:rsidRPr="004E0665" w:rsidRDefault="002460DB" w:rsidP="002460DB">
      <w:pPr>
        <w:pStyle w:val="GvdeMetni"/>
        <w:spacing w:before="8"/>
        <w:rPr>
          <w:b/>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45"/>
        <w:gridCol w:w="2961"/>
        <w:gridCol w:w="2959"/>
      </w:tblGrid>
      <w:tr w:rsidR="002460DB" w:rsidRPr="004E0665" w:rsidTr="00FF1963">
        <w:trPr>
          <w:trHeight w:val="282"/>
        </w:trPr>
        <w:tc>
          <w:tcPr>
            <w:tcW w:w="1735" w:type="pct"/>
          </w:tcPr>
          <w:p w:rsidR="002460DB" w:rsidRPr="004E0665" w:rsidRDefault="002460DB" w:rsidP="00FF1963">
            <w:pPr>
              <w:pStyle w:val="TableParagraph"/>
              <w:spacing w:before="38"/>
              <w:ind w:left="1022" w:right="1013"/>
              <w:jc w:val="center"/>
              <w:rPr>
                <w:b/>
                <w:color w:val="000000" w:themeColor="text1"/>
                <w:szCs w:val="24"/>
              </w:rPr>
            </w:pPr>
            <w:r w:rsidRPr="004E0665">
              <w:rPr>
                <w:b/>
                <w:bCs/>
                <w:color w:val="000000" w:themeColor="text1"/>
                <w:szCs w:val="24"/>
              </w:rPr>
              <w:t>Teknik</w:t>
            </w:r>
          </w:p>
        </w:tc>
        <w:tc>
          <w:tcPr>
            <w:tcW w:w="1633" w:type="pct"/>
          </w:tcPr>
          <w:p w:rsidR="002460DB" w:rsidRPr="004E0665" w:rsidRDefault="002460DB" w:rsidP="00FF1963">
            <w:pPr>
              <w:pStyle w:val="TableParagraph"/>
              <w:spacing w:before="38"/>
              <w:ind w:left="862"/>
              <w:rPr>
                <w:b/>
                <w:bCs/>
                <w:color w:val="000000" w:themeColor="text1"/>
                <w:szCs w:val="24"/>
              </w:rPr>
            </w:pPr>
            <w:r w:rsidRPr="004E0665">
              <w:rPr>
                <w:b/>
                <w:bCs/>
                <w:color w:val="000000" w:themeColor="text1"/>
                <w:szCs w:val="24"/>
              </w:rPr>
              <w:t>Açıklama</w:t>
            </w:r>
          </w:p>
        </w:tc>
        <w:tc>
          <w:tcPr>
            <w:tcW w:w="1632" w:type="pct"/>
          </w:tcPr>
          <w:p w:rsidR="002460DB" w:rsidRPr="004E0665" w:rsidRDefault="002460DB" w:rsidP="00FF1963">
            <w:pPr>
              <w:pStyle w:val="TableParagraph"/>
              <w:spacing w:before="38"/>
              <w:ind w:left="862"/>
              <w:rPr>
                <w:b/>
                <w:color w:val="000000" w:themeColor="text1"/>
                <w:szCs w:val="24"/>
              </w:rPr>
            </w:pPr>
            <w:r w:rsidRPr="004E0665">
              <w:rPr>
                <w:b/>
                <w:bCs/>
                <w:color w:val="000000" w:themeColor="text1"/>
                <w:szCs w:val="24"/>
              </w:rPr>
              <w:t>Uygulanabilirlik</w:t>
            </w:r>
          </w:p>
        </w:tc>
      </w:tr>
      <w:tr w:rsidR="002460DB" w:rsidRPr="004E0665" w:rsidTr="00FF1963">
        <w:trPr>
          <w:trHeight w:val="434"/>
        </w:trPr>
        <w:tc>
          <w:tcPr>
            <w:tcW w:w="1735" w:type="pct"/>
          </w:tcPr>
          <w:p w:rsidR="002460DB" w:rsidRPr="004E0665" w:rsidRDefault="002460DB" w:rsidP="00FF1963">
            <w:pPr>
              <w:pStyle w:val="TableParagraph"/>
              <w:spacing w:before="2" w:line="206" w:lineRule="exact"/>
              <w:ind w:left="347" w:hanging="262"/>
              <w:rPr>
                <w:color w:val="000000" w:themeColor="text1"/>
                <w:szCs w:val="24"/>
              </w:rPr>
            </w:pPr>
            <w:r w:rsidRPr="004E0665">
              <w:rPr>
                <w:color w:val="000000" w:themeColor="text1"/>
                <w:szCs w:val="24"/>
              </w:rPr>
              <w:t xml:space="preserve">i. 800 °C'nin üzerindeki yukarıda bulunan hazın ısıl oksitlemesi Tepe gazların 800ºC üzerinde termal oksidasyonu </w:t>
            </w:r>
          </w:p>
        </w:tc>
        <w:tc>
          <w:tcPr>
            <w:tcW w:w="1633" w:type="pct"/>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1.6 bakınız.</w:t>
            </w:r>
          </w:p>
          <w:p w:rsidR="002460DB" w:rsidRPr="004E0665" w:rsidRDefault="002460DB" w:rsidP="00FF1963">
            <w:pPr>
              <w:pStyle w:val="TableParagraph"/>
              <w:tabs>
                <w:tab w:val="left" w:pos="1026"/>
                <w:tab w:val="left" w:pos="1978"/>
                <w:tab w:val="left" w:pos="2398"/>
              </w:tabs>
              <w:spacing w:line="210" w:lineRule="atLeast"/>
              <w:ind w:left="108" w:right="99"/>
              <w:rPr>
                <w:color w:val="000000" w:themeColor="text1"/>
                <w:szCs w:val="24"/>
              </w:rPr>
            </w:pPr>
          </w:p>
        </w:tc>
        <w:tc>
          <w:tcPr>
            <w:tcW w:w="1632" w:type="pct"/>
          </w:tcPr>
          <w:p w:rsidR="002460DB" w:rsidRPr="004E0665" w:rsidRDefault="002460DB" w:rsidP="00FF1963">
            <w:pPr>
              <w:pStyle w:val="TableParagraph"/>
              <w:tabs>
                <w:tab w:val="left" w:pos="1026"/>
                <w:tab w:val="left" w:pos="1978"/>
                <w:tab w:val="left" w:pos="2398"/>
              </w:tabs>
              <w:spacing w:line="210" w:lineRule="atLeast"/>
              <w:ind w:left="108" w:right="99"/>
              <w:rPr>
                <w:color w:val="000000" w:themeColor="text1"/>
                <w:szCs w:val="24"/>
              </w:rPr>
            </w:pPr>
            <w:r w:rsidRPr="004E0665">
              <w:rPr>
                <w:color w:val="000000" w:themeColor="text1"/>
                <w:szCs w:val="24"/>
              </w:rPr>
              <w:t xml:space="preserve">Genel olarak bitüm üfleme </w:t>
            </w:r>
            <w:r>
              <w:rPr>
                <w:color w:val="000000" w:themeColor="text1"/>
                <w:szCs w:val="24"/>
              </w:rPr>
              <w:t>ünites</w:t>
            </w:r>
            <w:r w:rsidRPr="004E0665">
              <w:rPr>
                <w:color w:val="000000" w:themeColor="text1"/>
                <w:szCs w:val="24"/>
              </w:rPr>
              <w:t>ine uygulanabilir.</w:t>
            </w:r>
          </w:p>
        </w:tc>
      </w:tr>
      <w:tr w:rsidR="002460DB" w:rsidRPr="004E0665" w:rsidTr="00FF1963">
        <w:trPr>
          <w:trHeight w:val="872"/>
        </w:trPr>
        <w:tc>
          <w:tcPr>
            <w:tcW w:w="1735" w:type="pct"/>
          </w:tcPr>
          <w:p w:rsidR="002460DB" w:rsidRPr="004E0665" w:rsidRDefault="002460DB" w:rsidP="00FF1963">
            <w:pPr>
              <w:pStyle w:val="TableParagraph"/>
              <w:tabs>
                <w:tab w:val="left" w:pos="873"/>
                <w:tab w:val="left" w:pos="1827"/>
                <w:tab w:val="left" w:pos="2218"/>
              </w:tabs>
              <w:spacing w:line="206" w:lineRule="exact"/>
              <w:ind w:left="347" w:right="97" w:hanging="317"/>
              <w:rPr>
                <w:color w:val="000000" w:themeColor="text1"/>
                <w:szCs w:val="24"/>
              </w:rPr>
            </w:pPr>
            <w:r w:rsidRPr="004E0665">
              <w:rPr>
                <w:color w:val="000000" w:themeColor="text1"/>
                <w:szCs w:val="24"/>
              </w:rPr>
              <w:t>ii. Yukarıdaki gazın yaş yıkaması Tepe gazlar için ıslak temizleme</w:t>
            </w:r>
          </w:p>
        </w:tc>
        <w:tc>
          <w:tcPr>
            <w:tcW w:w="1633" w:type="pct"/>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1.3 bakınız.</w:t>
            </w:r>
          </w:p>
          <w:p w:rsidR="002460DB" w:rsidRPr="004E0665" w:rsidRDefault="002460DB" w:rsidP="00FF1963">
            <w:pPr>
              <w:pStyle w:val="TableParagraph"/>
              <w:tabs>
                <w:tab w:val="left" w:pos="1026"/>
                <w:tab w:val="left" w:pos="1978"/>
                <w:tab w:val="left" w:pos="2398"/>
              </w:tabs>
              <w:spacing w:line="206" w:lineRule="exact"/>
              <w:ind w:left="108" w:right="99"/>
              <w:rPr>
                <w:color w:val="000000" w:themeColor="text1"/>
                <w:szCs w:val="24"/>
              </w:rPr>
            </w:pPr>
          </w:p>
        </w:tc>
        <w:tc>
          <w:tcPr>
            <w:tcW w:w="1632" w:type="pct"/>
          </w:tcPr>
          <w:p w:rsidR="002460DB" w:rsidRPr="004E0665" w:rsidRDefault="002460DB" w:rsidP="00FF1963">
            <w:pPr>
              <w:pStyle w:val="TableParagraph"/>
              <w:tabs>
                <w:tab w:val="left" w:pos="1026"/>
                <w:tab w:val="left" w:pos="1978"/>
                <w:tab w:val="left" w:pos="2398"/>
              </w:tabs>
              <w:spacing w:line="206" w:lineRule="exact"/>
              <w:ind w:left="108" w:right="99"/>
              <w:rPr>
                <w:color w:val="000000" w:themeColor="text1"/>
                <w:szCs w:val="24"/>
              </w:rPr>
            </w:pPr>
            <w:r w:rsidRPr="004E0665">
              <w:rPr>
                <w:color w:val="000000" w:themeColor="text1"/>
                <w:szCs w:val="24"/>
              </w:rPr>
              <w:t xml:space="preserve">Genel olarak bitüm üfleme </w:t>
            </w:r>
            <w:r>
              <w:rPr>
                <w:color w:val="000000" w:themeColor="text1"/>
                <w:szCs w:val="24"/>
              </w:rPr>
              <w:t>ünites</w:t>
            </w:r>
            <w:r w:rsidRPr="004E0665">
              <w:rPr>
                <w:color w:val="000000" w:themeColor="text1"/>
                <w:szCs w:val="24"/>
              </w:rPr>
              <w:t>ine uygulanabilir.</w:t>
            </w:r>
          </w:p>
        </w:tc>
      </w:tr>
    </w:tbl>
    <w:p w:rsidR="002460DB" w:rsidRPr="003E3EC5" w:rsidRDefault="002460DB" w:rsidP="002460DB">
      <w:pPr>
        <w:pStyle w:val="Balk1"/>
        <w:keepNext w:val="0"/>
        <w:keepLines w:val="0"/>
        <w:widowControl w:val="0"/>
        <w:numPr>
          <w:ilvl w:val="0"/>
          <w:numId w:val="0"/>
        </w:numPr>
        <w:autoSpaceDE w:val="0"/>
        <w:autoSpaceDN w:val="0"/>
        <w:spacing w:before="159"/>
        <w:rPr>
          <w:rFonts w:cs="Times New Roman"/>
          <w:color w:val="000000" w:themeColor="text1"/>
          <w:szCs w:val="24"/>
          <w:lang w:val="tr-TR"/>
        </w:rPr>
      </w:pPr>
      <w:bookmarkStart w:id="213" w:name="_Hlk132542992"/>
      <w:r>
        <w:rPr>
          <w:rFonts w:cs="Times New Roman"/>
          <w:color w:val="000000" w:themeColor="text1"/>
          <w:szCs w:val="24"/>
          <w:lang w:val="tr-TR"/>
        </w:rPr>
        <w:t>5</w:t>
      </w:r>
      <w:r w:rsidRPr="003E3EC5">
        <w:rPr>
          <w:rFonts w:cs="Times New Roman"/>
          <w:color w:val="000000" w:themeColor="text1"/>
          <w:szCs w:val="24"/>
          <w:lang w:val="tr-TR"/>
        </w:rPr>
        <w:t xml:space="preserve">. AKIŞKAN KATALİTİK PARÇALAMA </w:t>
      </w:r>
      <w:bookmarkEnd w:id="213"/>
      <w:r w:rsidRPr="003E3EC5">
        <w:rPr>
          <w:rFonts w:cs="Times New Roman"/>
          <w:color w:val="000000" w:themeColor="text1"/>
          <w:szCs w:val="24"/>
          <w:lang w:val="tr-TR"/>
        </w:rPr>
        <w:t xml:space="preserve">İŞLEMİ PROSESİNE İLİŞKİN </w:t>
      </w:r>
      <w:r w:rsidRPr="003E3EC5">
        <w:rPr>
          <w:rFonts w:cs="Times New Roman"/>
          <w:bCs/>
          <w:color w:val="000000" w:themeColor="text1"/>
          <w:szCs w:val="24"/>
        </w:rPr>
        <w:t>MET</w:t>
      </w:r>
    </w:p>
    <w:p w:rsidR="002460DB" w:rsidRPr="004E0665" w:rsidRDefault="002460DB" w:rsidP="002460DB">
      <w:pPr>
        <w:pStyle w:val="GvdeMetni"/>
        <w:spacing w:before="8" w:line="360" w:lineRule="auto"/>
        <w:jc w:val="both"/>
        <w:rPr>
          <w:b/>
          <w:color w:val="000000" w:themeColor="text1"/>
          <w:sz w:val="24"/>
          <w:szCs w:val="24"/>
        </w:rPr>
      </w:pPr>
    </w:p>
    <w:p w:rsidR="002460DB" w:rsidRPr="004E0665" w:rsidRDefault="002460DB" w:rsidP="002460DB">
      <w:pPr>
        <w:rPr>
          <w:rFonts w:cs="Times New Roman"/>
          <w:b/>
          <w:bCs/>
          <w:color w:val="000000" w:themeColor="text1"/>
          <w:szCs w:val="24"/>
          <w:lang w:val="tr-TR"/>
        </w:rPr>
      </w:pPr>
      <w:bookmarkStart w:id="214" w:name="_bookmark884"/>
      <w:bookmarkEnd w:id="214"/>
      <w:r w:rsidRPr="004E0665">
        <w:rPr>
          <w:rFonts w:cs="Times New Roman"/>
          <w:b/>
          <w:bCs/>
          <w:color w:val="000000" w:themeColor="text1"/>
          <w:szCs w:val="24"/>
          <w:lang w:val="tr-TR"/>
        </w:rPr>
        <w:t xml:space="preserve">MET 24: </w:t>
      </w:r>
      <w:r w:rsidRPr="004E0665">
        <w:rPr>
          <w:rFonts w:cs="Times New Roman"/>
          <w:bCs/>
          <w:color w:val="000000" w:themeColor="text1"/>
          <w:szCs w:val="24"/>
          <w:lang w:val="tr-TR"/>
        </w:rPr>
        <w:t>Akışkan katalitik parçalama prosesinden (rejeneratör) havaya yayılan NO</w:t>
      </w:r>
      <w:r w:rsidRPr="004E0665">
        <w:rPr>
          <w:rFonts w:cs="Times New Roman"/>
          <w:bCs/>
          <w:color w:val="000000" w:themeColor="text1"/>
          <w:szCs w:val="24"/>
          <w:vertAlign w:val="subscript"/>
          <w:lang w:val="tr-TR"/>
        </w:rPr>
        <w:t>X</w:t>
      </w:r>
      <w:r w:rsidRPr="004E0665">
        <w:rPr>
          <w:rFonts w:cs="Times New Roman"/>
          <w:bCs/>
          <w:color w:val="000000" w:themeColor="text1"/>
          <w:szCs w:val="24"/>
          <w:lang w:val="tr-TR"/>
        </w:rPr>
        <w:t xml:space="preserve"> emisyonlarının önlenmesi veya azaltılması için aşağıdaki tekniklerden biri veya daha fazlasının kombinasyonu kullanılır.</w:t>
      </w:r>
    </w:p>
    <w:p w:rsidR="002460DB" w:rsidRPr="004E0665" w:rsidRDefault="002460DB" w:rsidP="002460DB">
      <w:pPr>
        <w:pStyle w:val="GvdeMetni"/>
        <w:spacing w:before="2"/>
        <w:rPr>
          <w:b/>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453"/>
        <w:gridCol w:w="3617"/>
        <w:gridCol w:w="2995"/>
      </w:tblGrid>
      <w:tr w:rsidR="002460DB" w:rsidRPr="004E0665" w:rsidTr="00FF1963">
        <w:trPr>
          <w:trHeight w:val="282"/>
        </w:trPr>
        <w:tc>
          <w:tcPr>
            <w:tcW w:w="1353" w:type="pct"/>
          </w:tcPr>
          <w:p w:rsidR="002460DB" w:rsidRPr="004E0665" w:rsidRDefault="002460DB" w:rsidP="00FF1963">
            <w:pPr>
              <w:pStyle w:val="TableParagraph"/>
              <w:spacing w:before="24"/>
              <w:ind w:left="792"/>
              <w:rPr>
                <w:b/>
                <w:color w:val="000000" w:themeColor="text1"/>
                <w:szCs w:val="24"/>
              </w:rPr>
            </w:pPr>
            <w:r w:rsidRPr="004E0665">
              <w:rPr>
                <w:b/>
                <w:bCs/>
                <w:color w:val="000000" w:themeColor="text1"/>
                <w:szCs w:val="24"/>
              </w:rPr>
              <w:t>Teknik</w:t>
            </w:r>
          </w:p>
        </w:tc>
        <w:tc>
          <w:tcPr>
            <w:tcW w:w="1995" w:type="pct"/>
          </w:tcPr>
          <w:p w:rsidR="002460DB" w:rsidRPr="004E0665" w:rsidRDefault="002460DB" w:rsidP="00FF1963">
            <w:pPr>
              <w:pStyle w:val="TableParagraph"/>
              <w:spacing w:before="24"/>
              <w:ind w:left="1198" w:right="1193"/>
              <w:jc w:val="center"/>
              <w:rPr>
                <w:b/>
                <w:color w:val="000000" w:themeColor="text1"/>
                <w:szCs w:val="24"/>
              </w:rPr>
            </w:pPr>
            <w:r w:rsidRPr="004E0665">
              <w:rPr>
                <w:b/>
                <w:bCs/>
                <w:color w:val="000000" w:themeColor="text1"/>
                <w:szCs w:val="24"/>
              </w:rPr>
              <w:t>Açıklama</w:t>
            </w:r>
          </w:p>
        </w:tc>
        <w:tc>
          <w:tcPr>
            <w:tcW w:w="1653" w:type="pct"/>
          </w:tcPr>
          <w:p w:rsidR="002460DB" w:rsidRPr="004E0665" w:rsidRDefault="002460DB" w:rsidP="00FF1963">
            <w:pPr>
              <w:pStyle w:val="TableParagraph"/>
              <w:spacing w:before="24"/>
              <w:ind w:left="951"/>
              <w:rPr>
                <w:b/>
                <w:color w:val="000000" w:themeColor="text1"/>
                <w:szCs w:val="24"/>
              </w:rPr>
            </w:pPr>
            <w:r w:rsidRPr="004E0665">
              <w:rPr>
                <w:b/>
                <w:bCs/>
                <w:color w:val="000000" w:themeColor="text1"/>
                <w:szCs w:val="24"/>
              </w:rPr>
              <w:t>Uygulanabilirlik</w:t>
            </w:r>
          </w:p>
        </w:tc>
      </w:tr>
      <w:tr w:rsidR="002460DB" w:rsidRPr="004E0665" w:rsidTr="00FF1963">
        <w:trPr>
          <w:trHeight w:val="285"/>
        </w:trPr>
        <w:tc>
          <w:tcPr>
            <w:tcW w:w="5000" w:type="pct"/>
            <w:gridSpan w:val="3"/>
          </w:tcPr>
          <w:p w:rsidR="002460DB" w:rsidRPr="004E0665" w:rsidRDefault="002460DB" w:rsidP="00FF1963">
            <w:pPr>
              <w:pStyle w:val="TableParagraph"/>
              <w:spacing w:before="22"/>
              <w:ind w:left="110"/>
              <w:rPr>
                <w:color w:val="000000" w:themeColor="text1"/>
                <w:szCs w:val="24"/>
              </w:rPr>
            </w:pPr>
            <w:r w:rsidRPr="004E0665">
              <w:rPr>
                <w:color w:val="000000" w:themeColor="text1"/>
                <w:szCs w:val="24"/>
              </w:rPr>
              <w:t>Proses optimizasyonu ve başlatıcıların veya katkı maddelerinin kullanımı</w:t>
            </w:r>
          </w:p>
        </w:tc>
      </w:tr>
      <w:tr w:rsidR="002460DB" w:rsidRPr="004E0665" w:rsidTr="00FF1963">
        <w:trPr>
          <w:trHeight w:val="1838"/>
        </w:trPr>
        <w:tc>
          <w:tcPr>
            <w:tcW w:w="1353" w:type="pct"/>
          </w:tcPr>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4E0665" w:rsidRDefault="002460DB" w:rsidP="00FF1963">
            <w:pPr>
              <w:pStyle w:val="TableParagraph"/>
              <w:spacing w:before="3"/>
              <w:rPr>
                <w:color w:val="000000" w:themeColor="text1"/>
                <w:szCs w:val="24"/>
              </w:rPr>
            </w:pPr>
          </w:p>
          <w:p w:rsidR="002460DB" w:rsidRPr="004E0665" w:rsidRDefault="002460DB" w:rsidP="00FF1963">
            <w:pPr>
              <w:pStyle w:val="TableParagraph"/>
              <w:tabs>
                <w:tab w:val="left" w:pos="580"/>
              </w:tabs>
              <w:ind w:left="107"/>
              <w:rPr>
                <w:color w:val="000000" w:themeColor="text1"/>
                <w:szCs w:val="24"/>
              </w:rPr>
            </w:pPr>
            <w:r w:rsidRPr="004E0665">
              <w:rPr>
                <w:color w:val="000000" w:themeColor="text1"/>
                <w:szCs w:val="24"/>
              </w:rPr>
              <w:t>i.</w:t>
            </w:r>
            <w:r w:rsidRPr="004E0665">
              <w:rPr>
                <w:color w:val="000000" w:themeColor="text1"/>
                <w:szCs w:val="24"/>
              </w:rPr>
              <w:tab/>
              <w:t>Proses optimizasyonu</w:t>
            </w:r>
          </w:p>
        </w:tc>
        <w:tc>
          <w:tcPr>
            <w:tcW w:w="1995" w:type="pct"/>
          </w:tcPr>
          <w:p w:rsidR="002460DB" w:rsidRPr="004E0665" w:rsidRDefault="002460DB" w:rsidP="00FF1963">
            <w:pPr>
              <w:pStyle w:val="TableParagraph"/>
              <w:ind w:left="108" w:right="97"/>
              <w:jc w:val="both"/>
              <w:rPr>
                <w:color w:val="000000" w:themeColor="text1"/>
                <w:szCs w:val="24"/>
              </w:rPr>
            </w:pPr>
            <w:r w:rsidRPr="004E0665">
              <w:rPr>
                <w:color w:val="000000" w:themeColor="text1"/>
                <w:szCs w:val="24"/>
              </w:rPr>
              <w:t>CO kazanının uygun tasarıma sahip olması kaydıyla ve tam yanma kipinde baca gazındaki fazla oksijenin azaltılması ve kısmi yanma kipinde CO kazanının hava kademelendirmesinin yapılması gibi NO</w:t>
            </w:r>
            <w:r w:rsidRPr="004E0665">
              <w:rPr>
                <w:color w:val="000000" w:themeColor="text1"/>
                <w:szCs w:val="24"/>
                <w:vertAlign w:val="subscript"/>
              </w:rPr>
              <w:t xml:space="preserve">X </w:t>
            </w:r>
            <w:r w:rsidRPr="004E0665">
              <w:rPr>
                <w:color w:val="000000" w:themeColor="text1"/>
                <w:szCs w:val="24"/>
              </w:rPr>
              <w:t>oluşumunu azaltmayı hedefleyen işletme koşullarının veya uygulamalarının kombinasyonu</w:t>
            </w:r>
          </w:p>
        </w:tc>
        <w:tc>
          <w:tcPr>
            <w:tcW w:w="1653" w:type="pct"/>
          </w:tcPr>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4E0665" w:rsidRDefault="002460DB" w:rsidP="00FF1963">
            <w:pPr>
              <w:pStyle w:val="TableParagraph"/>
              <w:spacing w:before="3"/>
              <w:rPr>
                <w:color w:val="000000" w:themeColor="text1"/>
                <w:szCs w:val="24"/>
              </w:rPr>
            </w:pPr>
          </w:p>
          <w:p w:rsidR="002460DB" w:rsidRPr="004E0665" w:rsidRDefault="002460DB" w:rsidP="00FF1963">
            <w:pPr>
              <w:pStyle w:val="TableParagraph"/>
              <w:ind w:left="108"/>
              <w:rPr>
                <w:color w:val="000000" w:themeColor="text1"/>
                <w:szCs w:val="24"/>
              </w:rPr>
            </w:pPr>
            <w:r w:rsidRPr="004E0665">
              <w:rPr>
                <w:color w:val="000000" w:themeColor="text1"/>
                <w:szCs w:val="24"/>
              </w:rPr>
              <w:t>Genel olarak uygulanabilir</w:t>
            </w:r>
            <w:r>
              <w:rPr>
                <w:color w:val="000000" w:themeColor="text1"/>
                <w:szCs w:val="24"/>
              </w:rPr>
              <w:t>.</w:t>
            </w:r>
          </w:p>
        </w:tc>
      </w:tr>
      <w:tr w:rsidR="002460DB" w:rsidRPr="004E0665" w:rsidTr="00FF1963">
        <w:trPr>
          <w:trHeight w:val="1388"/>
        </w:trPr>
        <w:tc>
          <w:tcPr>
            <w:tcW w:w="1353" w:type="pct"/>
          </w:tcPr>
          <w:p w:rsidR="002460DB" w:rsidRPr="004E0665" w:rsidRDefault="002460DB" w:rsidP="00FF1963">
            <w:pPr>
              <w:pStyle w:val="TableParagraph"/>
              <w:rPr>
                <w:color w:val="000000" w:themeColor="text1"/>
                <w:szCs w:val="24"/>
              </w:rPr>
            </w:pPr>
          </w:p>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tabs>
                <w:tab w:val="left" w:pos="580"/>
                <w:tab w:val="left" w:pos="2092"/>
              </w:tabs>
              <w:ind w:left="581" w:right="96" w:hanging="531"/>
              <w:rPr>
                <w:color w:val="000000" w:themeColor="text1"/>
                <w:szCs w:val="24"/>
              </w:rPr>
            </w:pPr>
            <w:r w:rsidRPr="004E0665">
              <w:rPr>
                <w:color w:val="000000" w:themeColor="text1"/>
                <w:szCs w:val="24"/>
              </w:rPr>
              <w:t>ii.</w:t>
            </w:r>
            <w:r w:rsidRPr="004E0665">
              <w:rPr>
                <w:color w:val="000000" w:themeColor="text1"/>
                <w:szCs w:val="24"/>
              </w:rPr>
              <w:tab/>
              <w:t>Düşük-NO</w:t>
            </w:r>
            <w:r w:rsidRPr="004E0665">
              <w:rPr>
                <w:color w:val="000000" w:themeColor="text1"/>
                <w:szCs w:val="24"/>
                <w:vertAlign w:val="subscript"/>
              </w:rPr>
              <w:t xml:space="preserve">X </w:t>
            </w:r>
            <w:r w:rsidRPr="004E0665">
              <w:rPr>
                <w:color w:val="000000" w:themeColor="text1"/>
                <w:szCs w:val="24"/>
              </w:rPr>
              <w:t>CO oksitleme başlatıcıları</w:t>
            </w:r>
          </w:p>
        </w:tc>
        <w:tc>
          <w:tcPr>
            <w:tcW w:w="1995" w:type="pct"/>
          </w:tcPr>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ind w:left="108" w:right="97"/>
              <w:jc w:val="both"/>
              <w:rPr>
                <w:color w:val="000000" w:themeColor="text1"/>
                <w:szCs w:val="24"/>
              </w:rPr>
            </w:pPr>
            <w:r w:rsidRPr="004E0665">
              <w:rPr>
                <w:color w:val="000000" w:themeColor="text1"/>
                <w:szCs w:val="24"/>
              </w:rPr>
              <w:t>Yalnızca seçici olarak CO'nun yanmasını başlatan ve ara maddeleri içeren azotun NO</w:t>
            </w:r>
            <w:r w:rsidRPr="004E0665">
              <w:rPr>
                <w:color w:val="000000" w:themeColor="text1"/>
                <w:szCs w:val="24"/>
                <w:vertAlign w:val="subscript"/>
              </w:rPr>
              <w:t xml:space="preserve">X </w:t>
            </w:r>
            <w:r w:rsidRPr="004E0665">
              <w:rPr>
                <w:color w:val="000000" w:themeColor="text1"/>
                <w:szCs w:val="24"/>
              </w:rPr>
              <w:t xml:space="preserve">oksitlemesini engelleyen maddenin kullanılması: </w:t>
            </w:r>
            <w:r>
              <w:rPr>
                <w:color w:val="000000" w:themeColor="text1"/>
                <w:szCs w:val="24"/>
              </w:rPr>
              <w:t>örneğin,</w:t>
            </w:r>
            <w:r w:rsidRPr="004E0665">
              <w:rPr>
                <w:color w:val="000000" w:themeColor="text1"/>
                <w:szCs w:val="24"/>
              </w:rPr>
              <w:t xml:space="preserve"> platin dışındaki başlatıcılar</w:t>
            </w:r>
          </w:p>
        </w:tc>
        <w:tc>
          <w:tcPr>
            <w:tcW w:w="1653" w:type="pct"/>
          </w:tcPr>
          <w:p w:rsidR="002460DB" w:rsidRPr="004E0665" w:rsidRDefault="002460DB" w:rsidP="00FF1963">
            <w:pPr>
              <w:pStyle w:val="TableParagraph"/>
              <w:ind w:left="108" w:right="96"/>
              <w:jc w:val="both"/>
              <w:rPr>
                <w:color w:val="000000" w:themeColor="text1"/>
                <w:szCs w:val="24"/>
              </w:rPr>
            </w:pPr>
            <w:r w:rsidRPr="004E0665">
              <w:rPr>
                <w:color w:val="000000" w:themeColor="text1"/>
                <w:szCs w:val="24"/>
              </w:rPr>
              <w:t>Yalnızca platin esaslı CO başlatıcıların yerini almak üzere tam yanma kipinde geçerlidir.</w:t>
            </w:r>
          </w:p>
          <w:p w:rsidR="002460DB" w:rsidRPr="004E0665" w:rsidRDefault="002460DB" w:rsidP="00FF1963">
            <w:pPr>
              <w:pStyle w:val="TableParagraph"/>
              <w:spacing w:line="230" w:lineRule="exact"/>
              <w:ind w:left="108" w:right="96"/>
              <w:jc w:val="both"/>
              <w:rPr>
                <w:color w:val="000000" w:themeColor="text1"/>
                <w:szCs w:val="24"/>
              </w:rPr>
            </w:pPr>
            <w:r w:rsidRPr="004E0665">
              <w:rPr>
                <w:color w:val="000000" w:themeColor="text1"/>
                <w:szCs w:val="24"/>
              </w:rPr>
              <w:t>Azami faydanın sağlanabilmesi için havanın rejeneratörde uygun dağılımı gerekebilir</w:t>
            </w:r>
            <w:r>
              <w:rPr>
                <w:color w:val="000000" w:themeColor="text1"/>
                <w:szCs w:val="24"/>
              </w:rPr>
              <w:t>.</w:t>
            </w:r>
          </w:p>
        </w:tc>
      </w:tr>
      <w:tr w:rsidR="002460DB" w:rsidRPr="004E0665" w:rsidTr="00FF1963">
        <w:trPr>
          <w:trHeight w:val="1266"/>
        </w:trPr>
        <w:tc>
          <w:tcPr>
            <w:tcW w:w="1353" w:type="pct"/>
          </w:tcPr>
          <w:p w:rsidR="002460DB" w:rsidRPr="004E0665" w:rsidRDefault="002460DB" w:rsidP="00FF1963">
            <w:pPr>
              <w:pStyle w:val="TableParagraph"/>
              <w:rPr>
                <w:color w:val="000000" w:themeColor="text1"/>
                <w:szCs w:val="24"/>
              </w:rPr>
            </w:pPr>
          </w:p>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tabs>
                <w:tab w:val="left" w:pos="580"/>
              </w:tabs>
              <w:ind w:left="581" w:right="98" w:hanging="587"/>
              <w:rPr>
                <w:color w:val="000000" w:themeColor="text1"/>
                <w:szCs w:val="24"/>
              </w:rPr>
            </w:pPr>
            <w:r w:rsidRPr="004E0665">
              <w:rPr>
                <w:color w:val="000000" w:themeColor="text1"/>
                <w:szCs w:val="24"/>
              </w:rPr>
              <w:t>iii.</w:t>
            </w:r>
            <w:r w:rsidRPr="004E0665">
              <w:rPr>
                <w:color w:val="000000" w:themeColor="text1"/>
                <w:szCs w:val="24"/>
              </w:rPr>
              <w:tab/>
              <w:t>NO</w:t>
            </w:r>
            <w:r w:rsidRPr="004E0665">
              <w:rPr>
                <w:color w:val="000000" w:themeColor="text1"/>
                <w:szCs w:val="24"/>
                <w:vertAlign w:val="subscript"/>
              </w:rPr>
              <w:t xml:space="preserve">X </w:t>
            </w:r>
            <w:r w:rsidRPr="004E0665">
              <w:rPr>
                <w:color w:val="000000" w:themeColor="text1"/>
                <w:szCs w:val="24"/>
              </w:rPr>
              <w:t>indirgemesi için spesifik katkı maddeleri</w:t>
            </w:r>
          </w:p>
        </w:tc>
        <w:tc>
          <w:tcPr>
            <w:tcW w:w="1995" w:type="pct"/>
          </w:tcPr>
          <w:p w:rsidR="002460DB" w:rsidRPr="004E0665" w:rsidRDefault="002460DB" w:rsidP="00FF1963">
            <w:pPr>
              <w:pStyle w:val="TableParagraph"/>
              <w:rPr>
                <w:color w:val="000000" w:themeColor="text1"/>
                <w:szCs w:val="24"/>
              </w:rPr>
            </w:pPr>
          </w:p>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ind w:left="108" w:right="101"/>
              <w:rPr>
                <w:color w:val="000000" w:themeColor="text1"/>
                <w:szCs w:val="24"/>
              </w:rPr>
            </w:pPr>
            <w:r w:rsidRPr="004E0665">
              <w:rPr>
                <w:color w:val="000000" w:themeColor="text1"/>
                <w:szCs w:val="24"/>
              </w:rPr>
              <w:t>CO ile yapılan NO indirgemesini daha iyi hale getirmek amacıyla spesifik katalitik katkı maddelerinin kullanımı</w:t>
            </w:r>
          </w:p>
        </w:tc>
        <w:tc>
          <w:tcPr>
            <w:tcW w:w="1653" w:type="pct"/>
          </w:tcPr>
          <w:p w:rsidR="002460DB" w:rsidRPr="004E0665" w:rsidRDefault="002460DB" w:rsidP="00FF1963">
            <w:pPr>
              <w:pStyle w:val="TableParagraph"/>
              <w:ind w:left="108" w:right="94"/>
              <w:jc w:val="both"/>
              <w:rPr>
                <w:color w:val="000000" w:themeColor="text1"/>
                <w:szCs w:val="24"/>
              </w:rPr>
            </w:pPr>
            <w:r w:rsidRPr="004E0665">
              <w:rPr>
                <w:color w:val="000000" w:themeColor="text1"/>
                <w:szCs w:val="24"/>
              </w:rPr>
              <w:t>Uygun tasarımda ve elde edilebilir oksijen fazlalığı ile yalnızca tam yanma kipinde uygulanabilir. Bakır esaslı NO</w:t>
            </w:r>
            <w:r w:rsidRPr="004E0665">
              <w:rPr>
                <w:color w:val="000000" w:themeColor="text1"/>
                <w:szCs w:val="24"/>
                <w:vertAlign w:val="subscript"/>
              </w:rPr>
              <w:t xml:space="preserve">X  </w:t>
            </w:r>
            <w:r w:rsidRPr="004E0665">
              <w:rPr>
                <w:color w:val="000000" w:themeColor="text1"/>
                <w:szCs w:val="24"/>
              </w:rPr>
              <w:t>indirgemesi katkı maddeleri gaz kompresörü kapasitesi ile sınırlı olabilir</w:t>
            </w:r>
            <w:r>
              <w:rPr>
                <w:color w:val="000000" w:themeColor="text1"/>
                <w:szCs w:val="24"/>
              </w:rPr>
              <w:t>.</w:t>
            </w:r>
          </w:p>
        </w:tc>
      </w:tr>
    </w:tbl>
    <w:p w:rsidR="002460DB" w:rsidRPr="004E0665" w:rsidRDefault="002460DB" w:rsidP="002460DB">
      <w:pPr>
        <w:pStyle w:val="GvdeMetni"/>
        <w:spacing w:before="5"/>
        <w:rPr>
          <w:color w:val="000000" w:themeColor="text1"/>
          <w:sz w:val="24"/>
          <w:szCs w:val="24"/>
        </w:rPr>
      </w:pPr>
    </w:p>
    <w:p w:rsidR="002460DB" w:rsidRPr="004E0665" w:rsidRDefault="002460DB" w:rsidP="002460DB">
      <w:pPr>
        <w:pStyle w:val="ListeParagraf"/>
        <w:widowControl w:val="0"/>
        <w:numPr>
          <w:ilvl w:val="0"/>
          <w:numId w:val="92"/>
        </w:numPr>
        <w:tabs>
          <w:tab w:val="left" w:pos="933"/>
          <w:tab w:val="left" w:pos="934"/>
        </w:tabs>
        <w:autoSpaceDE w:val="0"/>
        <w:autoSpaceDN w:val="0"/>
        <w:spacing w:line="240" w:lineRule="auto"/>
        <w:ind w:hanging="544"/>
        <w:contextualSpacing w:val="0"/>
        <w:jc w:val="left"/>
        <w:rPr>
          <w:rFonts w:cs="Times New Roman"/>
          <w:color w:val="000000" w:themeColor="text1"/>
          <w:szCs w:val="24"/>
          <w:lang w:val="tr-TR"/>
        </w:rPr>
      </w:pPr>
      <w:r w:rsidRPr="004E0665">
        <w:rPr>
          <w:rFonts w:cs="Times New Roman"/>
          <w:color w:val="000000" w:themeColor="text1"/>
          <w:szCs w:val="24"/>
          <w:lang w:val="tr-TR"/>
        </w:rPr>
        <w:t>İkincil veya boru çıkışı teknikleri, örneğin:</w:t>
      </w:r>
    </w:p>
    <w:p w:rsidR="002460DB" w:rsidRPr="004E0665" w:rsidRDefault="002460DB" w:rsidP="002460DB">
      <w:pPr>
        <w:pStyle w:val="GvdeMetni"/>
        <w:spacing w:before="7"/>
        <w:rPr>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33"/>
        <w:gridCol w:w="3666"/>
        <w:gridCol w:w="3666"/>
      </w:tblGrid>
      <w:tr w:rsidR="002460DB" w:rsidRPr="004E0665" w:rsidTr="00FF1963">
        <w:trPr>
          <w:trHeight w:val="285"/>
        </w:trPr>
        <w:tc>
          <w:tcPr>
            <w:tcW w:w="956" w:type="pct"/>
          </w:tcPr>
          <w:p w:rsidR="002460DB" w:rsidRPr="004E0665" w:rsidRDefault="002460DB" w:rsidP="00FF1963">
            <w:pPr>
              <w:pStyle w:val="TableParagraph"/>
              <w:spacing w:before="26"/>
              <w:ind w:left="777"/>
              <w:rPr>
                <w:b/>
                <w:color w:val="000000" w:themeColor="text1"/>
                <w:szCs w:val="24"/>
              </w:rPr>
            </w:pPr>
            <w:r w:rsidRPr="004E0665">
              <w:rPr>
                <w:b/>
                <w:bCs/>
                <w:color w:val="000000" w:themeColor="text1"/>
                <w:szCs w:val="24"/>
              </w:rPr>
              <w:t>Teknik</w:t>
            </w:r>
          </w:p>
        </w:tc>
        <w:tc>
          <w:tcPr>
            <w:tcW w:w="2022" w:type="pct"/>
          </w:tcPr>
          <w:p w:rsidR="002460DB" w:rsidRPr="004E0665" w:rsidRDefault="002460DB" w:rsidP="00FF1963">
            <w:pPr>
              <w:pStyle w:val="TableParagraph"/>
              <w:spacing w:before="26"/>
              <w:ind w:left="113" w:right="212"/>
              <w:jc w:val="center"/>
              <w:rPr>
                <w:b/>
                <w:bCs/>
                <w:color w:val="000000" w:themeColor="text1"/>
                <w:szCs w:val="24"/>
              </w:rPr>
            </w:pPr>
            <w:r w:rsidRPr="004E0665">
              <w:rPr>
                <w:b/>
                <w:bCs/>
                <w:color w:val="000000" w:themeColor="text1"/>
                <w:szCs w:val="24"/>
              </w:rPr>
              <w:t xml:space="preserve">Açıklama </w:t>
            </w:r>
          </w:p>
        </w:tc>
        <w:tc>
          <w:tcPr>
            <w:tcW w:w="2022" w:type="pct"/>
          </w:tcPr>
          <w:p w:rsidR="002460DB" w:rsidRPr="004E0665" w:rsidRDefault="002460DB" w:rsidP="00FF1963">
            <w:pPr>
              <w:pStyle w:val="TableParagraph"/>
              <w:spacing w:before="26"/>
              <w:ind w:left="113" w:right="212"/>
              <w:jc w:val="center"/>
              <w:rPr>
                <w:b/>
                <w:color w:val="000000" w:themeColor="text1"/>
                <w:szCs w:val="24"/>
              </w:rPr>
            </w:pPr>
            <w:r w:rsidRPr="004E0665">
              <w:rPr>
                <w:b/>
                <w:bCs/>
                <w:color w:val="000000" w:themeColor="text1"/>
                <w:szCs w:val="24"/>
              </w:rPr>
              <w:t>Uygulanabilirlik</w:t>
            </w:r>
          </w:p>
        </w:tc>
      </w:tr>
      <w:tr w:rsidR="002460DB" w:rsidRPr="004E0665" w:rsidTr="00FF1963">
        <w:trPr>
          <w:trHeight w:val="1149"/>
        </w:trPr>
        <w:tc>
          <w:tcPr>
            <w:tcW w:w="956" w:type="pct"/>
          </w:tcPr>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tabs>
                <w:tab w:val="left" w:pos="580"/>
                <w:tab w:val="left" w:pos="1665"/>
              </w:tabs>
              <w:ind w:left="581" w:hanging="467"/>
              <w:rPr>
                <w:color w:val="000000" w:themeColor="text1"/>
                <w:szCs w:val="24"/>
              </w:rPr>
            </w:pPr>
            <w:r w:rsidRPr="004E0665">
              <w:rPr>
                <w:color w:val="000000" w:themeColor="text1"/>
                <w:szCs w:val="24"/>
              </w:rPr>
              <w:t>i.</w:t>
            </w:r>
            <w:r w:rsidRPr="004E0665">
              <w:rPr>
                <w:color w:val="000000" w:themeColor="text1"/>
                <w:szCs w:val="24"/>
              </w:rPr>
              <w:tab/>
              <w:t>Seçkili Akışkan katalitik indirgeme (SCR)</w:t>
            </w:r>
          </w:p>
        </w:tc>
        <w:tc>
          <w:tcPr>
            <w:tcW w:w="2022" w:type="pct"/>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1.2 bakınız.</w:t>
            </w:r>
          </w:p>
          <w:p w:rsidR="002460DB" w:rsidRPr="004E0665" w:rsidRDefault="002460DB" w:rsidP="00FF1963">
            <w:pPr>
              <w:pStyle w:val="TableParagraph"/>
              <w:ind w:left="107" w:right="100"/>
              <w:jc w:val="both"/>
              <w:rPr>
                <w:color w:val="000000" w:themeColor="text1"/>
                <w:szCs w:val="24"/>
              </w:rPr>
            </w:pPr>
          </w:p>
        </w:tc>
        <w:tc>
          <w:tcPr>
            <w:tcW w:w="2022" w:type="pct"/>
          </w:tcPr>
          <w:p w:rsidR="002460DB" w:rsidRPr="004E0665" w:rsidRDefault="002460DB" w:rsidP="00FF1963">
            <w:pPr>
              <w:pStyle w:val="TableParagraph"/>
              <w:ind w:left="107" w:right="100"/>
              <w:jc w:val="both"/>
              <w:rPr>
                <w:color w:val="000000" w:themeColor="text1"/>
                <w:szCs w:val="24"/>
              </w:rPr>
            </w:pPr>
            <w:r w:rsidRPr="004E0665">
              <w:rPr>
                <w:color w:val="000000" w:themeColor="text1"/>
                <w:szCs w:val="24"/>
              </w:rPr>
              <w:t>Olası aşağı yönde cüruf akışını engellemek amacıyla SCR'nin yukarı akım yönünde ilave filtreleme gerekebilir.</w:t>
            </w:r>
          </w:p>
          <w:p w:rsidR="002460DB" w:rsidRPr="004E0665" w:rsidRDefault="002460DB" w:rsidP="00FF1963">
            <w:pPr>
              <w:pStyle w:val="TableParagraph"/>
              <w:spacing w:line="230" w:lineRule="exact"/>
              <w:ind w:left="107" w:right="102"/>
              <w:jc w:val="both"/>
              <w:rPr>
                <w:color w:val="000000" w:themeColor="text1"/>
                <w:szCs w:val="24"/>
              </w:rPr>
            </w:pPr>
            <w:r w:rsidRPr="004E0665">
              <w:rPr>
                <w:color w:val="000000" w:themeColor="text1"/>
                <w:szCs w:val="24"/>
              </w:rPr>
              <w:t xml:space="preserve">Mevcut </w:t>
            </w:r>
            <w:r>
              <w:rPr>
                <w:color w:val="000000" w:themeColor="text1"/>
                <w:szCs w:val="24"/>
              </w:rPr>
              <w:t>ünite</w:t>
            </w:r>
            <w:r w:rsidRPr="004E0665">
              <w:rPr>
                <w:color w:val="000000" w:themeColor="text1"/>
                <w:szCs w:val="24"/>
              </w:rPr>
              <w:t>ler bakımından uygulanabilirlik, yer varlığıyla sınırlı olabilir</w:t>
            </w:r>
            <w:r>
              <w:rPr>
                <w:color w:val="000000" w:themeColor="text1"/>
                <w:szCs w:val="24"/>
              </w:rPr>
              <w:t>.</w:t>
            </w:r>
          </w:p>
        </w:tc>
      </w:tr>
      <w:tr w:rsidR="002460DB" w:rsidRPr="004E0665" w:rsidTr="00FF1963">
        <w:trPr>
          <w:trHeight w:val="1609"/>
        </w:trPr>
        <w:tc>
          <w:tcPr>
            <w:tcW w:w="956" w:type="pct"/>
          </w:tcPr>
          <w:p w:rsidR="002460DB" w:rsidRPr="004E0665" w:rsidRDefault="002460DB" w:rsidP="00FF1963">
            <w:pPr>
              <w:pStyle w:val="TableParagraph"/>
              <w:rPr>
                <w:color w:val="000000" w:themeColor="text1"/>
                <w:szCs w:val="24"/>
              </w:rPr>
            </w:pPr>
          </w:p>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tabs>
                <w:tab w:val="left" w:pos="580"/>
              </w:tabs>
              <w:ind w:left="581" w:hanging="531"/>
              <w:rPr>
                <w:color w:val="000000" w:themeColor="text1"/>
                <w:szCs w:val="24"/>
              </w:rPr>
            </w:pPr>
            <w:r w:rsidRPr="004E0665">
              <w:rPr>
                <w:color w:val="000000" w:themeColor="text1"/>
                <w:szCs w:val="24"/>
              </w:rPr>
              <w:t>ii.</w:t>
            </w:r>
            <w:r w:rsidRPr="004E0665">
              <w:rPr>
                <w:color w:val="000000" w:themeColor="text1"/>
                <w:szCs w:val="24"/>
              </w:rPr>
              <w:tab/>
              <w:t>Seçkili Akışkan katalitik olmayan indirgeme (SNCR)</w:t>
            </w:r>
          </w:p>
          <w:p w:rsidR="002460DB" w:rsidRPr="004E0665" w:rsidRDefault="002460DB" w:rsidP="00FF1963">
            <w:pPr>
              <w:pStyle w:val="TableParagraph"/>
              <w:spacing w:line="228" w:lineRule="exact"/>
              <w:ind w:left="581"/>
              <w:rPr>
                <w:color w:val="000000" w:themeColor="text1"/>
                <w:szCs w:val="24"/>
              </w:rPr>
            </w:pPr>
          </w:p>
        </w:tc>
        <w:tc>
          <w:tcPr>
            <w:tcW w:w="2022" w:type="pct"/>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1.2 bakınız.</w:t>
            </w:r>
          </w:p>
          <w:p w:rsidR="002460DB" w:rsidRPr="004E0665" w:rsidRDefault="002460DB" w:rsidP="00FF1963">
            <w:pPr>
              <w:pStyle w:val="TableParagraph"/>
              <w:ind w:left="107" w:right="97"/>
              <w:jc w:val="both"/>
              <w:rPr>
                <w:color w:val="000000" w:themeColor="text1"/>
                <w:szCs w:val="24"/>
              </w:rPr>
            </w:pPr>
          </w:p>
        </w:tc>
        <w:tc>
          <w:tcPr>
            <w:tcW w:w="2022" w:type="pct"/>
          </w:tcPr>
          <w:p w:rsidR="002460DB" w:rsidRPr="004E0665" w:rsidRDefault="002460DB" w:rsidP="00FF1963">
            <w:pPr>
              <w:pStyle w:val="TableParagraph"/>
              <w:ind w:left="107" w:right="97"/>
              <w:jc w:val="both"/>
              <w:rPr>
                <w:color w:val="000000" w:themeColor="text1"/>
                <w:szCs w:val="24"/>
              </w:rPr>
            </w:pPr>
            <w:r w:rsidRPr="004E0665">
              <w:rPr>
                <w:color w:val="000000" w:themeColor="text1"/>
                <w:szCs w:val="24"/>
              </w:rPr>
              <w:t>CO kazanları ile gerçekleşen kısmi yanma FCC'leri bakımından uygun sıcaklıkta yeterli kalma süresi gereklidir.</w:t>
            </w:r>
          </w:p>
          <w:p w:rsidR="002460DB" w:rsidRPr="004E0665" w:rsidRDefault="002460DB" w:rsidP="00FF1963">
            <w:pPr>
              <w:pStyle w:val="TableParagraph"/>
              <w:ind w:left="107" w:right="99"/>
              <w:jc w:val="both"/>
              <w:rPr>
                <w:color w:val="000000" w:themeColor="text1"/>
                <w:szCs w:val="24"/>
              </w:rPr>
            </w:pPr>
            <w:r w:rsidRPr="004E0665">
              <w:rPr>
                <w:color w:val="000000" w:themeColor="text1"/>
                <w:szCs w:val="24"/>
              </w:rPr>
              <w:t>Yardımcı kazanların olmadığı tam yanma FCC'leri bakımından düşük sıcaklık penceresiyle eşleştirme için ilave yakıt enjeksiyonu (</w:t>
            </w:r>
            <w:r>
              <w:rPr>
                <w:color w:val="000000" w:themeColor="text1"/>
                <w:szCs w:val="24"/>
              </w:rPr>
              <w:t>örneğin,</w:t>
            </w:r>
            <w:r w:rsidRPr="004E0665">
              <w:rPr>
                <w:color w:val="000000" w:themeColor="text1"/>
                <w:szCs w:val="24"/>
              </w:rPr>
              <w:t xml:space="preserve"> hidrojen) gerekebilir.</w:t>
            </w:r>
          </w:p>
          <w:p w:rsidR="002460DB" w:rsidRPr="004E0665" w:rsidRDefault="002460DB" w:rsidP="00FF1963">
            <w:pPr>
              <w:pStyle w:val="TableParagraph"/>
              <w:spacing w:line="216" w:lineRule="exact"/>
              <w:ind w:left="107"/>
              <w:rPr>
                <w:color w:val="000000" w:themeColor="text1"/>
                <w:szCs w:val="24"/>
              </w:rPr>
            </w:pPr>
          </w:p>
        </w:tc>
      </w:tr>
      <w:tr w:rsidR="002460DB" w:rsidRPr="004E0665" w:rsidTr="00FF1963">
        <w:trPr>
          <w:trHeight w:val="2299"/>
        </w:trPr>
        <w:tc>
          <w:tcPr>
            <w:tcW w:w="956" w:type="pct"/>
          </w:tcPr>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4E0665" w:rsidRDefault="002460DB" w:rsidP="00FF1963">
            <w:pPr>
              <w:pStyle w:val="TableParagraph"/>
              <w:tabs>
                <w:tab w:val="left" w:pos="580"/>
                <w:tab w:val="left" w:pos="1386"/>
              </w:tabs>
              <w:spacing w:before="153"/>
              <w:ind w:left="581" w:right="98" w:hanging="476"/>
              <w:rPr>
                <w:color w:val="000000" w:themeColor="text1"/>
                <w:szCs w:val="24"/>
              </w:rPr>
            </w:pPr>
            <w:r w:rsidRPr="004E0665">
              <w:rPr>
                <w:color w:val="000000" w:themeColor="text1"/>
                <w:szCs w:val="24"/>
              </w:rPr>
              <w:t>iii.</w:t>
            </w:r>
            <w:r w:rsidRPr="004E0665">
              <w:rPr>
                <w:color w:val="000000" w:themeColor="text1"/>
                <w:szCs w:val="24"/>
              </w:rPr>
              <w:tab/>
              <w:t>Düşük sıcaklıkta oksitleme</w:t>
            </w:r>
          </w:p>
        </w:tc>
        <w:tc>
          <w:tcPr>
            <w:tcW w:w="2022" w:type="pct"/>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1.2 bakınız.</w:t>
            </w:r>
          </w:p>
          <w:p w:rsidR="002460DB" w:rsidRPr="004E0665" w:rsidRDefault="002460DB" w:rsidP="00FF1963">
            <w:pPr>
              <w:pStyle w:val="TableParagraph"/>
              <w:spacing w:line="223" w:lineRule="exact"/>
              <w:ind w:left="107"/>
              <w:jc w:val="both"/>
              <w:rPr>
                <w:color w:val="000000" w:themeColor="text1"/>
                <w:szCs w:val="24"/>
              </w:rPr>
            </w:pPr>
          </w:p>
        </w:tc>
        <w:tc>
          <w:tcPr>
            <w:tcW w:w="2022" w:type="pct"/>
          </w:tcPr>
          <w:p w:rsidR="002460DB" w:rsidRPr="004E0665" w:rsidRDefault="002460DB" w:rsidP="00FF1963">
            <w:pPr>
              <w:pStyle w:val="TableParagraph"/>
              <w:spacing w:line="223" w:lineRule="exact"/>
              <w:ind w:left="107"/>
              <w:jc w:val="both"/>
              <w:rPr>
                <w:color w:val="000000" w:themeColor="text1"/>
                <w:szCs w:val="24"/>
              </w:rPr>
            </w:pPr>
            <w:r w:rsidRPr="004E0665">
              <w:rPr>
                <w:color w:val="000000" w:themeColor="text1"/>
                <w:szCs w:val="24"/>
              </w:rPr>
              <w:t>İlave yıkama kapasitesi gereksinimi.</w:t>
            </w:r>
          </w:p>
          <w:p w:rsidR="002460DB" w:rsidRPr="004E0665" w:rsidRDefault="002460DB" w:rsidP="00FF1963">
            <w:pPr>
              <w:pStyle w:val="TableParagraph"/>
              <w:ind w:left="107" w:right="102"/>
              <w:jc w:val="both"/>
              <w:rPr>
                <w:color w:val="000000" w:themeColor="text1"/>
                <w:szCs w:val="24"/>
              </w:rPr>
            </w:pPr>
            <w:r w:rsidRPr="004E0665">
              <w:rPr>
                <w:color w:val="000000" w:themeColor="text1"/>
                <w:szCs w:val="24"/>
              </w:rPr>
              <w:t>Ozon üretiminin ve bununla ilişkili risk yönetiminin  uygun biçimde ele alınması gereklidir. İlave atık su arıtımı ihtiyacı ve bununla ilgili çapraz-medya etkileri (</w:t>
            </w:r>
            <w:r>
              <w:rPr>
                <w:color w:val="000000" w:themeColor="text1"/>
                <w:szCs w:val="24"/>
              </w:rPr>
              <w:t>örneğin,</w:t>
            </w:r>
            <w:r w:rsidRPr="004E0665">
              <w:rPr>
                <w:color w:val="000000" w:themeColor="text1"/>
                <w:szCs w:val="24"/>
              </w:rPr>
              <w:t xml:space="preserve"> nitrat emisyonları) ile sıvı oksijen teminindeki (ozon üretimi için) yetersizlik nedeniyle uygulama sınırlı olabilir.</w:t>
            </w:r>
          </w:p>
          <w:p w:rsidR="002460DB" w:rsidRPr="004E0665" w:rsidRDefault="002460DB" w:rsidP="00FF1963">
            <w:pPr>
              <w:pStyle w:val="TableParagraph"/>
              <w:spacing w:line="228" w:lineRule="exact"/>
              <w:ind w:left="107" w:right="99"/>
              <w:jc w:val="both"/>
              <w:rPr>
                <w:color w:val="000000" w:themeColor="text1"/>
                <w:szCs w:val="24"/>
              </w:rPr>
            </w:pPr>
            <w:r w:rsidRPr="004E0665">
              <w:rPr>
                <w:color w:val="000000" w:themeColor="text1"/>
                <w:szCs w:val="24"/>
              </w:rPr>
              <w:t>Tekniğin uygulanabilirliği, yer varlığıyla sınırlı olabilir</w:t>
            </w:r>
            <w:r>
              <w:rPr>
                <w:color w:val="000000" w:themeColor="text1"/>
                <w:szCs w:val="24"/>
              </w:rPr>
              <w:t>.</w:t>
            </w:r>
          </w:p>
        </w:tc>
      </w:tr>
    </w:tbl>
    <w:p w:rsidR="002460DB" w:rsidRPr="004E0665" w:rsidRDefault="002460DB" w:rsidP="002460DB">
      <w:pPr>
        <w:pStyle w:val="GvdeMetni"/>
        <w:rPr>
          <w:color w:val="000000" w:themeColor="text1"/>
          <w:sz w:val="24"/>
          <w:szCs w:val="24"/>
        </w:rPr>
      </w:pPr>
    </w:p>
    <w:p w:rsidR="002460DB" w:rsidRPr="004E0665" w:rsidRDefault="002460DB" w:rsidP="002460DB">
      <w:pPr>
        <w:pStyle w:val="GvdeMetni"/>
        <w:spacing w:before="2"/>
        <w:rPr>
          <w:color w:val="000000" w:themeColor="text1"/>
          <w:sz w:val="24"/>
          <w:szCs w:val="24"/>
        </w:rPr>
      </w:pPr>
    </w:p>
    <w:p w:rsidR="002460DB" w:rsidRPr="004E0665" w:rsidRDefault="002460DB" w:rsidP="002460DB">
      <w:pPr>
        <w:pStyle w:val="ResimYazs"/>
        <w:rPr>
          <w:rFonts w:cs="Times New Roman"/>
          <w:szCs w:val="24"/>
          <w:lang w:val="tr-TR"/>
        </w:rPr>
      </w:pPr>
      <w:bookmarkStart w:id="215" w:name="_bookmark885"/>
      <w:bookmarkEnd w:id="215"/>
      <w:r w:rsidRPr="004E0665">
        <w:rPr>
          <w:rFonts w:cs="Times New Roman"/>
          <w:bCs/>
          <w:szCs w:val="24"/>
          <w:lang w:val="tr-TR"/>
        </w:rPr>
        <w:t>Katalitik  parçalama prosesinde rejeneratörden havaya yayılan NO</w:t>
      </w:r>
      <w:r w:rsidRPr="004E0665">
        <w:rPr>
          <w:rFonts w:cs="Times New Roman"/>
          <w:bCs/>
          <w:szCs w:val="24"/>
          <w:vertAlign w:val="subscript"/>
          <w:lang w:val="tr-TR"/>
        </w:rPr>
        <w:t xml:space="preserve">X  </w:t>
      </w:r>
      <w:r w:rsidRPr="004E0665">
        <w:rPr>
          <w:rFonts w:cs="Times New Roman"/>
          <w:bCs/>
          <w:szCs w:val="24"/>
          <w:lang w:val="tr-TR"/>
        </w:rPr>
        <w:t>emisyonları bakımından MET ile ilişkili emisyon düzeyleri</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59"/>
        <w:gridCol w:w="3704"/>
        <w:gridCol w:w="3702"/>
      </w:tblGrid>
      <w:tr w:rsidR="002460DB" w:rsidRPr="004E0665" w:rsidTr="00FF1963">
        <w:trPr>
          <w:trHeight w:val="690"/>
        </w:trPr>
        <w:tc>
          <w:tcPr>
            <w:tcW w:w="915" w:type="pct"/>
          </w:tcPr>
          <w:p w:rsidR="002460DB" w:rsidRPr="004E0665" w:rsidRDefault="002460DB" w:rsidP="00FF1963">
            <w:pPr>
              <w:pStyle w:val="TableParagraph"/>
              <w:spacing w:before="9"/>
              <w:rPr>
                <w:b/>
                <w:color w:val="000000" w:themeColor="text1"/>
                <w:szCs w:val="24"/>
              </w:rPr>
            </w:pPr>
          </w:p>
          <w:p w:rsidR="002460DB" w:rsidRPr="004E0665" w:rsidRDefault="002460DB" w:rsidP="00FF1963">
            <w:pPr>
              <w:pStyle w:val="TableParagraph"/>
              <w:ind w:left="343"/>
              <w:rPr>
                <w:b/>
                <w:color w:val="000000" w:themeColor="text1"/>
                <w:szCs w:val="24"/>
              </w:rPr>
            </w:pPr>
            <w:r w:rsidRPr="004E0665">
              <w:rPr>
                <w:b/>
                <w:bCs/>
                <w:color w:val="000000" w:themeColor="text1"/>
                <w:szCs w:val="24"/>
              </w:rPr>
              <w:t>Parametre</w:t>
            </w:r>
          </w:p>
        </w:tc>
        <w:tc>
          <w:tcPr>
            <w:tcW w:w="2043" w:type="pct"/>
          </w:tcPr>
          <w:p w:rsidR="002460DB" w:rsidRPr="004E0665" w:rsidRDefault="002460DB" w:rsidP="00FF1963">
            <w:pPr>
              <w:pStyle w:val="TableParagraph"/>
              <w:spacing w:before="9"/>
              <w:rPr>
                <w:b/>
                <w:color w:val="000000" w:themeColor="text1"/>
                <w:szCs w:val="24"/>
              </w:rPr>
            </w:pPr>
          </w:p>
          <w:p w:rsidR="002460DB" w:rsidRPr="004E0665" w:rsidRDefault="002460DB" w:rsidP="00FF1963">
            <w:pPr>
              <w:pStyle w:val="TableParagraph"/>
              <w:ind w:left="228" w:right="224"/>
              <w:jc w:val="center"/>
              <w:rPr>
                <w:b/>
                <w:color w:val="000000" w:themeColor="text1"/>
                <w:szCs w:val="24"/>
              </w:rPr>
            </w:pPr>
            <w:r>
              <w:rPr>
                <w:b/>
                <w:bCs/>
                <w:color w:val="000000" w:themeColor="text1"/>
                <w:szCs w:val="24"/>
              </w:rPr>
              <w:t>Ünitenin</w:t>
            </w:r>
            <w:r w:rsidRPr="004E0665">
              <w:rPr>
                <w:b/>
                <w:bCs/>
                <w:color w:val="000000" w:themeColor="text1"/>
                <w:szCs w:val="24"/>
              </w:rPr>
              <w:t xml:space="preserve"> türü / yanma kipi</w:t>
            </w:r>
          </w:p>
        </w:tc>
        <w:tc>
          <w:tcPr>
            <w:tcW w:w="2042" w:type="pct"/>
          </w:tcPr>
          <w:p w:rsidR="002460DB" w:rsidRPr="004E0665" w:rsidRDefault="002460DB" w:rsidP="00FF1963">
            <w:pPr>
              <w:pStyle w:val="TableParagraph"/>
              <w:spacing w:line="229" w:lineRule="exact"/>
              <w:ind w:left="978" w:right="971"/>
              <w:jc w:val="center"/>
              <w:rPr>
                <w:b/>
                <w:color w:val="000000" w:themeColor="text1"/>
                <w:szCs w:val="24"/>
              </w:rPr>
            </w:pPr>
            <w:r w:rsidRPr="004E0665">
              <w:rPr>
                <w:b/>
                <w:bCs/>
                <w:color w:val="000000" w:themeColor="text1"/>
                <w:szCs w:val="24"/>
              </w:rPr>
              <w:t>MET_İES</w:t>
            </w:r>
          </w:p>
          <w:p w:rsidR="002460DB" w:rsidRPr="004E0665" w:rsidRDefault="002460DB" w:rsidP="00FF1963">
            <w:pPr>
              <w:pStyle w:val="TableParagraph"/>
              <w:spacing w:line="227" w:lineRule="exact"/>
              <w:ind w:left="978" w:right="975"/>
              <w:jc w:val="center"/>
              <w:rPr>
                <w:b/>
                <w:color w:val="000000" w:themeColor="text1"/>
                <w:szCs w:val="24"/>
              </w:rPr>
            </w:pPr>
            <w:r w:rsidRPr="004E0665">
              <w:rPr>
                <w:b/>
                <w:bCs/>
                <w:color w:val="000000" w:themeColor="text1"/>
                <w:szCs w:val="24"/>
              </w:rPr>
              <w:t>(aylık ortalama)</w:t>
            </w:r>
          </w:p>
          <w:p w:rsidR="002460DB" w:rsidRPr="004E0665" w:rsidRDefault="002460DB" w:rsidP="00FF1963">
            <w:pPr>
              <w:pStyle w:val="TableParagraph"/>
              <w:spacing w:line="215" w:lineRule="exact"/>
              <w:ind w:left="978" w:right="971"/>
              <w:jc w:val="center"/>
              <w:rPr>
                <w:color w:val="000000" w:themeColor="text1"/>
                <w:szCs w:val="24"/>
              </w:rPr>
            </w:pPr>
            <w:r w:rsidRPr="004E0665">
              <w:rPr>
                <w:color w:val="000000" w:themeColor="text1"/>
                <w:szCs w:val="24"/>
              </w:rPr>
              <w:t>mg/Nm</w:t>
            </w:r>
            <w:r w:rsidRPr="004E0665">
              <w:rPr>
                <w:color w:val="000000" w:themeColor="text1"/>
                <w:szCs w:val="24"/>
                <w:vertAlign w:val="superscript"/>
              </w:rPr>
              <w:t>3</w:t>
            </w:r>
          </w:p>
        </w:tc>
      </w:tr>
      <w:tr w:rsidR="002460DB" w:rsidRPr="004E0665" w:rsidTr="00FF1963">
        <w:trPr>
          <w:trHeight w:val="285"/>
        </w:trPr>
        <w:tc>
          <w:tcPr>
            <w:tcW w:w="915" w:type="pct"/>
            <w:vMerge w:val="restart"/>
          </w:tcPr>
          <w:p w:rsidR="002460DB" w:rsidRPr="004E0665" w:rsidRDefault="002460DB" w:rsidP="00FF1963">
            <w:pPr>
              <w:pStyle w:val="TableParagraph"/>
              <w:spacing w:before="199"/>
              <w:ind w:left="75" w:right="139"/>
              <w:jc w:val="center"/>
              <w:rPr>
                <w:color w:val="000000" w:themeColor="text1"/>
                <w:szCs w:val="24"/>
              </w:rPr>
            </w:pPr>
            <w:r w:rsidRPr="004E0665">
              <w:rPr>
                <w:color w:val="000000" w:themeColor="text1"/>
                <w:szCs w:val="24"/>
              </w:rPr>
              <w:t>NO</w:t>
            </w:r>
            <w:r w:rsidRPr="004E0665">
              <w:rPr>
                <w:color w:val="000000" w:themeColor="text1"/>
                <w:szCs w:val="24"/>
                <w:vertAlign w:val="subscript"/>
              </w:rPr>
              <w:t xml:space="preserve">2 </w:t>
            </w:r>
            <w:r w:rsidRPr="004E0665">
              <w:rPr>
                <w:color w:val="000000" w:themeColor="text1"/>
                <w:szCs w:val="24"/>
              </w:rPr>
              <w:t>olarak ifade edilen NO</w:t>
            </w:r>
            <w:r w:rsidRPr="004E0665">
              <w:rPr>
                <w:color w:val="000000" w:themeColor="text1"/>
                <w:szCs w:val="24"/>
                <w:vertAlign w:val="subscript"/>
              </w:rPr>
              <w:t>X</w:t>
            </w:r>
          </w:p>
        </w:tc>
        <w:tc>
          <w:tcPr>
            <w:tcW w:w="2043" w:type="pct"/>
          </w:tcPr>
          <w:p w:rsidR="002460DB" w:rsidRPr="004E0665" w:rsidRDefault="002460DB" w:rsidP="00FF1963">
            <w:pPr>
              <w:pStyle w:val="TableParagraph"/>
              <w:spacing w:before="19"/>
              <w:ind w:left="228" w:right="224"/>
              <w:jc w:val="center"/>
              <w:rPr>
                <w:color w:val="000000" w:themeColor="text1"/>
                <w:szCs w:val="24"/>
              </w:rPr>
            </w:pPr>
            <w:r w:rsidRPr="004E0665">
              <w:rPr>
                <w:color w:val="000000" w:themeColor="text1"/>
                <w:szCs w:val="24"/>
              </w:rPr>
              <w:t xml:space="preserve">Yeni </w:t>
            </w:r>
            <w:r>
              <w:rPr>
                <w:color w:val="000000" w:themeColor="text1"/>
                <w:szCs w:val="24"/>
              </w:rPr>
              <w:t>ünite</w:t>
            </w:r>
            <w:r w:rsidRPr="004E0665">
              <w:rPr>
                <w:color w:val="000000" w:themeColor="text1"/>
                <w:szCs w:val="24"/>
              </w:rPr>
              <w:t xml:space="preserve"> / tam yanma kipi</w:t>
            </w:r>
          </w:p>
        </w:tc>
        <w:tc>
          <w:tcPr>
            <w:tcW w:w="2042" w:type="pct"/>
          </w:tcPr>
          <w:p w:rsidR="002460DB" w:rsidRPr="004E0665" w:rsidRDefault="002460DB" w:rsidP="00FF1963">
            <w:pPr>
              <w:pStyle w:val="TableParagraph"/>
              <w:spacing w:before="19"/>
              <w:ind w:left="978" w:right="969"/>
              <w:jc w:val="center"/>
              <w:rPr>
                <w:color w:val="000000" w:themeColor="text1"/>
                <w:szCs w:val="24"/>
              </w:rPr>
            </w:pPr>
            <w:r w:rsidRPr="004E0665">
              <w:rPr>
                <w:color w:val="000000" w:themeColor="text1"/>
                <w:szCs w:val="24"/>
              </w:rPr>
              <w:t>&lt;30 – 100</w:t>
            </w:r>
          </w:p>
        </w:tc>
      </w:tr>
      <w:tr w:rsidR="002460DB" w:rsidRPr="004E0665" w:rsidTr="00FF1963">
        <w:trPr>
          <w:trHeight w:val="282"/>
        </w:trPr>
        <w:tc>
          <w:tcPr>
            <w:tcW w:w="915" w:type="pct"/>
            <w:vMerge/>
            <w:tcBorders>
              <w:top w:val="nil"/>
            </w:tcBorders>
          </w:tcPr>
          <w:p w:rsidR="002460DB" w:rsidRPr="004E0665" w:rsidRDefault="002460DB" w:rsidP="00FF1963">
            <w:pPr>
              <w:rPr>
                <w:rFonts w:cs="Times New Roman"/>
                <w:color w:val="000000" w:themeColor="text1"/>
                <w:szCs w:val="24"/>
                <w:lang w:val="tr-TR"/>
              </w:rPr>
            </w:pPr>
          </w:p>
        </w:tc>
        <w:tc>
          <w:tcPr>
            <w:tcW w:w="2043" w:type="pct"/>
          </w:tcPr>
          <w:p w:rsidR="002460DB" w:rsidRPr="004E0665" w:rsidRDefault="002460DB" w:rsidP="00FF1963">
            <w:pPr>
              <w:pStyle w:val="TableParagraph"/>
              <w:spacing w:before="19"/>
              <w:ind w:left="224" w:right="225"/>
              <w:jc w:val="center"/>
              <w:rPr>
                <w:color w:val="000000" w:themeColor="text1"/>
                <w:szCs w:val="24"/>
              </w:rPr>
            </w:pPr>
            <w:r w:rsidRPr="004E0665">
              <w:rPr>
                <w:color w:val="000000" w:themeColor="text1"/>
                <w:szCs w:val="24"/>
              </w:rPr>
              <w:t xml:space="preserve">Mevcut </w:t>
            </w:r>
            <w:r>
              <w:rPr>
                <w:color w:val="000000" w:themeColor="text1"/>
                <w:szCs w:val="24"/>
              </w:rPr>
              <w:t>ünite</w:t>
            </w:r>
            <w:r w:rsidRPr="004E0665">
              <w:rPr>
                <w:color w:val="000000" w:themeColor="text1"/>
                <w:szCs w:val="24"/>
              </w:rPr>
              <w:t xml:space="preserve"> / tam yanma kipi</w:t>
            </w:r>
          </w:p>
        </w:tc>
        <w:tc>
          <w:tcPr>
            <w:tcW w:w="2042" w:type="pct"/>
          </w:tcPr>
          <w:p w:rsidR="002460DB" w:rsidRPr="004E0665" w:rsidRDefault="002460DB" w:rsidP="00FF1963">
            <w:pPr>
              <w:pStyle w:val="TableParagraph"/>
              <w:spacing w:before="19"/>
              <w:ind w:left="978" w:right="967"/>
              <w:jc w:val="center"/>
              <w:rPr>
                <w:color w:val="000000" w:themeColor="text1"/>
                <w:szCs w:val="24"/>
              </w:rPr>
            </w:pPr>
            <w:r w:rsidRPr="004E0665">
              <w:rPr>
                <w:color w:val="000000" w:themeColor="text1"/>
                <w:szCs w:val="24"/>
              </w:rPr>
              <w:t>&lt;100 – 300 (</w:t>
            </w:r>
            <w:r w:rsidRPr="004E0665">
              <w:rPr>
                <w:color w:val="000000" w:themeColor="text1"/>
                <w:szCs w:val="24"/>
                <w:vertAlign w:val="superscript"/>
              </w:rPr>
              <w:t>1</w:t>
            </w:r>
            <w:r w:rsidRPr="004E0665">
              <w:rPr>
                <w:color w:val="000000" w:themeColor="text1"/>
                <w:szCs w:val="24"/>
              </w:rPr>
              <w:t>)</w:t>
            </w:r>
          </w:p>
        </w:tc>
      </w:tr>
      <w:tr w:rsidR="002460DB" w:rsidRPr="004E0665" w:rsidTr="00FF1963">
        <w:trPr>
          <w:trHeight w:val="285"/>
        </w:trPr>
        <w:tc>
          <w:tcPr>
            <w:tcW w:w="915" w:type="pct"/>
            <w:vMerge/>
            <w:tcBorders>
              <w:top w:val="nil"/>
            </w:tcBorders>
          </w:tcPr>
          <w:p w:rsidR="002460DB" w:rsidRPr="004E0665" w:rsidRDefault="002460DB" w:rsidP="00FF1963">
            <w:pPr>
              <w:rPr>
                <w:rFonts w:cs="Times New Roman"/>
                <w:color w:val="000000" w:themeColor="text1"/>
                <w:szCs w:val="24"/>
                <w:lang w:val="tr-TR"/>
              </w:rPr>
            </w:pPr>
          </w:p>
        </w:tc>
        <w:tc>
          <w:tcPr>
            <w:tcW w:w="2043" w:type="pct"/>
          </w:tcPr>
          <w:p w:rsidR="002460DB" w:rsidRPr="004E0665" w:rsidRDefault="002460DB" w:rsidP="00FF1963">
            <w:pPr>
              <w:pStyle w:val="TableParagraph"/>
              <w:spacing w:before="19"/>
              <w:ind w:left="228" w:right="225"/>
              <w:jc w:val="center"/>
              <w:rPr>
                <w:color w:val="000000" w:themeColor="text1"/>
                <w:szCs w:val="24"/>
              </w:rPr>
            </w:pPr>
            <w:r w:rsidRPr="004E0665">
              <w:rPr>
                <w:color w:val="000000" w:themeColor="text1"/>
                <w:szCs w:val="24"/>
              </w:rPr>
              <w:t xml:space="preserve">Mevcut </w:t>
            </w:r>
            <w:r>
              <w:rPr>
                <w:color w:val="000000" w:themeColor="text1"/>
                <w:szCs w:val="24"/>
              </w:rPr>
              <w:t>ünite</w:t>
            </w:r>
            <w:r w:rsidRPr="004E0665">
              <w:rPr>
                <w:color w:val="000000" w:themeColor="text1"/>
                <w:szCs w:val="24"/>
              </w:rPr>
              <w:t>/kısmi yanma kipi</w:t>
            </w:r>
          </w:p>
        </w:tc>
        <w:tc>
          <w:tcPr>
            <w:tcW w:w="2042" w:type="pct"/>
          </w:tcPr>
          <w:p w:rsidR="002460DB" w:rsidRPr="004E0665" w:rsidRDefault="002460DB" w:rsidP="00FF1963">
            <w:pPr>
              <w:pStyle w:val="TableParagraph"/>
              <w:spacing w:before="19"/>
              <w:ind w:left="978" w:right="970"/>
              <w:jc w:val="center"/>
              <w:rPr>
                <w:color w:val="000000" w:themeColor="text1"/>
                <w:szCs w:val="24"/>
              </w:rPr>
            </w:pPr>
            <w:r w:rsidRPr="004E0665">
              <w:rPr>
                <w:color w:val="000000" w:themeColor="text1"/>
                <w:szCs w:val="24"/>
              </w:rPr>
              <w:t>100 – 400 (</w:t>
            </w:r>
            <w:r w:rsidRPr="004E0665">
              <w:rPr>
                <w:color w:val="000000" w:themeColor="text1"/>
                <w:szCs w:val="24"/>
                <w:vertAlign w:val="superscript"/>
              </w:rPr>
              <w:t>1</w:t>
            </w:r>
            <w:r w:rsidRPr="004E0665">
              <w:rPr>
                <w:color w:val="000000" w:themeColor="text1"/>
                <w:szCs w:val="24"/>
              </w:rPr>
              <w:t>)</w:t>
            </w:r>
          </w:p>
        </w:tc>
      </w:tr>
      <w:tr w:rsidR="002460DB" w:rsidRPr="004E0665" w:rsidTr="00FF1963">
        <w:trPr>
          <w:trHeight w:val="457"/>
        </w:trPr>
        <w:tc>
          <w:tcPr>
            <w:tcW w:w="5000" w:type="pct"/>
            <w:gridSpan w:val="3"/>
          </w:tcPr>
          <w:p w:rsidR="002460DB" w:rsidRPr="004E0665" w:rsidRDefault="002460DB" w:rsidP="00FF1963">
            <w:pPr>
              <w:pStyle w:val="TableParagraph"/>
              <w:spacing w:line="223" w:lineRule="exact"/>
              <w:ind w:left="107"/>
              <w:rPr>
                <w:color w:val="000000" w:themeColor="text1"/>
                <w:szCs w:val="24"/>
              </w:rPr>
            </w:pPr>
            <w:r w:rsidRPr="00DF43FC">
              <w:rPr>
                <w:color w:val="000000" w:themeColor="text1"/>
                <w:sz w:val="20"/>
                <w:szCs w:val="24"/>
              </w:rPr>
              <w:t>(1) Metal edilginleştirmede antimon (Sb) püskürtmesi kullanıldığında, 700 mg/Nm</w:t>
            </w:r>
            <w:r w:rsidRPr="00DF43FC">
              <w:rPr>
                <w:color w:val="000000" w:themeColor="text1"/>
                <w:sz w:val="20"/>
                <w:szCs w:val="24"/>
                <w:vertAlign w:val="superscript"/>
              </w:rPr>
              <w:t xml:space="preserve">3 </w:t>
            </w:r>
            <w:r w:rsidRPr="00DF43FC">
              <w:rPr>
                <w:color w:val="000000" w:themeColor="text1"/>
                <w:sz w:val="20"/>
                <w:szCs w:val="24"/>
              </w:rPr>
              <w:t>düzeyine ulaşan NO</w:t>
            </w:r>
            <w:r w:rsidRPr="00DF43FC">
              <w:rPr>
                <w:color w:val="000000" w:themeColor="text1"/>
                <w:sz w:val="20"/>
                <w:szCs w:val="24"/>
                <w:vertAlign w:val="subscript"/>
              </w:rPr>
              <w:t xml:space="preserve">X </w:t>
            </w:r>
            <w:r w:rsidRPr="00DF43FC">
              <w:rPr>
                <w:color w:val="000000" w:themeColor="text1"/>
                <w:sz w:val="20"/>
                <w:szCs w:val="24"/>
              </w:rPr>
              <w:t>açığa çıkabilir. Aralığın daha düşük olan sınırı, SCR tekniği kullanılarak elde edilebilir.</w:t>
            </w:r>
          </w:p>
        </w:tc>
      </w:tr>
    </w:tbl>
    <w:p w:rsidR="002460DB" w:rsidRPr="004E0665" w:rsidRDefault="002460DB" w:rsidP="002460DB">
      <w:pPr>
        <w:pStyle w:val="GvdeMetni"/>
        <w:spacing w:before="6"/>
        <w:rPr>
          <w:b/>
          <w:color w:val="000000" w:themeColor="text1"/>
          <w:sz w:val="24"/>
          <w:szCs w:val="24"/>
        </w:rPr>
      </w:pPr>
    </w:p>
    <w:p w:rsidR="002460DB" w:rsidRPr="004E0665" w:rsidRDefault="002460DB" w:rsidP="002460DB">
      <w:pPr>
        <w:rPr>
          <w:rFonts w:cs="Times New Roman"/>
          <w:b/>
          <w:bCs/>
          <w:color w:val="000000" w:themeColor="text1"/>
          <w:szCs w:val="24"/>
          <w:lang w:val="tr-TR"/>
        </w:rPr>
      </w:pPr>
      <w:r w:rsidRPr="004E0665">
        <w:rPr>
          <w:rFonts w:cs="Times New Roman"/>
          <w:b/>
          <w:bCs/>
          <w:color w:val="000000" w:themeColor="text1"/>
          <w:szCs w:val="24"/>
          <w:lang w:val="tr-TR"/>
        </w:rPr>
        <w:t xml:space="preserve">MET 25:  </w:t>
      </w:r>
      <w:r w:rsidRPr="004E0665">
        <w:rPr>
          <w:rFonts w:cs="Times New Roman"/>
          <w:bCs/>
          <w:color w:val="000000" w:themeColor="text1"/>
          <w:szCs w:val="24"/>
          <w:lang w:val="tr-TR"/>
        </w:rPr>
        <w:t>Akışkan katalitik parçalama prosesinden (rejeneratör) havaya yayılan toz ve metal emisyonlarının azaltılması için aşağıdaki tekniklerden biri veya daha fazlasının kombinasyonu kullanılır.</w:t>
      </w:r>
    </w:p>
    <w:p w:rsidR="002460DB" w:rsidRPr="004E0665" w:rsidRDefault="002460DB" w:rsidP="002460DB">
      <w:pPr>
        <w:pStyle w:val="GvdeMetni"/>
        <w:rPr>
          <w:b/>
          <w:color w:val="000000" w:themeColor="text1"/>
          <w:sz w:val="24"/>
          <w:szCs w:val="24"/>
        </w:rPr>
      </w:pPr>
    </w:p>
    <w:p w:rsidR="002460DB" w:rsidRPr="004E0665" w:rsidRDefault="002460DB" w:rsidP="002460DB">
      <w:pPr>
        <w:pStyle w:val="ListeParagraf"/>
        <w:widowControl w:val="0"/>
        <w:numPr>
          <w:ilvl w:val="1"/>
          <w:numId w:val="92"/>
        </w:numPr>
        <w:tabs>
          <w:tab w:val="left" w:pos="2308"/>
          <w:tab w:val="left" w:pos="2309"/>
        </w:tabs>
        <w:autoSpaceDE w:val="0"/>
        <w:autoSpaceDN w:val="0"/>
        <w:spacing w:before="1" w:line="240" w:lineRule="auto"/>
        <w:ind w:hanging="479"/>
        <w:contextualSpacing w:val="0"/>
        <w:jc w:val="left"/>
        <w:rPr>
          <w:rFonts w:cs="Times New Roman"/>
          <w:color w:val="000000" w:themeColor="text1"/>
          <w:szCs w:val="24"/>
          <w:lang w:val="tr-TR"/>
        </w:rPr>
      </w:pPr>
      <w:r w:rsidRPr="004E0665">
        <w:rPr>
          <w:rFonts w:cs="Times New Roman"/>
          <w:color w:val="000000" w:themeColor="text1"/>
          <w:szCs w:val="24"/>
          <w:lang w:val="tr-TR"/>
        </w:rPr>
        <w:t>Aşağıda örnekleri verilen birincil veya prosesle ilgili teknikler:</w:t>
      </w:r>
    </w:p>
    <w:p w:rsidR="002460DB" w:rsidRPr="004E0665" w:rsidRDefault="002460DB" w:rsidP="002460DB">
      <w:pPr>
        <w:pStyle w:val="GvdeMetni"/>
        <w:spacing w:before="6"/>
        <w:rPr>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81"/>
        <w:gridCol w:w="3093"/>
        <w:gridCol w:w="3091"/>
      </w:tblGrid>
      <w:tr w:rsidR="002460DB" w:rsidRPr="004E0665" w:rsidTr="00FF1963">
        <w:trPr>
          <w:trHeight w:val="282"/>
        </w:trPr>
        <w:tc>
          <w:tcPr>
            <w:tcW w:w="1589" w:type="pct"/>
          </w:tcPr>
          <w:p w:rsidR="002460DB" w:rsidRPr="004E0665" w:rsidRDefault="002460DB" w:rsidP="00FF1963">
            <w:pPr>
              <w:pStyle w:val="TableParagraph"/>
              <w:spacing w:before="24"/>
              <w:ind w:left="913" w:right="908"/>
              <w:jc w:val="center"/>
              <w:rPr>
                <w:b/>
                <w:color w:val="000000" w:themeColor="text1"/>
                <w:szCs w:val="24"/>
              </w:rPr>
            </w:pPr>
            <w:r w:rsidRPr="004E0665">
              <w:rPr>
                <w:b/>
                <w:bCs/>
                <w:color w:val="000000" w:themeColor="text1"/>
                <w:szCs w:val="24"/>
              </w:rPr>
              <w:t>Teknik</w:t>
            </w:r>
          </w:p>
        </w:tc>
        <w:tc>
          <w:tcPr>
            <w:tcW w:w="1706" w:type="pct"/>
          </w:tcPr>
          <w:p w:rsidR="002460DB" w:rsidRPr="004E0665" w:rsidRDefault="002460DB" w:rsidP="00FF1963">
            <w:pPr>
              <w:pStyle w:val="TableParagraph"/>
              <w:spacing w:before="24"/>
              <w:ind w:left="969" w:right="969"/>
              <w:jc w:val="center"/>
              <w:rPr>
                <w:b/>
                <w:color w:val="000000" w:themeColor="text1"/>
                <w:szCs w:val="24"/>
              </w:rPr>
            </w:pPr>
            <w:r w:rsidRPr="004E0665">
              <w:rPr>
                <w:b/>
                <w:bCs/>
                <w:color w:val="000000" w:themeColor="text1"/>
                <w:szCs w:val="24"/>
              </w:rPr>
              <w:t>Açıklama</w:t>
            </w:r>
          </w:p>
        </w:tc>
        <w:tc>
          <w:tcPr>
            <w:tcW w:w="1705" w:type="pct"/>
          </w:tcPr>
          <w:p w:rsidR="002460DB" w:rsidRPr="004E0665" w:rsidRDefault="002460DB" w:rsidP="00FF1963">
            <w:pPr>
              <w:pStyle w:val="TableParagraph"/>
              <w:spacing w:before="24"/>
              <w:ind w:left="930"/>
              <w:rPr>
                <w:b/>
                <w:color w:val="000000" w:themeColor="text1"/>
                <w:szCs w:val="24"/>
              </w:rPr>
            </w:pPr>
            <w:r w:rsidRPr="004E0665">
              <w:rPr>
                <w:b/>
                <w:bCs/>
                <w:color w:val="000000" w:themeColor="text1"/>
                <w:szCs w:val="24"/>
              </w:rPr>
              <w:t>Uygulanabilirlik</w:t>
            </w:r>
          </w:p>
        </w:tc>
      </w:tr>
      <w:tr w:rsidR="002460DB" w:rsidRPr="004E0665" w:rsidTr="00FF1963">
        <w:trPr>
          <w:trHeight w:val="921"/>
        </w:trPr>
        <w:tc>
          <w:tcPr>
            <w:tcW w:w="1589" w:type="pct"/>
          </w:tcPr>
          <w:p w:rsidR="002460DB" w:rsidRPr="004E0665" w:rsidRDefault="002460DB" w:rsidP="00FF1963">
            <w:pPr>
              <w:pStyle w:val="TableParagraph"/>
              <w:spacing w:before="5"/>
              <w:ind w:left="75" w:right="142"/>
              <w:rPr>
                <w:color w:val="000000" w:themeColor="text1"/>
                <w:szCs w:val="24"/>
              </w:rPr>
            </w:pPr>
          </w:p>
          <w:p w:rsidR="002460DB" w:rsidRPr="004E0665" w:rsidRDefault="002460DB" w:rsidP="00FF1963">
            <w:pPr>
              <w:pStyle w:val="TableParagraph"/>
              <w:tabs>
                <w:tab w:val="left" w:pos="587"/>
                <w:tab w:val="left" w:pos="1602"/>
                <w:tab w:val="left" w:pos="2473"/>
              </w:tabs>
              <w:ind w:left="75" w:right="142"/>
              <w:rPr>
                <w:color w:val="000000" w:themeColor="text1"/>
                <w:szCs w:val="24"/>
              </w:rPr>
            </w:pPr>
            <w:r w:rsidRPr="004E0665">
              <w:rPr>
                <w:color w:val="000000" w:themeColor="text1"/>
                <w:szCs w:val="24"/>
              </w:rPr>
              <w:t>i. Aşınmaya dirençli katalizör kullanımı</w:t>
            </w:r>
          </w:p>
        </w:tc>
        <w:tc>
          <w:tcPr>
            <w:tcW w:w="1706" w:type="pct"/>
          </w:tcPr>
          <w:p w:rsidR="002460DB" w:rsidRPr="004E0665" w:rsidRDefault="002460DB" w:rsidP="00FF1963">
            <w:pPr>
              <w:pStyle w:val="TableParagraph"/>
              <w:ind w:left="75" w:right="142"/>
              <w:rPr>
                <w:color w:val="000000" w:themeColor="text1"/>
                <w:szCs w:val="24"/>
              </w:rPr>
            </w:pPr>
            <w:r w:rsidRPr="004E0665">
              <w:rPr>
                <w:color w:val="000000" w:themeColor="text1"/>
                <w:szCs w:val="24"/>
              </w:rPr>
              <w:t>Toz emisyonlarını azaltmak amacıyla aşınmaya ve parçalara ayrılmaya direnebilen katalizör maddesinin seçilmesi</w:t>
            </w:r>
          </w:p>
          <w:p w:rsidR="002460DB" w:rsidRPr="004E0665" w:rsidRDefault="002460DB" w:rsidP="00FF1963">
            <w:pPr>
              <w:pStyle w:val="TableParagraph"/>
              <w:spacing w:line="230" w:lineRule="atLeast"/>
              <w:ind w:left="75" w:right="142"/>
              <w:rPr>
                <w:color w:val="000000" w:themeColor="text1"/>
                <w:szCs w:val="24"/>
              </w:rPr>
            </w:pPr>
          </w:p>
        </w:tc>
        <w:tc>
          <w:tcPr>
            <w:tcW w:w="1705" w:type="pct"/>
          </w:tcPr>
          <w:p w:rsidR="002460DB" w:rsidRPr="004E0665" w:rsidRDefault="002460DB" w:rsidP="00FF1963">
            <w:pPr>
              <w:pStyle w:val="TableParagraph"/>
              <w:spacing w:before="108"/>
              <w:ind w:left="75" w:right="140"/>
              <w:jc w:val="both"/>
              <w:rPr>
                <w:color w:val="000000" w:themeColor="text1"/>
                <w:szCs w:val="24"/>
              </w:rPr>
            </w:pPr>
            <w:r w:rsidRPr="004E0665">
              <w:rPr>
                <w:color w:val="000000" w:themeColor="text1"/>
                <w:szCs w:val="24"/>
              </w:rPr>
              <w:t>Katalizörün etkinlik ve seçiciliğinin yeterli olması kaydıyla genel olarak uygulanabilir</w:t>
            </w:r>
            <w:r>
              <w:rPr>
                <w:color w:val="000000" w:themeColor="text1"/>
                <w:szCs w:val="24"/>
              </w:rPr>
              <w:t>.</w:t>
            </w:r>
          </w:p>
        </w:tc>
      </w:tr>
      <w:tr w:rsidR="002460DB" w:rsidRPr="004E0665" w:rsidTr="00FF1963">
        <w:trPr>
          <w:trHeight w:val="1840"/>
        </w:trPr>
        <w:tc>
          <w:tcPr>
            <w:tcW w:w="1589" w:type="pct"/>
          </w:tcPr>
          <w:p w:rsidR="002460DB" w:rsidRPr="004E0665" w:rsidRDefault="002460DB" w:rsidP="00FF1963">
            <w:pPr>
              <w:pStyle w:val="TableParagraph"/>
              <w:ind w:left="75" w:right="142"/>
              <w:rPr>
                <w:color w:val="000000" w:themeColor="text1"/>
                <w:szCs w:val="24"/>
              </w:rPr>
            </w:pPr>
          </w:p>
          <w:p w:rsidR="002460DB" w:rsidRPr="004E0665" w:rsidRDefault="002460DB" w:rsidP="00FF1963">
            <w:pPr>
              <w:pStyle w:val="TableParagraph"/>
              <w:spacing w:before="5"/>
              <w:ind w:left="75" w:right="142"/>
              <w:rPr>
                <w:color w:val="000000" w:themeColor="text1"/>
                <w:szCs w:val="24"/>
              </w:rPr>
            </w:pPr>
          </w:p>
          <w:p w:rsidR="002460DB" w:rsidRPr="004E0665" w:rsidRDefault="002460DB" w:rsidP="00FF1963">
            <w:pPr>
              <w:pStyle w:val="TableParagraph"/>
              <w:tabs>
                <w:tab w:val="left" w:pos="2307"/>
              </w:tabs>
              <w:ind w:left="75" w:right="142"/>
              <w:jc w:val="both"/>
              <w:rPr>
                <w:color w:val="000000" w:themeColor="text1"/>
                <w:szCs w:val="24"/>
              </w:rPr>
            </w:pPr>
            <w:r w:rsidRPr="004E0665">
              <w:rPr>
                <w:color w:val="000000" w:themeColor="text1"/>
                <w:szCs w:val="24"/>
              </w:rPr>
              <w:t>ii. Düşük kükürtlü hammadde kullanımı (</w:t>
            </w:r>
            <w:r>
              <w:rPr>
                <w:color w:val="000000" w:themeColor="text1"/>
                <w:szCs w:val="24"/>
              </w:rPr>
              <w:t>örneğin,</w:t>
            </w:r>
            <w:r w:rsidRPr="004E0665">
              <w:rPr>
                <w:color w:val="000000" w:themeColor="text1"/>
                <w:szCs w:val="24"/>
              </w:rPr>
              <w:t xml:space="preserve"> hammadde seçimi veya hammaddenin hydrotreatment işleminden geçirilmesiyle)</w:t>
            </w:r>
          </w:p>
        </w:tc>
        <w:tc>
          <w:tcPr>
            <w:tcW w:w="1706" w:type="pct"/>
          </w:tcPr>
          <w:p w:rsidR="002460DB" w:rsidRPr="004E0665" w:rsidRDefault="002460DB" w:rsidP="00FF1963">
            <w:pPr>
              <w:pStyle w:val="TableParagraph"/>
              <w:ind w:left="75" w:right="142"/>
              <w:jc w:val="both"/>
              <w:rPr>
                <w:color w:val="000000" w:themeColor="text1"/>
                <w:szCs w:val="24"/>
              </w:rPr>
            </w:pPr>
            <w:r>
              <w:rPr>
                <w:color w:val="000000" w:themeColor="text1"/>
                <w:szCs w:val="24"/>
              </w:rPr>
              <w:t>Üniten</w:t>
            </w:r>
            <w:r w:rsidRPr="004E0665">
              <w:rPr>
                <w:color w:val="000000" w:themeColor="text1"/>
                <w:szCs w:val="24"/>
              </w:rPr>
              <w:t>in işlemesi muhtemel kaynaklar arasında, hammadde seçiminde düşük kükürtlü hammaddelere öncelik verilir.</w:t>
            </w:r>
          </w:p>
          <w:p w:rsidR="002460DB" w:rsidRPr="004E0665" w:rsidRDefault="002460DB" w:rsidP="00FF1963">
            <w:pPr>
              <w:pStyle w:val="TableParagraph"/>
              <w:ind w:left="75" w:right="142"/>
              <w:jc w:val="both"/>
              <w:rPr>
                <w:color w:val="000000" w:themeColor="text1"/>
                <w:szCs w:val="24"/>
              </w:rPr>
            </w:pPr>
            <w:r w:rsidRPr="004E0665">
              <w:rPr>
                <w:color w:val="000000" w:themeColor="text1"/>
                <w:szCs w:val="24"/>
              </w:rPr>
              <w:t>Hydrotreatment işleminin amacı hammaddedeki kükürt, azot ve metal içeriğinin düşürülmesidir.</w:t>
            </w:r>
          </w:p>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 xml:space="preserve">Rafineri Sektöründe Yer alan </w:t>
            </w:r>
            <w:r w:rsidRPr="009B2280">
              <w:rPr>
                <w:rFonts w:cs="Times New Roman"/>
                <w:color w:val="000000" w:themeColor="text1"/>
                <w:szCs w:val="24"/>
                <w:lang w:val="tr-TR"/>
              </w:rPr>
              <w:lastRenderedPageBreak/>
              <w:t>Teknik Terimler</w:t>
            </w:r>
            <w:r>
              <w:rPr>
                <w:rFonts w:cs="Times New Roman"/>
                <w:color w:val="000000" w:themeColor="text1"/>
                <w:szCs w:val="24"/>
                <w:lang w:val="tr-TR"/>
              </w:rPr>
              <w:t xml:space="preserve"> bölüm 1.3 bakınız.</w:t>
            </w:r>
          </w:p>
          <w:p w:rsidR="002460DB" w:rsidRPr="004E0665" w:rsidRDefault="002460DB" w:rsidP="00FF1963">
            <w:pPr>
              <w:pStyle w:val="TableParagraph"/>
              <w:spacing w:line="217" w:lineRule="exact"/>
              <w:ind w:right="142"/>
              <w:jc w:val="both"/>
              <w:rPr>
                <w:color w:val="000000" w:themeColor="text1"/>
                <w:szCs w:val="24"/>
              </w:rPr>
            </w:pPr>
          </w:p>
        </w:tc>
        <w:tc>
          <w:tcPr>
            <w:tcW w:w="1705" w:type="pct"/>
          </w:tcPr>
          <w:p w:rsidR="002460DB" w:rsidRPr="004E0665" w:rsidRDefault="002460DB" w:rsidP="00FF1963">
            <w:pPr>
              <w:pStyle w:val="TableParagraph"/>
              <w:spacing w:before="5"/>
              <w:ind w:left="75" w:right="140"/>
              <w:rPr>
                <w:color w:val="000000" w:themeColor="text1"/>
                <w:szCs w:val="24"/>
              </w:rPr>
            </w:pPr>
          </w:p>
          <w:p w:rsidR="002460DB" w:rsidRPr="004E0665" w:rsidRDefault="002460DB" w:rsidP="00FF1963">
            <w:pPr>
              <w:pStyle w:val="TableParagraph"/>
              <w:ind w:left="75" w:right="140"/>
              <w:jc w:val="both"/>
              <w:rPr>
                <w:color w:val="000000" w:themeColor="text1"/>
                <w:szCs w:val="24"/>
              </w:rPr>
            </w:pPr>
            <w:r w:rsidRPr="004E0665">
              <w:rPr>
                <w:color w:val="000000" w:themeColor="text1"/>
                <w:szCs w:val="24"/>
              </w:rPr>
              <w:t>Yeterli miktarda düşük kükürtlü hammadde arzını, hidrojen üretimini ve hidrojen sülfür (H</w:t>
            </w:r>
            <w:r w:rsidRPr="004E0665">
              <w:rPr>
                <w:color w:val="000000" w:themeColor="text1"/>
                <w:szCs w:val="24"/>
                <w:vertAlign w:val="subscript"/>
              </w:rPr>
              <w:t>2</w:t>
            </w:r>
            <w:r w:rsidRPr="004E0665">
              <w:rPr>
                <w:color w:val="000000" w:themeColor="text1"/>
                <w:szCs w:val="24"/>
              </w:rPr>
              <w:t>S) arıtma kapasitesini (</w:t>
            </w:r>
            <w:r>
              <w:rPr>
                <w:color w:val="000000" w:themeColor="text1"/>
                <w:szCs w:val="24"/>
              </w:rPr>
              <w:t>örneğin,</w:t>
            </w:r>
            <w:r w:rsidRPr="004E0665">
              <w:rPr>
                <w:color w:val="000000" w:themeColor="text1"/>
                <w:szCs w:val="24"/>
              </w:rPr>
              <w:t xml:space="preserve"> amin ve Claus </w:t>
            </w:r>
            <w:r>
              <w:rPr>
                <w:color w:val="000000" w:themeColor="text1"/>
                <w:szCs w:val="24"/>
              </w:rPr>
              <w:t>ünite</w:t>
            </w:r>
            <w:r w:rsidRPr="004E0665">
              <w:rPr>
                <w:color w:val="000000" w:themeColor="text1"/>
                <w:szCs w:val="24"/>
              </w:rPr>
              <w:t>leri) gerektirir.</w:t>
            </w:r>
          </w:p>
        </w:tc>
      </w:tr>
    </w:tbl>
    <w:p w:rsidR="002460DB" w:rsidRPr="004E0665" w:rsidRDefault="002460DB" w:rsidP="002460DB">
      <w:pPr>
        <w:pStyle w:val="GvdeMetni"/>
        <w:rPr>
          <w:color w:val="000000" w:themeColor="text1"/>
          <w:sz w:val="24"/>
          <w:szCs w:val="24"/>
        </w:rPr>
      </w:pPr>
    </w:p>
    <w:p w:rsidR="002460DB" w:rsidRPr="004E0665" w:rsidRDefault="002460DB" w:rsidP="002460DB">
      <w:pPr>
        <w:pStyle w:val="ListeParagraf"/>
        <w:widowControl w:val="0"/>
        <w:numPr>
          <w:ilvl w:val="1"/>
          <w:numId w:val="92"/>
        </w:numPr>
        <w:tabs>
          <w:tab w:val="left" w:pos="2308"/>
          <w:tab w:val="left" w:pos="2309"/>
        </w:tabs>
        <w:autoSpaceDE w:val="0"/>
        <w:autoSpaceDN w:val="0"/>
        <w:spacing w:line="240" w:lineRule="auto"/>
        <w:ind w:hanging="543"/>
        <w:contextualSpacing w:val="0"/>
        <w:jc w:val="left"/>
        <w:rPr>
          <w:rFonts w:cs="Times New Roman"/>
          <w:color w:val="000000" w:themeColor="text1"/>
          <w:szCs w:val="24"/>
          <w:lang w:val="tr-TR"/>
        </w:rPr>
      </w:pPr>
      <w:r w:rsidRPr="004E0665">
        <w:rPr>
          <w:rFonts w:cs="Times New Roman"/>
          <w:color w:val="000000" w:themeColor="text1"/>
          <w:szCs w:val="24"/>
          <w:lang w:val="tr-TR"/>
        </w:rPr>
        <w:t>İkincil veya boru çıkışı teknikleri, örneğin:</w:t>
      </w:r>
    </w:p>
    <w:p w:rsidR="002460DB" w:rsidRPr="004E0665" w:rsidRDefault="002460DB" w:rsidP="002460DB">
      <w:pPr>
        <w:pStyle w:val="GvdeMetni"/>
        <w:spacing w:before="6" w:after="1"/>
        <w:rPr>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62"/>
        <w:gridCol w:w="3251"/>
        <w:gridCol w:w="3252"/>
      </w:tblGrid>
      <w:tr w:rsidR="002460DB" w:rsidRPr="004E0665" w:rsidTr="00FF1963">
        <w:trPr>
          <w:trHeight w:val="285"/>
        </w:trPr>
        <w:tc>
          <w:tcPr>
            <w:tcW w:w="1344" w:type="pct"/>
          </w:tcPr>
          <w:p w:rsidR="002460DB" w:rsidRPr="004E0665" w:rsidRDefault="002460DB" w:rsidP="00FF1963">
            <w:pPr>
              <w:pStyle w:val="TableParagraph"/>
              <w:spacing w:before="26"/>
              <w:ind w:left="913" w:right="905"/>
              <w:jc w:val="center"/>
              <w:rPr>
                <w:b/>
                <w:color w:val="000000" w:themeColor="text1"/>
                <w:szCs w:val="24"/>
              </w:rPr>
            </w:pPr>
            <w:r w:rsidRPr="004E0665">
              <w:rPr>
                <w:b/>
                <w:bCs/>
                <w:color w:val="000000" w:themeColor="text1"/>
                <w:szCs w:val="24"/>
              </w:rPr>
              <w:t>Teknik</w:t>
            </w:r>
          </w:p>
        </w:tc>
        <w:tc>
          <w:tcPr>
            <w:tcW w:w="1828" w:type="pct"/>
          </w:tcPr>
          <w:p w:rsidR="002460DB" w:rsidRPr="004E0665" w:rsidRDefault="002460DB" w:rsidP="00FF1963">
            <w:pPr>
              <w:pStyle w:val="TableParagraph"/>
              <w:spacing w:before="26"/>
              <w:ind w:left="930"/>
              <w:rPr>
                <w:b/>
                <w:bCs/>
                <w:color w:val="000000" w:themeColor="text1"/>
                <w:szCs w:val="24"/>
              </w:rPr>
            </w:pPr>
            <w:r w:rsidRPr="004E0665">
              <w:rPr>
                <w:b/>
                <w:bCs/>
                <w:color w:val="000000" w:themeColor="text1"/>
                <w:szCs w:val="24"/>
              </w:rPr>
              <w:t>Açıklama</w:t>
            </w:r>
          </w:p>
        </w:tc>
        <w:tc>
          <w:tcPr>
            <w:tcW w:w="1828" w:type="pct"/>
          </w:tcPr>
          <w:p w:rsidR="002460DB" w:rsidRPr="004E0665" w:rsidRDefault="002460DB" w:rsidP="00FF1963">
            <w:pPr>
              <w:pStyle w:val="TableParagraph"/>
              <w:spacing w:before="26"/>
              <w:ind w:left="930"/>
              <w:rPr>
                <w:b/>
                <w:color w:val="000000" w:themeColor="text1"/>
                <w:szCs w:val="24"/>
              </w:rPr>
            </w:pPr>
            <w:r w:rsidRPr="004E0665">
              <w:rPr>
                <w:b/>
                <w:bCs/>
                <w:color w:val="000000" w:themeColor="text1"/>
                <w:szCs w:val="24"/>
              </w:rPr>
              <w:t>Uygulanabilirlik</w:t>
            </w:r>
          </w:p>
        </w:tc>
      </w:tr>
      <w:tr w:rsidR="002460DB" w:rsidRPr="004E0665" w:rsidTr="00FF1963">
        <w:trPr>
          <w:trHeight w:val="689"/>
        </w:trPr>
        <w:tc>
          <w:tcPr>
            <w:tcW w:w="1344" w:type="pct"/>
          </w:tcPr>
          <w:p w:rsidR="002460DB" w:rsidRPr="004E0665" w:rsidRDefault="002460DB" w:rsidP="00FF1963">
            <w:pPr>
              <w:pStyle w:val="TableParagraph"/>
              <w:tabs>
                <w:tab w:val="left" w:pos="221"/>
              </w:tabs>
              <w:spacing w:before="109"/>
              <w:ind w:left="587" w:right="95" w:hanging="466"/>
              <w:rPr>
                <w:color w:val="000000" w:themeColor="text1"/>
                <w:szCs w:val="24"/>
              </w:rPr>
            </w:pPr>
            <w:r w:rsidRPr="004E0665">
              <w:rPr>
                <w:color w:val="000000" w:themeColor="text1"/>
                <w:szCs w:val="24"/>
              </w:rPr>
              <w:t>i.</w:t>
            </w:r>
            <w:r w:rsidRPr="004E0665">
              <w:rPr>
                <w:color w:val="000000" w:themeColor="text1"/>
                <w:szCs w:val="24"/>
              </w:rPr>
              <w:tab/>
              <w:t xml:space="preserve">   Elektrostatik çöktürücü </w:t>
            </w:r>
          </w:p>
          <w:p w:rsidR="002460DB" w:rsidRPr="004E0665" w:rsidRDefault="002460DB" w:rsidP="00FF1963">
            <w:pPr>
              <w:pStyle w:val="TableParagraph"/>
              <w:tabs>
                <w:tab w:val="left" w:pos="221"/>
              </w:tabs>
              <w:ind w:left="587" w:right="95" w:hanging="466"/>
              <w:rPr>
                <w:color w:val="000000" w:themeColor="text1"/>
                <w:szCs w:val="24"/>
              </w:rPr>
            </w:pPr>
            <w:r w:rsidRPr="004E0665">
              <w:rPr>
                <w:color w:val="000000" w:themeColor="text1"/>
                <w:szCs w:val="24"/>
              </w:rPr>
              <w:t xml:space="preserve">     (ESP)</w:t>
            </w:r>
          </w:p>
        </w:tc>
        <w:tc>
          <w:tcPr>
            <w:tcW w:w="1828" w:type="pct"/>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1.1 bakınız.</w:t>
            </w:r>
          </w:p>
          <w:p w:rsidR="002460DB" w:rsidRPr="004E0665" w:rsidRDefault="002460DB" w:rsidP="00FF1963">
            <w:pPr>
              <w:pStyle w:val="TableParagraph"/>
              <w:tabs>
                <w:tab w:val="left" w:pos="771"/>
                <w:tab w:val="left" w:pos="1791"/>
                <w:tab w:val="left" w:pos="2618"/>
              </w:tabs>
              <w:ind w:left="107" w:right="96"/>
              <w:rPr>
                <w:color w:val="000000" w:themeColor="text1"/>
                <w:szCs w:val="24"/>
              </w:rPr>
            </w:pPr>
          </w:p>
        </w:tc>
        <w:tc>
          <w:tcPr>
            <w:tcW w:w="1828" w:type="pct"/>
          </w:tcPr>
          <w:p w:rsidR="002460DB" w:rsidRPr="004E0665" w:rsidRDefault="002460DB" w:rsidP="00FF1963">
            <w:pPr>
              <w:pStyle w:val="TableParagraph"/>
              <w:tabs>
                <w:tab w:val="left" w:pos="771"/>
                <w:tab w:val="left" w:pos="1791"/>
                <w:tab w:val="left" w:pos="2618"/>
              </w:tabs>
              <w:ind w:left="107" w:right="96"/>
              <w:rPr>
                <w:color w:val="000000" w:themeColor="text1"/>
                <w:szCs w:val="24"/>
              </w:rPr>
            </w:pPr>
            <w:r w:rsidRPr="004E0665">
              <w:rPr>
                <w:color w:val="000000" w:themeColor="text1"/>
                <w:szCs w:val="24"/>
              </w:rPr>
              <w:t xml:space="preserve">Mevcut </w:t>
            </w:r>
            <w:r>
              <w:rPr>
                <w:color w:val="000000" w:themeColor="text1"/>
                <w:szCs w:val="24"/>
              </w:rPr>
              <w:t>ünite</w:t>
            </w:r>
            <w:r w:rsidRPr="004E0665">
              <w:rPr>
                <w:color w:val="000000" w:themeColor="text1"/>
                <w:szCs w:val="24"/>
              </w:rPr>
              <w:t>ler bakımından uygulanabilirlik, yer varlığıyla sınırlı olabilir</w:t>
            </w:r>
            <w:r>
              <w:rPr>
                <w:color w:val="000000" w:themeColor="text1"/>
                <w:szCs w:val="24"/>
              </w:rPr>
              <w:t>.</w:t>
            </w:r>
          </w:p>
        </w:tc>
      </w:tr>
      <w:tr w:rsidR="002460DB" w:rsidRPr="004E0665" w:rsidTr="00FF1963">
        <w:trPr>
          <w:trHeight w:val="460"/>
        </w:trPr>
        <w:tc>
          <w:tcPr>
            <w:tcW w:w="1344" w:type="pct"/>
          </w:tcPr>
          <w:p w:rsidR="002460DB" w:rsidRPr="004E0665" w:rsidRDefault="002460DB" w:rsidP="00FF1963">
            <w:pPr>
              <w:pStyle w:val="TableParagraph"/>
              <w:tabs>
                <w:tab w:val="left" w:pos="587"/>
                <w:tab w:val="left" w:pos="2037"/>
              </w:tabs>
              <w:spacing w:line="224" w:lineRule="exact"/>
              <w:ind w:left="66"/>
              <w:rPr>
                <w:color w:val="000000" w:themeColor="text1"/>
                <w:szCs w:val="24"/>
              </w:rPr>
            </w:pPr>
            <w:r w:rsidRPr="004E0665">
              <w:rPr>
                <w:color w:val="000000" w:themeColor="text1"/>
                <w:szCs w:val="24"/>
              </w:rPr>
              <w:t xml:space="preserve">ii. Çok kademeli siklon </w:t>
            </w:r>
          </w:p>
          <w:p w:rsidR="002460DB" w:rsidRPr="004E0665" w:rsidRDefault="002460DB" w:rsidP="00FF1963">
            <w:pPr>
              <w:pStyle w:val="TableParagraph"/>
              <w:tabs>
                <w:tab w:val="left" w:pos="587"/>
                <w:tab w:val="left" w:pos="2037"/>
              </w:tabs>
              <w:spacing w:line="224" w:lineRule="exact"/>
              <w:ind w:left="66"/>
              <w:rPr>
                <w:color w:val="000000" w:themeColor="text1"/>
                <w:szCs w:val="24"/>
              </w:rPr>
            </w:pPr>
            <w:r w:rsidRPr="004E0665">
              <w:rPr>
                <w:color w:val="000000" w:themeColor="text1"/>
                <w:szCs w:val="24"/>
              </w:rPr>
              <w:t xml:space="preserve">     ayırıcılar</w:t>
            </w:r>
          </w:p>
          <w:p w:rsidR="002460DB" w:rsidRPr="004E0665" w:rsidRDefault="002460DB" w:rsidP="00FF1963">
            <w:pPr>
              <w:pStyle w:val="TableParagraph"/>
              <w:spacing w:line="216" w:lineRule="exact"/>
              <w:ind w:left="587"/>
              <w:rPr>
                <w:color w:val="000000" w:themeColor="text1"/>
                <w:szCs w:val="24"/>
              </w:rPr>
            </w:pPr>
          </w:p>
        </w:tc>
        <w:tc>
          <w:tcPr>
            <w:tcW w:w="1828" w:type="pct"/>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1.1 bakınız.</w:t>
            </w:r>
          </w:p>
          <w:p w:rsidR="002460DB" w:rsidRPr="004E0665" w:rsidRDefault="002460DB" w:rsidP="00FF1963">
            <w:pPr>
              <w:pStyle w:val="TableParagraph"/>
              <w:spacing w:before="108"/>
              <w:ind w:left="107"/>
              <w:rPr>
                <w:color w:val="000000" w:themeColor="text1"/>
                <w:szCs w:val="24"/>
              </w:rPr>
            </w:pPr>
          </w:p>
        </w:tc>
        <w:tc>
          <w:tcPr>
            <w:tcW w:w="1828" w:type="pct"/>
          </w:tcPr>
          <w:p w:rsidR="002460DB" w:rsidRPr="004E0665" w:rsidRDefault="002460DB" w:rsidP="00FF1963">
            <w:pPr>
              <w:pStyle w:val="TableParagraph"/>
              <w:spacing w:before="108"/>
              <w:ind w:left="107"/>
              <w:rPr>
                <w:color w:val="000000" w:themeColor="text1"/>
                <w:szCs w:val="24"/>
              </w:rPr>
            </w:pPr>
            <w:r w:rsidRPr="004E0665">
              <w:rPr>
                <w:color w:val="000000" w:themeColor="text1"/>
                <w:szCs w:val="24"/>
              </w:rPr>
              <w:t>Genel olarak uygulanabilir</w:t>
            </w:r>
            <w:r>
              <w:rPr>
                <w:color w:val="000000" w:themeColor="text1"/>
                <w:szCs w:val="24"/>
              </w:rPr>
              <w:t>.</w:t>
            </w:r>
          </w:p>
        </w:tc>
      </w:tr>
      <w:tr w:rsidR="002460DB" w:rsidRPr="004E0665" w:rsidTr="00FF1963">
        <w:trPr>
          <w:trHeight w:val="460"/>
        </w:trPr>
        <w:tc>
          <w:tcPr>
            <w:tcW w:w="1344" w:type="pct"/>
          </w:tcPr>
          <w:p w:rsidR="002460DB" w:rsidRPr="004E0665" w:rsidRDefault="002460DB" w:rsidP="00FF1963">
            <w:pPr>
              <w:pStyle w:val="TableParagraph"/>
              <w:tabs>
                <w:tab w:val="left" w:pos="587"/>
                <w:tab w:val="left" w:pos="1254"/>
                <w:tab w:val="left" w:pos="1882"/>
              </w:tabs>
              <w:spacing w:line="223" w:lineRule="exact"/>
              <w:ind w:left="11"/>
              <w:rPr>
                <w:color w:val="000000" w:themeColor="text1"/>
                <w:szCs w:val="24"/>
              </w:rPr>
            </w:pPr>
            <w:r w:rsidRPr="004E0665">
              <w:rPr>
                <w:color w:val="000000" w:themeColor="text1"/>
                <w:szCs w:val="24"/>
              </w:rPr>
              <w:t>iii. Üçüncü kademe geri tepme filtresi</w:t>
            </w:r>
          </w:p>
        </w:tc>
        <w:tc>
          <w:tcPr>
            <w:tcW w:w="1828" w:type="pct"/>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1.1 bakınız.</w:t>
            </w:r>
          </w:p>
          <w:p w:rsidR="002460DB" w:rsidRPr="004E0665" w:rsidRDefault="002460DB" w:rsidP="00FF1963">
            <w:pPr>
              <w:pStyle w:val="TableParagraph"/>
              <w:spacing w:before="108"/>
              <w:ind w:left="107"/>
              <w:rPr>
                <w:color w:val="000000" w:themeColor="text1"/>
                <w:szCs w:val="24"/>
              </w:rPr>
            </w:pPr>
          </w:p>
        </w:tc>
        <w:tc>
          <w:tcPr>
            <w:tcW w:w="1828" w:type="pct"/>
          </w:tcPr>
          <w:p w:rsidR="002460DB" w:rsidRPr="004E0665" w:rsidRDefault="002460DB" w:rsidP="00FF1963">
            <w:pPr>
              <w:pStyle w:val="TableParagraph"/>
              <w:spacing w:before="108"/>
              <w:ind w:left="107"/>
              <w:rPr>
                <w:color w:val="000000" w:themeColor="text1"/>
                <w:szCs w:val="24"/>
              </w:rPr>
            </w:pPr>
            <w:r w:rsidRPr="004E0665">
              <w:rPr>
                <w:color w:val="000000" w:themeColor="text1"/>
                <w:szCs w:val="24"/>
              </w:rPr>
              <w:t>Uygulanabilirliği sınırlı olabilir</w:t>
            </w:r>
            <w:r>
              <w:rPr>
                <w:color w:val="000000" w:themeColor="text1"/>
                <w:szCs w:val="24"/>
              </w:rPr>
              <w:t>.</w:t>
            </w:r>
          </w:p>
        </w:tc>
      </w:tr>
      <w:tr w:rsidR="002460DB" w:rsidRPr="004E0665" w:rsidTr="00FF1963">
        <w:trPr>
          <w:trHeight w:val="1609"/>
        </w:trPr>
        <w:tc>
          <w:tcPr>
            <w:tcW w:w="1344" w:type="pct"/>
          </w:tcPr>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4E0665" w:rsidRDefault="002460DB" w:rsidP="00FF1963">
            <w:pPr>
              <w:pStyle w:val="TableParagraph"/>
              <w:spacing w:before="4"/>
              <w:rPr>
                <w:color w:val="000000" w:themeColor="text1"/>
                <w:szCs w:val="24"/>
              </w:rPr>
            </w:pPr>
          </w:p>
          <w:p w:rsidR="002460DB" w:rsidRPr="004E0665" w:rsidRDefault="002460DB" w:rsidP="00FF1963">
            <w:pPr>
              <w:pStyle w:val="TableParagraph"/>
              <w:tabs>
                <w:tab w:val="left" w:pos="587"/>
              </w:tabs>
              <w:ind w:left="21"/>
              <w:rPr>
                <w:color w:val="000000" w:themeColor="text1"/>
                <w:szCs w:val="24"/>
              </w:rPr>
            </w:pPr>
            <w:r w:rsidRPr="004E0665">
              <w:rPr>
                <w:color w:val="000000" w:themeColor="text1"/>
                <w:szCs w:val="24"/>
              </w:rPr>
              <w:t>iv. Yaş yıkama</w:t>
            </w:r>
          </w:p>
        </w:tc>
        <w:tc>
          <w:tcPr>
            <w:tcW w:w="1828" w:type="pct"/>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1.3 bakınız.</w:t>
            </w:r>
          </w:p>
          <w:p w:rsidR="002460DB" w:rsidRPr="004E0665" w:rsidRDefault="002460DB" w:rsidP="00FF1963">
            <w:pPr>
              <w:pStyle w:val="TableParagraph"/>
              <w:ind w:left="107" w:right="95"/>
              <w:jc w:val="both"/>
              <w:rPr>
                <w:color w:val="000000" w:themeColor="text1"/>
                <w:szCs w:val="24"/>
              </w:rPr>
            </w:pPr>
          </w:p>
        </w:tc>
        <w:tc>
          <w:tcPr>
            <w:tcW w:w="1828" w:type="pct"/>
          </w:tcPr>
          <w:p w:rsidR="002460DB" w:rsidRPr="004E0665" w:rsidRDefault="002460DB" w:rsidP="00FF1963">
            <w:pPr>
              <w:pStyle w:val="TableParagraph"/>
              <w:ind w:left="107" w:right="95"/>
              <w:jc w:val="both"/>
              <w:rPr>
                <w:color w:val="000000" w:themeColor="text1"/>
                <w:szCs w:val="24"/>
              </w:rPr>
            </w:pPr>
            <w:r w:rsidRPr="004E0665">
              <w:rPr>
                <w:color w:val="000000" w:themeColor="text1"/>
                <w:szCs w:val="24"/>
              </w:rPr>
              <w:t>Uygulanabilirliği kuru bölgelerle sınırlı olabilir ve arıtma yan ürünlerinin (</w:t>
            </w:r>
            <w:r>
              <w:rPr>
                <w:color w:val="000000" w:themeColor="text1"/>
                <w:szCs w:val="24"/>
              </w:rPr>
              <w:t>örneğin,</w:t>
            </w:r>
            <w:r w:rsidRPr="004E0665">
              <w:rPr>
                <w:color w:val="000000" w:themeColor="text1"/>
                <w:szCs w:val="24"/>
              </w:rPr>
              <w:t xml:space="preserve"> yüksek düzeyde tuz içeren atık su dahil olmak üzere) yeniden kullanılamadığı ve uygun biçimde bertaraf edilemediği durumda geçerlidir.</w:t>
            </w:r>
          </w:p>
          <w:p w:rsidR="002460DB" w:rsidRPr="004E0665" w:rsidRDefault="002460DB" w:rsidP="00FF1963">
            <w:pPr>
              <w:pStyle w:val="TableParagraph"/>
              <w:ind w:left="107"/>
              <w:jc w:val="both"/>
              <w:rPr>
                <w:color w:val="000000" w:themeColor="text1"/>
                <w:szCs w:val="24"/>
              </w:rPr>
            </w:pPr>
            <w:r w:rsidRPr="004E0665">
              <w:rPr>
                <w:color w:val="000000" w:themeColor="text1"/>
                <w:szCs w:val="24"/>
              </w:rPr>
              <w:t xml:space="preserve">Mevcut </w:t>
            </w:r>
            <w:r>
              <w:rPr>
                <w:color w:val="000000" w:themeColor="text1"/>
                <w:szCs w:val="24"/>
              </w:rPr>
              <w:t>ünite</w:t>
            </w:r>
            <w:r w:rsidRPr="004E0665">
              <w:rPr>
                <w:color w:val="000000" w:themeColor="text1"/>
                <w:szCs w:val="24"/>
              </w:rPr>
              <w:t>ler bakımından uygulanabilirlik, yer varlığıyla sınırlı olabilir</w:t>
            </w:r>
            <w:r>
              <w:rPr>
                <w:color w:val="000000" w:themeColor="text1"/>
                <w:szCs w:val="24"/>
              </w:rPr>
              <w:t>.</w:t>
            </w:r>
          </w:p>
        </w:tc>
      </w:tr>
    </w:tbl>
    <w:p w:rsidR="002460DB" w:rsidRPr="004E0665" w:rsidRDefault="002460DB" w:rsidP="002460DB">
      <w:pPr>
        <w:tabs>
          <w:tab w:val="left" w:pos="2308"/>
          <w:tab w:val="left" w:pos="2309"/>
        </w:tabs>
        <w:rPr>
          <w:rFonts w:cs="Times New Roman"/>
          <w:color w:val="000000" w:themeColor="text1"/>
          <w:szCs w:val="24"/>
          <w:lang w:val="tr-TR"/>
        </w:rPr>
      </w:pPr>
    </w:p>
    <w:p w:rsidR="002460DB" w:rsidRPr="004E0665" w:rsidRDefault="002460DB" w:rsidP="002460DB">
      <w:pPr>
        <w:pStyle w:val="ResimYazs"/>
        <w:jc w:val="left"/>
        <w:rPr>
          <w:rFonts w:cs="Times New Roman"/>
          <w:bCs/>
          <w:szCs w:val="24"/>
          <w:lang w:val="tr-TR"/>
        </w:rPr>
      </w:pPr>
      <w:r w:rsidRPr="004E0665">
        <w:rPr>
          <w:rFonts w:cs="Times New Roman"/>
          <w:bCs/>
          <w:szCs w:val="24"/>
          <w:lang w:val="tr-TR"/>
        </w:rPr>
        <w:t>Akışkan katalitik parçalama prosesinde rejeneratörden havaya yayılan toz</w:t>
      </w:r>
      <w:r w:rsidRPr="004E0665">
        <w:rPr>
          <w:rFonts w:cs="Times New Roman"/>
          <w:bCs/>
          <w:szCs w:val="24"/>
          <w:vertAlign w:val="subscript"/>
          <w:lang w:val="tr-TR"/>
        </w:rPr>
        <w:t xml:space="preserve">  </w:t>
      </w:r>
      <w:r w:rsidRPr="004E0665">
        <w:rPr>
          <w:rFonts w:cs="Times New Roman"/>
          <w:bCs/>
          <w:szCs w:val="24"/>
          <w:lang w:val="tr-TR"/>
        </w:rPr>
        <w:t>emisyonları bakımından MET ile ilişkili emisyon düzeyleri</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67"/>
        <w:gridCol w:w="3642"/>
        <w:gridCol w:w="3456"/>
      </w:tblGrid>
      <w:tr w:rsidR="002460DB" w:rsidRPr="004E0665" w:rsidTr="00FF1963">
        <w:trPr>
          <w:trHeight w:val="690"/>
        </w:trPr>
        <w:tc>
          <w:tcPr>
            <w:tcW w:w="1085" w:type="pct"/>
          </w:tcPr>
          <w:p w:rsidR="002460DB" w:rsidRPr="004E0665" w:rsidRDefault="002460DB" w:rsidP="00FF1963">
            <w:pPr>
              <w:pStyle w:val="TableParagraph"/>
              <w:spacing w:before="9"/>
              <w:rPr>
                <w:b/>
                <w:color w:val="000000" w:themeColor="text1"/>
                <w:szCs w:val="24"/>
              </w:rPr>
            </w:pPr>
          </w:p>
          <w:p w:rsidR="002460DB" w:rsidRPr="004E0665" w:rsidRDefault="002460DB" w:rsidP="00FF1963">
            <w:pPr>
              <w:pStyle w:val="TableParagraph"/>
              <w:ind w:left="307"/>
              <w:rPr>
                <w:b/>
                <w:color w:val="000000" w:themeColor="text1"/>
                <w:szCs w:val="24"/>
              </w:rPr>
            </w:pPr>
            <w:r w:rsidRPr="004E0665">
              <w:rPr>
                <w:b/>
                <w:bCs/>
                <w:color w:val="000000" w:themeColor="text1"/>
                <w:szCs w:val="24"/>
              </w:rPr>
              <w:t>Parametre</w:t>
            </w:r>
          </w:p>
        </w:tc>
        <w:tc>
          <w:tcPr>
            <w:tcW w:w="2009" w:type="pct"/>
          </w:tcPr>
          <w:p w:rsidR="002460DB" w:rsidRPr="004E0665" w:rsidRDefault="002460DB" w:rsidP="00FF1963">
            <w:pPr>
              <w:pStyle w:val="TableParagraph"/>
              <w:spacing w:before="9"/>
              <w:rPr>
                <w:b/>
                <w:color w:val="000000" w:themeColor="text1"/>
                <w:szCs w:val="24"/>
              </w:rPr>
            </w:pPr>
          </w:p>
          <w:p w:rsidR="002460DB" w:rsidRPr="004E0665" w:rsidRDefault="002460DB" w:rsidP="00FF1963">
            <w:pPr>
              <w:pStyle w:val="TableParagraph"/>
              <w:ind w:left="521" w:right="316"/>
              <w:jc w:val="center"/>
              <w:rPr>
                <w:b/>
                <w:color w:val="000000" w:themeColor="text1"/>
                <w:szCs w:val="24"/>
              </w:rPr>
            </w:pPr>
            <w:r>
              <w:rPr>
                <w:b/>
                <w:bCs/>
                <w:color w:val="000000" w:themeColor="text1"/>
                <w:szCs w:val="24"/>
              </w:rPr>
              <w:t>Ünitenin</w:t>
            </w:r>
            <w:r w:rsidRPr="004E0665">
              <w:rPr>
                <w:b/>
                <w:bCs/>
                <w:color w:val="000000" w:themeColor="text1"/>
                <w:szCs w:val="24"/>
              </w:rPr>
              <w:t xml:space="preserve"> türü</w:t>
            </w:r>
          </w:p>
        </w:tc>
        <w:tc>
          <w:tcPr>
            <w:tcW w:w="1906" w:type="pct"/>
          </w:tcPr>
          <w:p w:rsidR="002460DB" w:rsidRPr="004E0665" w:rsidRDefault="002460DB" w:rsidP="00FF1963">
            <w:pPr>
              <w:pStyle w:val="TableParagraph"/>
              <w:spacing w:line="229" w:lineRule="exact"/>
              <w:ind w:left="543" w:right="731"/>
              <w:jc w:val="center"/>
              <w:rPr>
                <w:b/>
                <w:color w:val="000000" w:themeColor="text1"/>
                <w:szCs w:val="24"/>
              </w:rPr>
            </w:pPr>
            <w:r w:rsidRPr="004E0665">
              <w:rPr>
                <w:b/>
                <w:bCs/>
                <w:color w:val="000000" w:themeColor="text1"/>
                <w:szCs w:val="24"/>
              </w:rPr>
              <w:t>MET_İES</w:t>
            </w:r>
          </w:p>
          <w:p w:rsidR="002460DB" w:rsidRPr="004E0665" w:rsidRDefault="002460DB" w:rsidP="00FF1963">
            <w:pPr>
              <w:pStyle w:val="TableParagraph"/>
              <w:spacing w:line="227" w:lineRule="exact"/>
              <w:ind w:left="594" w:right="731"/>
              <w:jc w:val="center"/>
              <w:rPr>
                <w:b/>
                <w:color w:val="000000" w:themeColor="text1"/>
                <w:szCs w:val="24"/>
              </w:rPr>
            </w:pPr>
            <w:r w:rsidRPr="004E0665">
              <w:rPr>
                <w:b/>
                <w:bCs/>
                <w:color w:val="000000" w:themeColor="text1"/>
                <w:szCs w:val="24"/>
              </w:rPr>
              <w:t xml:space="preserve">(aylık ortalama) </w:t>
            </w:r>
            <w:r w:rsidRPr="004E0665">
              <w:rPr>
                <w:bCs/>
                <w:color w:val="000000" w:themeColor="text1"/>
                <w:szCs w:val="24"/>
              </w:rPr>
              <w:t>(</w:t>
            </w:r>
            <w:r w:rsidRPr="004E0665">
              <w:rPr>
                <w:bCs/>
                <w:color w:val="000000" w:themeColor="text1"/>
                <w:szCs w:val="24"/>
                <w:vertAlign w:val="superscript"/>
              </w:rPr>
              <w:t>1</w:t>
            </w:r>
            <w:r w:rsidRPr="004E0665">
              <w:rPr>
                <w:bCs/>
                <w:color w:val="000000" w:themeColor="text1"/>
                <w:szCs w:val="24"/>
              </w:rPr>
              <w:t>)</w:t>
            </w:r>
          </w:p>
          <w:p w:rsidR="002460DB" w:rsidRPr="004E0665" w:rsidRDefault="002460DB" w:rsidP="00FF1963">
            <w:pPr>
              <w:pStyle w:val="TableParagraph"/>
              <w:spacing w:line="215" w:lineRule="exact"/>
              <w:ind w:left="537" w:right="731"/>
              <w:jc w:val="center"/>
              <w:rPr>
                <w:color w:val="000000" w:themeColor="text1"/>
                <w:szCs w:val="24"/>
              </w:rPr>
            </w:pPr>
            <w:r w:rsidRPr="004E0665">
              <w:rPr>
                <w:color w:val="000000" w:themeColor="text1"/>
                <w:szCs w:val="24"/>
              </w:rPr>
              <w:t>mg/Nm</w:t>
            </w:r>
            <w:r w:rsidRPr="004E0665">
              <w:rPr>
                <w:color w:val="000000" w:themeColor="text1"/>
                <w:szCs w:val="24"/>
                <w:vertAlign w:val="superscript"/>
              </w:rPr>
              <w:t>3</w:t>
            </w:r>
          </w:p>
        </w:tc>
      </w:tr>
      <w:tr w:rsidR="002460DB" w:rsidRPr="004E0665" w:rsidTr="00FF1963">
        <w:trPr>
          <w:trHeight w:val="282"/>
        </w:trPr>
        <w:tc>
          <w:tcPr>
            <w:tcW w:w="1085" w:type="pct"/>
            <w:vMerge w:val="restart"/>
          </w:tcPr>
          <w:p w:rsidR="002460DB" w:rsidRPr="004E0665" w:rsidRDefault="002460DB" w:rsidP="00FF1963">
            <w:pPr>
              <w:pStyle w:val="TableParagraph"/>
              <w:spacing w:before="173"/>
              <w:ind w:left="307"/>
              <w:rPr>
                <w:b/>
                <w:color w:val="000000" w:themeColor="text1"/>
                <w:szCs w:val="24"/>
              </w:rPr>
            </w:pPr>
            <w:r w:rsidRPr="004E0665">
              <w:rPr>
                <w:b/>
                <w:bCs/>
                <w:color w:val="000000" w:themeColor="text1"/>
                <w:szCs w:val="24"/>
              </w:rPr>
              <w:t>Toz</w:t>
            </w:r>
          </w:p>
        </w:tc>
        <w:tc>
          <w:tcPr>
            <w:tcW w:w="2009" w:type="pct"/>
          </w:tcPr>
          <w:p w:rsidR="002460DB" w:rsidRPr="004E0665" w:rsidRDefault="002460DB" w:rsidP="00FF1963">
            <w:pPr>
              <w:pStyle w:val="TableParagraph"/>
              <w:spacing w:before="19"/>
              <w:ind w:left="523" w:right="316"/>
              <w:jc w:val="center"/>
              <w:rPr>
                <w:color w:val="000000" w:themeColor="text1"/>
                <w:szCs w:val="24"/>
              </w:rPr>
            </w:pPr>
            <w:r w:rsidRPr="004E0665">
              <w:rPr>
                <w:color w:val="000000" w:themeColor="text1"/>
                <w:szCs w:val="24"/>
              </w:rPr>
              <w:t xml:space="preserve">Yeni </w:t>
            </w:r>
            <w:r>
              <w:rPr>
                <w:color w:val="000000" w:themeColor="text1"/>
                <w:szCs w:val="24"/>
              </w:rPr>
              <w:t>ünite</w:t>
            </w:r>
          </w:p>
        </w:tc>
        <w:tc>
          <w:tcPr>
            <w:tcW w:w="1906" w:type="pct"/>
          </w:tcPr>
          <w:p w:rsidR="002460DB" w:rsidRPr="004E0665" w:rsidRDefault="002460DB" w:rsidP="00FF1963">
            <w:pPr>
              <w:pStyle w:val="TableParagraph"/>
              <w:spacing w:before="19"/>
              <w:ind w:left="542" w:right="731"/>
              <w:jc w:val="center"/>
              <w:rPr>
                <w:color w:val="000000" w:themeColor="text1"/>
                <w:szCs w:val="24"/>
              </w:rPr>
            </w:pPr>
            <w:r w:rsidRPr="004E0665">
              <w:rPr>
                <w:color w:val="000000" w:themeColor="text1"/>
                <w:szCs w:val="24"/>
              </w:rPr>
              <w:t>10 – 25</w:t>
            </w:r>
          </w:p>
        </w:tc>
      </w:tr>
      <w:tr w:rsidR="002460DB" w:rsidRPr="004E0665" w:rsidTr="00FF1963">
        <w:trPr>
          <w:trHeight w:val="285"/>
        </w:trPr>
        <w:tc>
          <w:tcPr>
            <w:tcW w:w="1085" w:type="pct"/>
            <w:vMerge/>
            <w:tcBorders>
              <w:top w:val="nil"/>
            </w:tcBorders>
          </w:tcPr>
          <w:p w:rsidR="002460DB" w:rsidRPr="004E0665" w:rsidRDefault="002460DB" w:rsidP="00FF1963">
            <w:pPr>
              <w:rPr>
                <w:rFonts w:cs="Times New Roman"/>
                <w:color w:val="000000" w:themeColor="text1"/>
                <w:szCs w:val="24"/>
                <w:lang w:val="tr-TR"/>
              </w:rPr>
            </w:pPr>
          </w:p>
        </w:tc>
        <w:tc>
          <w:tcPr>
            <w:tcW w:w="2009" w:type="pct"/>
          </w:tcPr>
          <w:p w:rsidR="002460DB" w:rsidRPr="004E0665" w:rsidRDefault="002460DB" w:rsidP="00FF1963">
            <w:pPr>
              <w:pStyle w:val="TableParagraph"/>
              <w:spacing w:before="22"/>
              <w:ind w:left="522" w:right="316"/>
              <w:jc w:val="center"/>
              <w:rPr>
                <w:color w:val="000000" w:themeColor="text1"/>
                <w:szCs w:val="24"/>
              </w:rPr>
            </w:pPr>
            <w:r w:rsidRPr="004E0665">
              <w:rPr>
                <w:color w:val="000000" w:themeColor="text1"/>
                <w:szCs w:val="24"/>
              </w:rPr>
              <w:t xml:space="preserve">Mevcut </w:t>
            </w:r>
            <w:r>
              <w:rPr>
                <w:color w:val="000000" w:themeColor="text1"/>
                <w:szCs w:val="24"/>
              </w:rPr>
              <w:t>ünite</w:t>
            </w:r>
          </w:p>
        </w:tc>
        <w:tc>
          <w:tcPr>
            <w:tcW w:w="1906" w:type="pct"/>
          </w:tcPr>
          <w:p w:rsidR="002460DB" w:rsidRPr="004E0665" w:rsidRDefault="002460DB" w:rsidP="00FF1963">
            <w:pPr>
              <w:pStyle w:val="TableParagraph"/>
              <w:spacing w:before="22"/>
              <w:ind w:left="544" w:right="731"/>
              <w:jc w:val="center"/>
              <w:rPr>
                <w:color w:val="000000" w:themeColor="text1"/>
                <w:szCs w:val="24"/>
              </w:rPr>
            </w:pPr>
            <w:r w:rsidRPr="004E0665">
              <w:rPr>
                <w:color w:val="000000" w:themeColor="text1"/>
                <w:szCs w:val="24"/>
              </w:rPr>
              <w:t>10 – 50 (</w:t>
            </w:r>
            <w:r w:rsidRPr="004E0665">
              <w:rPr>
                <w:color w:val="000000" w:themeColor="text1"/>
                <w:szCs w:val="24"/>
                <w:vertAlign w:val="superscript"/>
              </w:rPr>
              <w:t>2</w:t>
            </w:r>
            <w:r w:rsidRPr="004E0665">
              <w:rPr>
                <w:color w:val="000000" w:themeColor="text1"/>
                <w:szCs w:val="24"/>
              </w:rPr>
              <w:t>)</w:t>
            </w:r>
          </w:p>
        </w:tc>
      </w:tr>
      <w:tr w:rsidR="002460DB" w:rsidRPr="004E0665" w:rsidTr="00FF1963">
        <w:trPr>
          <w:trHeight w:val="414"/>
        </w:trPr>
        <w:tc>
          <w:tcPr>
            <w:tcW w:w="5000" w:type="pct"/>
            <w:gridSpan w:val="3"/>
          </w:tcPr>
          <w:p w:rsidR="002460DB" w:rsidRPr="004E0665" w:rsidRDefault="002460DB" w:rsidP="002460DB">
            <w:pPr>
              <w:pStyle w:val="TableParagraph"/>
              <w:numPr>
                <w:ilvl w:val="0"/>
                <w:numId w:val="91"/>
              </w:numPr>
              <w:tabs>
                <w:tab w:val="left" w:pos="337"/>
              </w:tabs>
              <w:spacing w:line="190" w:lineRule="exact"/>
              <w:rPr>
                <w:color w:val="000000" w:themeColor="text1"/>
                <w:szCs w:val="24"/>
              </w:rPr>
            </w:pPr>
            <w:r w:rsidRPr="004E0665">
              <w:rPr>
                <w:color w:val="000000" w:themeColor="text1"/>
                <w:szCs w:val="24"/>
              </w:rPr>
              <w:t>CO kazanındaki ve gaz soğutucusundan kurum üflemesi hariçte tutulmuştur.</w:t>
            </w:r>
          </w:p>
          <w:p w:rsidR="002460DB" w:rsidRPr="004E0665" w:rsidRDefault="002460DB" w:rsidP="002460DB">
            <w:pPr>
              <w:pStyle w:val="TableParagraph"/>
              <w:numPr>
                <w:ilvl w:val="0"/>
                <w:numId w:val="91"/>
              </w:numPr>
              <w:tabs>
                <w:tab w:val="left" w:pos="337"/>
              </w:tabs>
              <w:spacing w:line="205" w:lineRule="exact"/>
              <w:rPr>
                <w:color w:val="000000" w:themeColor="text1"/>
                <w:szCs w:val="24"/>
              </w:rPr>
            </w:pPr>
            <w:r w:rsidRPr="004E0665">
              <w:rPr>
                <w:color w:val="000000" w:themeColor="text1"/>
                <w:szCs w:val="24"/>
              </w:rPr>
              <w:t>Aralığın daha düşük olan sınırı, 4 alanlı ESP ile elde edilebilir.</w:t>
            </w:r>
          </w:p>
        </w:tc>
      </w:tr>
    </w:tbl>
    <w:p w:rsidR="002460DB" w:rsidRPr="004E0665" w:rsidRDefault="002460DB" w:rsidP="002460DB">
      <w:pPr>
        <w:pStyle w:val="GvdeMetni"/>
        <w:spacing w:before="4"/>
        <w:rPr>
          <w:b/>
          <w:color w:val="000000" w:themeColor="text1"/>
          <w:sz w:val="24"/>
          <w:szCs w:val="24"/>
        </w:rPr>
      </w:pPr>
    </w:p>
    <w:p w:rsidR="002460DB" w:rsidRPr="004E0665" w:rsidRDefault="002460DB" w:rsidP="002460DB">
      <w:pPr>
        <w:pStyle w:val="GvdeMetni"/>
        <w:rPr>
          <w:color w:val="000000" w:themeColor="text1"/>
          <w:sz w:val="24"/>
          <w:szCs w:val="24"/>
        </w:rPr>
      </w:pPr>
    </w:p>
    <w:p w:rsidR="002460DB" w:rsidRPr="004E0665" w:rsidRDefault="002460DB" w:rsidP="002460DB">
      <w:pPr>
        <w:rPr>
          <w:rFonts w:cs="Times New Roman"/>
          <w:b/>
          <w:bCs/>
          <w:color w:val="000000" w:themeColor="text1"/>
          <w:szCs w:val="24"/>
          <w:lang w:val="tr-TR"/>
        </w:rPr>
      </w:pPr>
      <w:bookmarkStart w:id="216" w:name="_bookmark887"/>
      <w:bookmarkEnd w:id="216"/>
      <w:r w:rsidRPr="004E0665">
        <w:rPr>
          <w:rFonts w:cs="Times New Roman"/>
          <w:b/>
          <w:bCs/>
          <w:color w:val="000000" w:themeColor="text1"/>
          <w:szCs w:val="24"/>
          <w:lang w:val="tr-TR"/>
        </w:rPr>
        <w:lastRenderedPageBreak/>
        <w:t xml:space="preserve">MET 26: </w:t>
      </w:r>
      <w:r w:rsidRPr="004E0665">
        <w:rPr>
          <w:rFonts w:cs="Times New Roman"/>
          <w:bCs/>
          <w:color w:val="000000" w:themeColor="text1"/>
          <w:szCs w:val="24"/>
          <w:lang w:val="tr-TR"/>
        </w:rPr>
        <w:t>Akışkan katalitik parçalama prosesinden (rejeneratör) havaya yayılan SO</w:t>
      </w:r>
      <w:r w:rsidRPr="004E0665">
        <w:rPr>
          <w:rFonts w:cs="Times New Roman"/>
          <w:bCs/>
          <w:color w:val="000000" w:themeColor="text1"/>
          <w:szCs w:val="24"/>
          <w:vertAlign w:val="subscript"/>
          <w:lang w:val="tr-TR"/>
        </w:rPr>
        <w:t xml:space="preserve">X </w:t>
      </w:r>
      <w:r w:rsidRPr="004E0665">
        <w:rPr>
          <w:rFonts w:cs="Times New Roman"/>
          <w:bCs/>
          <w:color w:val="000000" w:themeColor="text1"/>
          <w:szCs w:val="24"/>
          <w:lang w:val="tr-TR"/>
        </w:rPr>
        <w:t>emisyonlarının önlenmesi veya azaltılması için aşağıdaki tekniklerden biri veya daha fazlasının kombinasyonu kullanılır.</w:t>
      </w:r>
    </w:p>
    <w:p w:rsidR="002460DB" w:rsidRPr="004E0665" w:rsidRDefault="002460DB" w:rsidP="002460DB">
      <w:pPr>
        <w:pStyle w:val="GvdeMetni"/>
        <w:spacing w:before="2"/>
        <w:rPr>
          <w:b/>
          <w:color w:val="000000" w:themeColor="text1"/>
          <w:sz w:val="24"/>
          <w:szCs w:val="24"/>
        </w:rPr>
      </w:pPr>
    </w:p>
    <w:p w:rsidR="002460DB" w:rsidRPr="004E0665" w:rsidRDefault="002460DB" w:rsidP="002460DB">
      <w:pPr>
        <w:pStyle w:val="ListeParagraf"/>
        <w:widowControl w:val="0"/>
        <w:numPr>
          <w:ilvl w:val="0"/>
          <w:numId w:val="90"/>
        </w:numPr>
        <w:tabs>
          <w:tab w:val="left" w:pos="1173"/>
          <w:tab w:val="left" w:pos="1174"/>
        </w:tabs>
        <w:autoSpaceDE w:val="0"/>
        <w:autoSpaceDN w:val="0"/>
        <w:spacing w:before="1" w:line="240" w:lineRule="auto"/>
        <w:ind w:hanging="479"/>
        <w:contextualSpacing w:val="0"/>
        <w:jc w:val="left"/>
        <w:rPr>
          <w:rFonts w:cs="Times New Roman"/>
          <w:color w:val="000000" w:themeColor="text1"/>
          <w:szCs w:val="24"/>
          <w:lang w:val="tr-TR"/>
        </w:rPr>
      </w:pPr>
      <w:r w:rsidRPr="004E0665">
        <w:rPr>
          <w:rFonts w:cs="Times New Roman"/>
          <w:color w:val="000000" w:themeColor="text1"/>
          <w:szCs w:val="24"/>
          <w:lang w:val="tr-TR"/>
        </w:rPr>
        <w:t>Aşağıda örnekleri verilen birincil veya prosesle ilgili teknikler:</w:t>
      </w:r>
    </w:p>
    <w:p w:rsidR="002460DB" w:rsidRPr="004E0665" w:rsidRDefault="002460DB" w:rsidP="002460DB">
      <w:pPr>
        <w:pStyle w:val="GvdeMetni"/>
        <w:spacing w:before="5"/>
        <w:rPr>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83"/>
        <w:gridCol w:w="3372"/>
        <w:gridCol w:w="2810"/>
      </w:tblGrid>
      <w:tr w:rsidR="002460DB" w:rsidRPr="004E0665" w:rsidTr="00FF1963">
        <w:trPr>
          <w:trHeight w:val="285"/>
        </w:trPr>
        <w:tc>
          <w:tcPr>
            <w:tcW w:w="1590" w:type="pct"/>
          </w:tcPr>
          <w:p w:rsidR="002460DB" w:rsidRPr="004E0665" w:rsidRDefault="002460DB" w:rsidP="00FF1963">
            <w:pPr>
              <w:pStyle w:val="TableParagraph"/>
              <w:spacing w:before="26"/>
              <w:ind w:left="902"/>
              <w:rPr>
                <w:b/>
                <w:color w:val="000000" w:themeColor="text1"/>
                <w:szCs w:val="24"/>
              </w:rPr>
            </w:pPr>
            <w:r w:rsidRPr="004E0665">
              <w:rPr>
                <w:b/>
                <w:bCs/>
                <w:color w:val="000000" w:themeColor="text1"/>
                <w:szCs w:val="24"/>
              </w:rPr>
              <w:t>Teknik</w:t>
            </w:r>
          </w:p>
        </w:tc>
        <w:tc>
          <w:tcPr>
            <w:tcW w:w="1860" w:type="pct"/>
          </w:tcPr>
          <w:p w:rsidR="002460DB" w:rsidRPr="004E0665" w:rsidRDefault="002460DB" w:rsidP="00FF1963">
            <w:pPr>
              <w:pStyle w:val="TableParagraph"/>
              <w:spacing w:before="26"/>
              <w:ind w:left="1068" w:right="1056"/>
              <w:jc w:val="center"/>
              <w:rPr>
                <w:b/>
                <w:color w:val="000000" w:themeColor="text1"/>
                <w:szCs w:val="24"/>
              </w:rPr>
            </w:pPr>
            <w:r w:rsidRPr="004E0665">
              <w:rPr>
                <w:b/>
                <w:bCs/>
                <w:color w:val="000000" w:themeColor="text1"/>
                <w:szCs w:val="24"/>
              </w:rPr>
              <w:t>Açıklama</w:t>
            </w:r>
          </w:p>
        </w:tc>
        <w:tc>
          <w:tcPr>
            <w:tcW w:w="1550" w:type="pct"/>
          </w:tcPr>
          <w:p w:rsidR="002460DB" w:rsidRPr="004E0665" w:rsidRDefault="002460DB" w:rsidP="00FF1963">
            <w:pPr>
              <w:pStyle w:val="TableParagraph"/>
              <w:spacing w:before="26"/>
              <w:ind w:left="763"/>
              <w:rPr>
                <w:b/>
                <w:color w:val="000000" w:themeColor="text1"/>
                <w:szCs w:val="24"/>
              </w:rPr>
            </w:pPr>
            <w:r w:rsidRPr="004E0665">
              <w:rPr>
                <w:b/>
                <w:bCs/>
                <w:color w:val="000000" w:themeColor="text1"/>
                <w:szCs w:val="24"/>
              </w:rPr>
              <w:t>Uygulanabilirlik</w:t>
            </w:r>
          </w:p>
        </w:tc>
      </w:tr>
      <w:tr w:rsidR="002460DB" w:rsidRPr="004E0665" w:rsidTr="00FF1963">
        <w:trPr>
          <w:trHeight w:val="1380"/>
        </w:trPr>
        <w:tc>
          <w:tcPr>
            <w:tcW w:w="1590" w:type="pct"/>
          </w:tcPr>
          <w:p w:rsidR="002460DB" w:rsidRPr="004E0665" w:rsidRDefault="002460DB" w:rsidP="00FF1963">
            <w:pPr>
              <w:pStyle w:val="TableParagraph"/>
              <w:rPr>
                <w:color w:val="000000" w:themeColor="text1"/>
                <w:szCs w:val="24"/>
              </w:rPr>
            </w:pPr>
          </w:p>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tabs>
                <w:tab w:val="left" w:pos="588"/>
              </w:tabs>
              <w:ind w:left="588" w:right="101" w:hanging="467"/>
              <w:rPr>
                <w:color w:val="000000" w:themeColor="text1"/>
                <w:szCs w:val="24"/>
              </w:rPr>
            </w:pPr>
            <w:r w:rsidRPr="004E0665">
              <w:rPr>
                <w:color w:val="000000" w:themeColor="text1"/>
                <w:szCs w:val="24"/>
              </w:rPr>
              <w:t>i.</w:t>
            </w:r>
            <w:r w:rsidRPr="004E0665">
              <w:rPr>
                <w:color w:val="000000" w:themeColor="text1"/>
                <w:szCs w:val="24"/>
              </w:rPr>
              <w:tab/>
              <w:t>Katalizör katkı maddelerini indirgeyen SO</w:t>
            </w:r>
            <w:r w:rsidRPr="004E0665">
              <w:rPr>
                <w:color w:val="000000" w:themeColor="text1"/>
                <w:szCs w:val="24"/>
                <w:vertAlign w:val="subscript"/>
              </w:rPr>
              <w:t>X</w:t>
            </w:r>
            <w:r w:rsidRPr="004E0665">
              <w:rPr>
                <w:b/>
                <w:bCs/>
                <w:color w:val="000000" w:themeColor="text1"/>
                <w:szCs w:val="24"/>
                <w:vertAlign w:val="subscript"/>
              </w:rPr>
              <w:t xml:space="preserve"> </w:t>
            </w:r>
            <w:r w:rsidRPr="004E0665">
              <w:rPr>
                <w:color w:val="000000" w:themeColor="text1"/>
                <w:szCs w:val="24"/>
              </w:rPr>
              <w:t>kullanımı</w:t>
            </w:r>
          </w:p>
        </w:tc>
        <w:tc>
          <w:tcPr>
            <w:tcW w:w="1860" w:type="pct"/>
          </w:tcPr>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ind w:left="110" w:right="89"/>
              <w:rPr>
                <w:color w:val="000000" w:themeColor="text1"/>
                <w:szCs w:val="24"/>
              </w:rPr>
            </w:pPr>
            <w:r w:rsidRPr="004E0665">
              <w:rPr>
                <w:color w:val="000000" w:themeColor="text1"/>
                <w:szCs w:val="24"/>
              </w:rPr>
              <w:t xml:space="preserve">Rejeneratörden gelen kok ile ilişkili olan kükürdü reaktöre geri gönderen maddenin kullanılması. </w:t>
            </w:r>
          </w:p>
          <w:p w:rsidR="002460DB" w:rsidRPr="004E0665" w:rsidRDefault="002460DB" w:rsidP="00FF1963">
            <w:pPr>
              <w:pStyle w:val="TableParagraph"/>
              <w:ind w:left="110" w:right="89"/>
              <w:rPr>
                <w:color w:val="000000" w:themeColor="text1"/>
                <w:szCs w:val="24"/>
              </w:rPr>
            </w:pPr>
          </w:p>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1.3 bakınız.</w:t>
            </w:r>
          </w:p>
          <w:p w:rsidR="002460DB" w:rsidRPr="004E0665" w:rsidRDefault="002460DB" w:rsidP="00FF1963">
            <w:pPr>
              <w:pStyle w:val="TableParagraph"/>
              <w:ind w:left="108" w:right="96"/>
              <w:jc w:val="both"/>
              <w:rPr>
                <w:color w:val="000000" w:themeColor="text1"/>
                <w:szCs w:val="24"/>
              </w:rPr>
            </w:pPr>
            <w:r w:rsidRPr="004E0665">
              <w:rPr>
                <w:color w:val="000000" w:themeColor="text1"/>
                <w:szCs w:val="24"/>
              </w:rPr>
              <w:t>.</w:t>
            </w:r>
          </w:p>
          <w:p w:rsidR="002460DB" w:rsidRPr="004E0665" w:rsidRDefault="002460DB" w:rsidP="00FF1963">
            <w:pPr>
              <w:pStyle w:val="TableParagraph"/>
              <w:ind w:left="110" w:right="89"/>
              <w:rPr>
                <w:color w:val="000000" w:themeColor="text1"/>
                <w:szCs w:val="24"/>
              </w:rPr>
            </w:pPr>
          </w:p>
        </w:tc>
        <w:tc>
          <w:tcPr>
            <w:tcW w:w="1550" w:type="pct"/>
          </w:tcPr>
          <w:p w:rsidR="002460DB" w:rsidRPr="004E0665" w:rsidRDefault="002460DB" w:rsidP="00FF1963">
            <w:pPr>
              <w:pStyle w:val="TableParagraph"/>
              <w:ind w:left="108" w:right="98"/>
              <w:jc w:val="both"/>
              <w:rPr>
                <w:color w:val="000000" w:themeColor="text1"/>
                <w:szCs w:val="24"/>
              </w:rPr>
            </w:pPr>
            <w:r w:rsidRPr="004E0665">
              <w:rPr>
                <w:color w:val="000000" w:themeColor="text1"/>
                <w:szCs w:val="24"/>
              </w:rPr>
              <w:t>Rejeneratör koşulları tasarımı uygulanabilirliği sınırlayabilmektedir.</w:t>
            </w:r>
          </w:p>
          <w:p w:rsidR="002460DB" w:rsidRPr="004E0665" w:rsidRDefault="002460DB" w:rsidP="00FF1963">
            <w:pPr>
              <w:pStyle w:val="TableParagraph"/>
              <w:tabs>
                <w:tab w:val="left" w:pos="1617"/>
              </w:tabs>
              <w:ind w:left="108" w:right="95"/>
              <w:jc w:val="both"/>
              <w:rPr>
                <w:color w:val="000000" w:themeColor="text1"/>
                <w:szCs w:val="24"/>
              </w:rPr>
            </w:pPr>
            <w:r w:rsidRPr="004E0665">
              <w:rPr>
                <w:color w:val="000000" w:themeColor="text1"/>
                <w:szCs w:val="24"/>
              </w:rPr>
              <w:t>Uygun hidrojen sülfür azaltımı kapasitesini gerektirmektedir (</w:t>
            </w:r>
            <w:r>
              <w:rPr>
                <w:color w:val="000000" w:themeColor="text1"/>
                <w:szCs w:val="24"/>
              </w:rPr>
              <w:t>örneğin,</w:t>
            </w:r>
            <w:r w:rsidRPr="004E0665">
              <w:rPr>
                <w:color w:val="000000" w:themeColor="text1"/>
                <w:szCs w:val="24"/>
              </w:rPr>
              <w:t xml:space="preserve"> SRU).</w:t>
            </w:r>
          </w:p>
        </w:tc>
      </w:tr>
      <w:tr w:rsidR="002460DB" w:rsidRPr="004E0665" w:rsidTr="00FF1963">
        <w:trPr>
          <w:trHeight w:val="1840"/>
        </w:trPr>
        <w:tc>
          <w:tcPr>
            <w:tcW w:w="1590" w:type="pct"/>
          </w:tcPr>
          <w:p w:rsidR="002460DB" w:rsidRPr="004E0665" w:rsidRDefault="002460DB" w:rsidP="00FF1963">
            <w:pPr>
              <w:pStyle w:val="TableParagraph"/>
              <w:spacing w:before="5"/>
              <w:ind w:right="31"/>
              <w:rPr>
                <w:color w:val="000000" w:themeColor="text1"/>
                <w:szCs w:val="24"/>
              </w:rPr>
            </w:pPr>
          </w:p>
          <w:p w:rsidR="002460DB" w:rsidRPr="004E0665" w:rsidRDefault="002460DB" w:rsidP="00FF1963">
            <w:pPr>
              <w:pStyle w:val="TableParagraph"/>
              <w:ind w:left="588" w:right="31" w:hanging="522"/>
              <w:rPr>
                <w:color w:val="000000" w:themeColor="text1"/>
                <w:szCs w:val="24"/>
              </w:rPr>
            </w:pPr>
            <w:r w:rsidRPr="004E0665">
              <w:rPr>
                <w:color w:val="000000" w:themeColor="text1"/>
                <w:szCs w:val="24"/>
              </w:rPr>
              <w:t>ii. Düşük kükürtlü hammadde kullanımı (</w:t>
            </w:r>
            <w:r>
              <w:rPr>
                <w:color w:val="000000" w:themeColor="text1"/>
                <w:szCs w:val="24"/>
              </w:rPr>
              <w:t>örneğin,</w:t>
            </w:r>
            <w:r w:rsidRPr="004E0665">
              <w:rPr>
                <w:color w:val="000000" w:themeColor="text1"/>
                <w:szCs w:val="24"/>
              </w:rPr>
              <w:t xml:space="preserve"> hammadde seçimi veya hammaddenin hydrotreatment işleminden geçirilmesiyle)</w:t>
            </w:r>
          </w:p>
        </w:tc>
        <w:tc>
          <w:tcPr>
            <w:tcW w:w="1860" w:type="pct"/>
          </w:tcPr>
          <w:p w:rsidR="002460DB" w:rsidRPr="004E0665" w:rsidRDefault="002460DB" w:rsidP="00FF1963">
            <w:pPr>
              <w:pStyle w:val="TableParagraph"/>
              <w:ind w:left="110" w:right="31"/>
              <w:jc w:val="both"/>
              <w:rPr>
                <w:color w:val="000000" w:themeColor="text1"/>
                <w:szCs w:val="24"/>
              </w:rPr>
            </w:pPr>
            <w:r>
              <w:rPr>
                <w:color w:val="000000" w:themeColor="text1"/>
                <w:szCs w:val="24"/>
              </w:rPr>
              <w:t>Üniten</w:t>
            </w:r>
            <w:r w:rsidRPr="004E0665">
              <w:rPr>
                <w:color w:val="000000" w:themeColor="text1"/>
                <w:szCs w:val="24"/>
              </w:rPr>
              <w:t>in işlemesi muhtemel kaynaklar arasında, hammadde seçiminde düşük kükürtlü hammaddelere öncelik verilir.</w:t>
            </w:r>
          </w:p>
          <w:p w:rsidR="002460DB" w:rsidRPr="004E0665" w:rsidRDefault="002460DB" w:rsidP="00FF1963">
            <w:pPr>
              <w:pStyle w:val="TableParagraph"/>
              <w:ind w:left="110" w:right="31"/>
              <w:jc w:val="both"/>
              <w:rPr>
                <w:color w:val="000000" w:themeColor="text1"/>
                <w:szCs w:val="24"/>
              </w:rPr>
            </w:pPr>
            <w:r w:rsidRPr="004E0665">
              <w:rPr>
                <w:color w:val="000000" w:themeColor="text1"/>
                <w:szCs w:val="24"/>
              </w:rPr>
              <w:t>Hydrotreatment işleminin amacı hammaddedeki kükürt, azot ve metal içeriğinin  düşürülmesidir.</w:t>
            </w:r>
          </w:p>
          <w:p w:rsidR="002460DB" w:rsidRPr="004E0665" w:rsidRDefault="002460DB" w:rsidP="00FF1963">
            <w:pPr>
              <w:pStyle w:val="TableParagraph"/>
              <w:ind w:left="110" w:right="31"/>
              <w:jc w:val="both"/>
              <w:rPr>
                <w:color w:val="000000" w:themeColor="text1"/>
                <w:szCs w:val="24"/>
              </w:rPr>
            </w:pPr>
          </w:p>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1.3 bakınız.</w:t>
            </w:r>
          </w:p>
          <w:p w:rsidR="002460DB" w:rsidRPr="004E0665" w:rsidRDefault="002460DB" w:rsidP="00FF1963">
            <w:pPr>
              <w:pStyle w:val="TableParagraph"/>
              <w:ind w:left="108" w:right="96"/>
              <w:jc w:val="both"/>
              <w:rPr>
                <w:color w:val="000000" w:themeColor="text1"/>
                <w:szCs w:val="24"/>
              </w:rPr>
            </w:pPr>
          </w:p>
        </w:tc>
        <w:tc>
          <w:tcPr>
            <w:tcW w:w="1550" w:type="pct"/>
          </w:tcPr>
          <w:p w:rsidR="002460DB" w:rsidRPr="004E0665" w:rsidRDefault="002460DB" w:rsidP="00FF1963">
            <w:pPr>
              <w:pStyle w:val="TableParagraph"/>
              <w:tabs>
                <w:tab w:val="left" w:pos="1772"/>
              </w:tabs>
              <w:spacing w:before="108"/>
              <w:ind w:left="108" w:right="99"/>
              <w:jc w:val="both"/>
              <w:rPr>
                <w:color w:val="000000" w:themeColor="text1"/>
                <w:szCs w:val="24"/>
              </w:rPr>
            </w:pPr>
            <w:r w:rsidRPr="004E0665">
              <w:rPr>
                <w:color w:val="000000" w:themeColor="text1"/>
                <w:szCs w:val="24"/>
              </w:rPr>
              <w:t>Yeterli miktarda düşük kükürtlü hammadde arzını, hidrojen üretimini ve hidrojen sülfür (H</w:t>
            </w:r>
            <w:r w:rsidRPr="004E0665">
              <w:rPr>
                <w:color w:val="000000" w:themeColor="text1"/>
                <w:szCs w:val="24"/>
                <w:vertAlign w:val="subscript"/>
              </w:rPr>
              <w:t>2</w:t>
            </w:r>
            <w:r w:rsidRPr="004E0665">
              <w:rPr>
                <w:color w:val="000000" w:themeColor="text1"/>
                <w:szCs w:val="24"/>
              </w:rPr>
              <w:t>S) arıtma kapasitesini (</w:t>
            </w:r>
            <w:r>
              <w:rPr>
                <w:color w:val="000000" w:themeColor="text1"/>
                <w:szCs w:val="24"/>
              </w:rPr>
              <w:t>örneğin,</w:t>
            </w:r>
            <w:r w:rsidRPr="004E0665">
              <w:rPr>
                <w:color w:val="000000" w:themeColor="text1"/>
                <w:szCs w:val="24"/>
              </w:rPr>
              <w:t xml:space="preserve"> amin ve Claus </w:t>
            </w:r>
            <w:r>
              <w:rPr>
                <w:color w:val="000000" w:themeColor="text1"/>
                <w:szCs w:val="24"/>
              </w:rPr>
              <w:t>ünite</w:t>
            </w:r>
            <w:r w:rsidRPr="004E0665">
              <w:rPr>
                <w:color w:val="000000" w:themeColor="text1"/>
                <w:szCs w:val="24"/>
              </w:rPr>
              <w:t>leri) gerektirir.</w:t>
            </w:r>
          </w:p>
        </w:tc>
      </w:tr>
    </w:tbl>
    <w:p w:rsidR="002460DB" w:rsidRPr="004E0665" w:rsidRDefault="002460DB" w:rsidP="002460DB">
      <w:pPr>
        <w:pStyle w:val="ListeParagraf"/>
        <w:widowControl w:val="0"/>
        <w:numPr>
          <w:ilvl w:val="0"/>
          <w:numId w:val="90"/>
        </w:numPr>
        <w:tabs>
          <w:tab w:val="left" w:pos="1173"/>
          <w:tab w:val="left" w:pos="1174"/>
        </w:tabs>
        <w:autoSpaceDE w:val="0"/>
        <w:autoSpaceDN w:val="0"/>
        <w:spacing w:before="176" w:line="240" w:lineRule="auto"/>
        <w:ind w:hanging="544"/>
        <w:contextualSpacing w:val="0"/>
        <w:jc w:val="left"/>
        <w:rPr>
          <w:rFonts w:cs="Times New Roman"/>
          <w:color w:val="000000" w:themeColor="text1"/>
          <w:szCs w:val="24"/>
          <w:lang w:val="tr-TR"/>
        </w:rPr>
      </w:pPr>
      <w:r w:rsidRPr="004E0665">
        <w:rPr>
          <w:rFonts w:cs="Times New Roman"/>
          <w:color w:val="000000" w:themeColor="text1"/>
          <w:szCs w:val="24"/>
          <w:lang w:val="tr-TR"/>
        </w:rPr>
        <w:t>İkincil veya boru çıkışı teknikleri, örneğin:</w:t>
      </w:r>
    </w:p>
    <w:p w:rsidR="002460DB" w:rsidRPr="004E0665" w:rsidRDefault="002460DB" w:rsidP="002460DB">
      <w:pPr>
        <w:pStyle w:val="GvdeMetni"/>
        <w:spacing w:before="8"/>
        <w:rPr>
          <w:color w:val="000000" w:themeColor="text1"/>
          <w:sz w:val="24"/>
          <w:szCs w:val="24"/>
        </w:rPr>
      </w:pPr>
    </w:p>
    <w:tbl>
      <w:tblPr>
        <w:tblStyle w:val="TableNormal"/>
        <w:tblW w:w="90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80"/>
        <w:gridCol w:w="3420"/>
        <w:gridCol w:w="2790"/>
      </w:tblGrid>
      <w:tr w:rsidR="002460DB" w:rsidRPr="004E0665" w:rsidTr="00FF1963">
        <w:trPr>
          <w:trHeight w:val="282"/>
        </w:trPr>
        <w:tc>
          <w:tcPr>
            <w:tcW w:w="2880" w:type="dxa"/>
          </w:tcPr>
          <w:p w:rsidR="002460DB" w:rsidRPr="004E0665" w:rsidRDefault="002460DB" w:rsidP="00FF1963">
            <w:pPr>
              <w:pStyle w:val="TableParagraph"/>
              <w:spacing w:before="24"/>
              <w:ind w:left="864"/>
              <w:rPr>
                <w:b/>
                <w:color w:val="000000" w:themeColor="text1"/>
                <w:szCs w:val="24"/>
              </w:rPr>
            </w:pPr>
            <w:r w:rsidRPr="004E0665">
              <w:rPr>
                <w:b/>
                <w:bCs/>
                <w:color w:val="000000" w:themeColor="text1"/>
                <w:szCs w:val="24"/>
              </w:rPr>
              <w:t>Teknikler</w:t>
            </w:r>
          </w:p>
        </w:tc>
        <w:tc>
          <w:tcPr>
            <w:tcW w:w="3420" w:type="dxa"/>
          </w:tcPr>
          <w:p w:rsidR="002460DB" w:rsidRPr="004E0665" w:rsidRDefault="002460DB" w:rsidP="00FF1963">
            <w:pPr>
              <w:pStyle w:val="TableParagraph"/>
              <w:spacing w:before="24"/>
              <w:ind w:left="955"/>
              <w:rPr>
                <w:b/>
                <w:color w:val="000000" w:themeColor="text1"/>
                <w:szCs w:val="24"/>
              </w:rPr>
            </w:pPr>
            <w:r w:rsidRPr="004E0665">
              <w:rPr>
                <w:b/>
                <w:bCs/>
                <w:color w:val="000000" w:themeColor="text1"/>
                <w:szCs w:val="24"/>
              </w:rPr>
              <w:t>Açıklama</w:t>
            </w:r>
          </w:p>
        </w:tc>
        <w:tc>
          <w:tcPr>
            <w:tcW w:w="2790" w:type="dxa"/>
          </w:tcPr>
          <w:p w:rsidR="002460DB" w:rsidRPr="004E0665" w:rsidRDefault="002460DB" w:rsidP="00FF1963">
            <w:pPr>
              <w:pStyle w:val="TableParagraph"/>
              <w:spacing w:before="24"/>
              <w:ind w:left="893"/>
              <w:rPr>
                <w:b/>
                <w:color w:val="000000" w:themeColor="text1"/>
                <w:szCs w:val="24"/>
              </w:rPr>
            </w:pPr>
            <w:r w:rsidRPr="004E0665">
              <w:rPr>
                <w:b/>
                <w:bCs/>
                <w:color w:val="000000" w:themeColor="text1"/>
                <w:szCs w:val="24"/>
              </w:rPr>
              <w:t>Uygulanabilirlik</w:t>
            </w:r>
          </w:p>
        </w:tc>
      </w:tr>
      <w:tr w:rsidR="002460DB" w:rsidRPr="004E0665" w:rsidTr="00FF1963">
        <w:trPr>
          <w:trHeight w:val="2301"/>
        </w:trPr>
        <w:tc>
          <w:tcPr>
            <w:tcW w:w="2880" w:type="dxa"/>
          </w:tcPr>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4E0665" w:rsidRDefault="002460DB" w:rsidP="00FF1963">
            <w:pPr>
              <w:pStyle w:val="TableParagraph"/>
              <w:tabs>
                <w:tab w:val="left" w:pos="588"/>
              </w:tabs>
              <w:spacing w:before="156"/>
              <w:ind w:left="588" w:right="709" w:hanging="467"/>
              <w:rPr>
                <w:color w:val="000000" w:themeColor="text1"/>
                <w:szCs w:val="24"/>
              </w:rPr>
            </w:pPr>
            <w:r w:rsidRPr="004E0665">
              <w:rPr>
                <w:color w:val="000000" w:themeColor="text1"/>
                <w:szCs w:val="24"/>
              </w:rPr>
              <w:t>i.</w:t>
            </w:r>
            <w:r w:rsidRPr="004E0665">
              <w:rPr>
                <w:color w:val="000000" w:themeColor="text1"/>
                <w:szCs w:val="24"/>
              </w:rPr>
              <w:tab/>
              <w:t>Rejeneratif olmayan yıkama</w:t>
            </w:r>
          </w:p>
        </w:tc>
        <w:tc>
          <w:tcPr>
            <w:tcW w:w="3420" w:type="dxa"/>
          </w:tcPr>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4E0665" w:rsidRDefault="002460DB" w:rsidP="00FF1963">
            <w:pPr>
              <w:pStyle w:val="TableParagraph"/>
              <w:spacing w:before="6"/>
              <w:rPr>
                <w:color w:val="000000" w:themeColor="text1"/>
                <w:szCs w:val="24"/>
              </w:rPr>
            </w:pPr>
          </w:p>
          <w:p w:rsidR="002460DB" w:rsidRPr="004E0665" w:rsidRDefault="002460DB" w:rsidP="00FF1963">
            <w:pPr>
              <w:pStyle w:val="TableParagraph"/>
              <w:tabs>
                <w:tab w:val="left" w:pos="666"/>
                <w:tab w:val="left" w:pos="1688"/>
                <w:tab w:val="left" w:pos="2093"/>
              </w:tabs>
              <w:ind w:left="95" w:right="96"/>
              <w:rPr>
                <w:color w:val="000000" w:themeColor="text1"/>
                <w:szCs w:val="24"/>
              </w:rPr>
            </w:pPr>
            <w:r w:rsidRPr="004E0665">
              <w:rPr>
                <w:color w:val="000000" w:themeColor="text1"/>
                <w:szCs w:val="24"/>
              </w:rPr>
              <w:t>Yaş yıkama veya tuzlu su yıkaması</w:t>
            </w:r>
          </w:p>
          <w:p w:rsidR="002460DB" w:rsidRPr="004E0665" w:rsidRDefault="002460DB" w:rsidP="00FF1963">
            <w:pPr>
              <w:pStyle w:val="TableParagraph"/>
              <w:tabs>
                <w:tab w:val="left" w:pos="666"/>
                <w:tab w:val="left" w:pos="1688"/>
                <w:tab w:val="left" w:pos="2093"/>
              </w:tabs>
              <w:ind w:left="95" w:right="96"/>
              <w:rPr>
                <w:color w:val="000000" w:themeColor="text1"/>
                <w:szCs w:val="24"/>
              </w:rPr>
            </w:pPr>
          </w:p>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1.3 bakınız.</w:t>
            </w:r>
          </w:p>
          <w:p w:rsidR="002460DB" w:rsidRPr="004E0665" w:rsidRDefault="002460DB" w:rsidP="00FF1963">
            <w:pPr>
              <w:pStyle w:val="TableParagraph"/>
              <w:spacing w:line="228" w:lineRule="exact"/>
              <w:ind w:left="95"/>
              <w:rPr>
                <w:color w:val="000000" w:themeColor="text1"/>
                <w:szCs w:val="24"/>
              </w:rPr>
            </w:pPr>
          </w:p>
        </w:tc>
        <w:tc>
          <w:tcPr>
            <w:tcW w:w="2790" w:type="dxa"/>
          </w:tcPr>
          <w:p w:rsidR="002460DB" w:rsidRPr="004E0665" w:rsidRDefault="002460DB" w:rsidP="00FF1963">
            <w:pPr>
              <w:pStyle w:val="TableParagraph"/>
              <w:ind w:left="108" w:right="95"/>
              <w:jc w:val="both"/>
              <w:rPr>
                <w:color w:val="000000" w:themeColor="text1"/>
                <w:szCs w:val="24"/>
              </w:rPr>
            </w:pPr>
            <w:r w:rsidRPr="004E0665">
              <w:rPr>
                <w:color w:val="000000" w:themeColor="text1"/>
                <w:szCs w:val="24"/>
              </w:rPr>
              <w:t>Uygulanabilirliği kuru bölgelerle sınırlı olabilir ve arıtma yan ürünlerinin (</w:t>
            </w:r>
            <w:r>
              <w:rPr>
                <w:color w:val="000000" w:themeColor="text1"/>
                <w:szCs w:val="24"/>
              </w:rPr>
              <w:t>örneğin,</w:t>
            </w:r>
            <w:r w:rsidRPr="004E0665">
              <w:rPr>
                <w:color w:val="000000" w:themeColor="text1"/>
                <w:szCs w:val="24"/>
              </w:rPr>
              <w:t xml:space="preserve"> yüksek düzeyde tuz içeren atık su dahil olmak üzere) yeniden kullanılamadığı ve uygun biçimde bertaraf edilemediği durumda geçerlidir.</w:t>
            </w:r>
          </w:p>
          <w:p w:rsidR="002460DB" w:rsidRPr="004E0665" w:rsidRDefault="002460DB" w:rsidP="00FF1963">
            <w:pPr>
              <w:pStyle w:val="TableParagraph"/>
              <w:spacing w:line="230" w:lineRule="atLeast"/>
              <w:ind w:left="108" w:right="96"/>
              <w:jc w:val="both"/>
              <w:rPr>
                <w:color w:val="000000" w:themeColor="text1"/>
                <w:szCs w:val="24"/>
              </w:rPr>
            </w:pPr>
            <w:r w:rsidRPr="004E0665">
              <w:rPr>
                <w:color w:val="000000" w:themeColor="text1"/>
                <w:szCs w:val="24"/>
              </w:rPr>
              <w:t xml:space="preserve">Mevcut </w:t>
            </w:r>
            <w:r>
              <w:rPr>
                <w:color w:val="000000" w:themeColor="text1"/>
                <w:szCs w:val="24"/>
              </w:rPr>
              <w:t>ünite</w:t>
            </w:r>
            <w:r w:rsidRPr="004E0665">
              <w:rPr>
                <w:color w:val="000000" w:themeColor="text1"/>
                <w:szCs w:val="24"/>
              </w:rPr>
              <w:t>ler bakımından uygulanabilirlik, yer varlığıyla sınırlı olabilir</w:t>
            </w:r>
            <w:r>
              <w:rPr>
                <w:color w:val="000000" w:themeColor="text1"/>
                <w:szCs w:val="24"/>
              </w:rPr>
              <w:t>.</w:t>
            </w:r>
          </w:p>
        </w:tc>
      </w:tr>
      <w:tr w:rsidR="002460DB" w:rsidRPr="004E0665" w:rsidTr="00FF1963">
        <w:trPr>
          <w:trHeight w:val="1840"/>
        </w:trPr>
        <w:tc>
          <w:tcPr>
            <w:tcW w:w="2880" w:type="dxa"/>
          </w:tcPr>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4E0665" w:rsidRDefault="002460DB" w:rsidP="00FF1963">
            <w:pPr>
              <w:pStyle w:val="TableParagraph"/>
              <w:spacing w:before="3"/>
              <w:rPr>
                <w:color w:val="000000" w:themeColor="text1"/>
                <w:szCs w:val="24"/>
              </w:rPr>
            </w:pPr>
          </w:p>
          <w:p w:rsidR="002460DB" w:rsidRPr="004E0665" w:rsidRDefault="002460DB" w:rsidP="00FF1963">
            <w:pPr>
              <w:pStyle w:val="TableParagraph"/>
              <w:tabs>
                <w:tab w:val="left" w:pos="588"/>
              </w:tabs>
              <w:ind w:left="66"/>
              <w:rPr>
                <w:color w:val="000000" w:themeColor="text1"/>
                <w:szCs w:val="24"/>
              </w:rPr>
            </w:pPr>
            <w:r w:rsidRPr="004E0665">
              <w:rPr>
                <w:color w:val="000000" w:themeColor="text1"/>
                <w:szCs w:val="24"/>
              </w:rPr>
              <w:t>ii.</w:t>
            </w:r>
            <w:r w:rsidRPr="004E0665">
              <w:rPr>
                <w:color w:val="000000" w:themeColor="text1"/>
                <w:szCs w:val="24"/>
              </w:rPr>
              <w:tab/>
              <w:t>Rejeneratif yıkama</w:t>
            </w:r>
          </w:p>
        </w:tc>
        <w:tc>
          <w:tcPr>
            <w:tcW w:w="3420" w:type="dxa"/>
          </w:tcPr>
          <w:p w:rsidR="002460DB" w:rsidRPr="004E0665" w:rsidRDefault="002460DB" w:rsidP="00FF1963">
            <w:pPr>
              <w:pStyle w:val="TableParagraph"/>
              <w:ind w:left="108" w:right="97"/>
              <w:jc w:val="both"/>
              <w:rPr>
                <w:color w:val="000000" w:themeColor="text1"/>
                <w:szCs w:val="24"/>
              </w:rPr>
            </w:pPr>
            <w:r w:rsidRPr="004E0665">
              <w:rPr>
                <w:color w:val="000000" w:themeColor="text1"/>
                <w:szCs w:val="24"/>
              </w:rPr>
              <w:t>Genel olarak, ayıracın yeniden kullanıldığı rejeneratif döngüde yan ürün olarak kükürt geri kazanımına imkan tanıyan özel bir SO</w:t>
            </w:r>
            <w:r w:rsidRPr="004E0665">
              <w:rPr>
                <w:color w:val="000000" w:themeColor="text1"/>
                <w:szCs w:val="24"/>
                <w:vertAlign w:val="subscript"/>
              </w:rPr>
              <w:t xml:space="preserve">X </w:t>
            </w:r>
            <w:r w:rsidRPr="004E0665">
              <w:rPr>
                <w:color w:val="000000" w:themeColor="text1"/>
                <w:szCs w:val="24"/>
              </w:rPr>
              <w:t>soğurucu ayıraç (</w:t>
            </w:r>
            <w:r>
              <w:rPr>
                <w:color w:val="000000" w:themeColor="text1"/>
                <w:szCs w:val="24"/>
              </w:rPr>
              <w:t>örneğin,</w:t>
            </w:r>
            <w:r w:rsidRPr="004E0665">
              <w:rPr>
                <w:color w:val="000000" w:themeColor="text1"/>
                <w:szCs w:val="24"/>
              </w:rPr>
              <w:t xml:space="preserve"> soğurucu çözelti) kullanımı.</w:t>
            </w:r>
          </w:p>
          <w:p w:rsidR="002460DB" w:rsidRPr="004E0665" w:rsidRDefault="002460DB" w:rsidP="00FF1963">
            <w:pPr>
              <w:pStyle w:val="TableParagraph"/>
              <w:ind w:left="108" w:right="97"/>
              <w:jc w:val="both"/>
              <w:rPr>
                <w:color w:val="000000" w:themeColor="text1"/>
                <w:szCs w:val="24"/>
              </w:rPr>
            </w:pPr>
          </w:p>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1.3 bakınız.</w:t>
            </w:r>
          </w:p>
          <w:p w:rsidR="002460DB" w:rsidRPr="004E0665" w:rsidRDefault="002460DB" w:rsidP="00FF1963">
            <w:pPr>
              <w:pStyle w:val="TableParagraph"/>
              <w:spacing w:line="217" w:lineRule="exact"/>
              <w:ind w:left="108"/>
              <w:jc w:val="both"/>
              <w:rPr>
                <w:color w:val="000000" w:themeColor="text1"/>
                <w:szCs w:val="24"/>
              </w:rPr>
            </w:pPr>
          </w:p>
        </w:tc>
        <w:tc>
          <w:tcPr>
            <w:tcW w:w="2790" w:type="dxa"/>
          </w:tcPr>
          <w:p w:rsidR="002460DB" w:rsidRPr="004E0665" w:rsidRDefault="002460DB" w:rsidP="00FF1963">
            <w:pPr>
              <w:pStyle w:val="TableParagraph"/>
              <w:ind w:left="108" w:right="98"/>
              <w:jc w:val="both"/>
              <w:rPr>
                <w:color w:val="000000" w:themeColor="text1"/>
                <w:szCs w:val="24"/>
              </w:rPr>
            </w:pPr>
            <w:r w:rsidRPr="004E0665">
              <w:rPr>
                <w:color w:val="000000" w:themeColor="text1"/>
                <w:szCs w:val="24"/>
              </w:rPr>
              <w:t>Uygulanabilirlik, rejenere edilen yan ürünlerin satılabilir oldukları durumla sınırlıdır.</w:t>
            </w:r>
          </w:p>
          <w:p w:rsidR="002460DB" w:rsidRPr="004E0665" w:rsidRDefault="002460DB" w:rsidP="00FF1963">
            <w:pPr>
              <w:pStyle w:val="TableParagraph"/>
              <w:ind w:left="108" w:right="96"/>
              <w:jc w:val="both"/>
              <w:rPr>
                <w:color w:val="000000" w:themeColor="text1"/>
                <w:szCs w:val="24"/>
              </w:rPr>
            </w:pPr>
            <w:r w:rsidRPr="004E0665">
              <w:rPr>
                <w:color w:val="000000" w:themeColor="text1"/>
                <w:szCs w:val="24"/>
              </w:rPr>
              <w:t xml:space="preserve">Mevcut </w:t>
            </w:r>
            <w:r>
              <w:rPr>
                <w:color w:val="000000" w:themeColor="text1"/>
                <w:szCs w:val="24"/>
              </w:rPr>
              <w:t>ünite</w:t>
            </w:r>
            <w:r w:rsidRPr="004E0665">
              <w:rPr>
                <w:color w:val="000000" w:themeColor="text1"/>
                <w:szCs w:val="24"/>
              </w:rPr>
              <w:t>ler bakımından uygulanabilirlik, mevcut kükürt geri kazanımı kapasitesi ile ve ayrıca yer varlığıyla sınırlı olabilir</w:t>
            </w:r>
            <w:r>
              <w:rPr>
                <w:color w:val="000000" w:themeColor="text1"/>
                <w:szCs w:val="24"/>
              </w:rPr>
              <w:t>.</w:t>
            </w:r>
          </w:p>
        </w:tc>
      </w:tr>
    </w:tbl>
    <w:p w:rsidR="002460DB" w:rsidRPr="004E0665" w:rsidRDefault="002460DB" w:rsidP="002460DB">
      <w:pPr>
        <w:pStyle w:val="GvdeMetni"/>
        <w:rPr>
          <w:color w:val="000000" w:themeColor="text1"/>
          <w:sz w:val="24"/>
          <w:szCs w:val="24"/>
        </w:rPr>
      </w:pPr>
    </w:p>
    <w:p w:rsidR="002460DB" w:rsidRPr="004E0665" w:rsidRDefault="002460DB" w:rsidP="002460DB">
      <w:pPr>
        <w:pStyle w:val="ResimYazs"/>
        <w:jc w:val="left"/>
        <w:rPr>
          <w:rFonts w:cs="Times New Roman"/>
          <w:b w:val="0"/>
          <w:szCs w:val="24"/>
          <w:lang w:val="tr-TR"/>
        </w:rPr>
      </w:pPr>
      <w:bookmarkStart w:id="217" w:name="_bookmark888"/>
      <w:bookmarkEnd w:id="217"/>
      <w:r w:rsidRPr="004E0665">
        <w:rPr>
          <w:rFonts w:cs="Times New Roman"/>
          <w:bCs/>
          <w:szCs w:val="24"/>
          <w:lang w:val="tr-TR"/>
        </w:rPr>
        <w:t>Akışkan katalitik parçalama prosesinde rejeneratörden havaya yayılan SO</w:t>
      </w:r>
      <w:r w:rsidRPr="004E0665">
        <w:rPr>
          <w:rFonts w:cs="Times New Roman"/>
          <w:bCs/>
          <w:szCs w:val="24"/>
          <w:vertAlign w:val="subscript"/>
          <w:lang w:val="tr-TR"/>
        </w:rPr>
        <w:t xml:space="preserve">2  </w:t>
      </w:r>
      <w:r w:rsidRPr="004E0665">
        <w:rPr>
          <w:rFonts w:cs="Times New Roman"/>
          <w:bCs/>
          <w:szCs w:val="24"/>
          <w:lang w:val="tr-TR"/>
        </w:rPr>
        <w:t>emisyonları bakımından MET ile ilişkili emisyon düzeyleri</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99"/>
        <w:gridCol w:w="3164"/>
        <w:gridCol w:w="2402"/>
      </w:tblGrid>
      <w:tr w:rsidR="002460DB" w:rsidRPr="004E0665" w:rsidTr="00FF1963">
        <w:trPr>
          <w:trHeight w:val="690"/>
        </w:trPr>
        <w:tc>
          <w:tcPr>
            <w:tcW w:w="1930" w:type="pct"/>
          </w:tcPr>
          <w:p w:rsidR="002460DB" w:rsidRPr="004E0665" w:rsidRDefault="002460DB" w:rsidP="00FF1963">
            <w:pPr>
              <w:pStyle w:val="TableParagraph"/>
              <w:spacing w:before="9"/>
              <w:rPr>
                <w:b/>
                <w:color w:val="000000" w:themeColor="text1"/>
                <w:szCs w:val="24"/>
              </w:rPr>
            </w:pPr>
          </w:p>
          <w:p w:rsidR="002460DB" w:rsidRPr="004E0665" w:rsidRDefault="002460DB" w:rsidP="00FF1963">
            <w:pPr>
              <w:pStyle w:val="TableParagraph"/>
              <w:ind w:left="1283"/>
              <w:rPr>
                <w:b/>
                <w:color w:val="000000" w:themeColor="text1"/>
                <w:szCs w:val="24"/>
              </w:rPr>
            </w:pPr>
            <w:r w:rsidRPr="004E0665">
              <w:rPr>
                <w:b/>
                <w:bCs/>
                <w:color w:val="000000" w:themeColor="text1"/>
                <w:szCs w:val="24"/>
              </w:rPr>
              <w:t>Parametre</w:t>
            </w:r>
          </w:p>
        </w:tc>
        <w:tc>
          <w:tcPr>
            <w:tcW w:w="1745" w:type="pct"/>
          </w:tcPr>
          <w:p w:rsidR="002460DB" w:rsidRPr="004E0665" w:rsidRDefault="002460DB" w:rsidP="00FF1963">
            <w:pPr>
              <w:pStyle w:val="TableParagraph"/>
              <w:spacing w:before="9"/>
              <w:rPr>
                <w:b/>
                <w:color w:val="000000" w:themeColor="text1"/>
                <w:szCs w:val="24"/>
              </w:rPr>
            </w:pPr>
          </w:p>
          <w:p w:rsidR="002460DB" w:rsidRPr="004E0665" w:rsidRDefault="002460DB" w:rsidP="00FF1963">
            <w:pPr>
              <w:pStyle w:val="TableParagraph"/>
              <w:ind w:left="351" w:right="150"/>
              <w:jc w:val="center"/>
              <w:rPr>
                <w:b/>
                <w:color w:val="000000" w:themeColor="text1"/>
                <w:szCs w:val="24"/>
              </w:rPr>
            </w:pPr>
            <w:r>
              <w:rPr>
                <w:b/>
                <w:bCs/>
                <w:color w:val="000000" w:themeColor="text1"/>
                <w:szCs w:val="24"/>
              </w:rPr>
              <w:t>Ünite</w:t>
            </w:r>
            <w:r w:rsidRPr="004E0665">
              <w:rPr>
                <w:b/>
                <w:bCs/>
                <w:color w:val="000000" w:themeColor="text1"/>
                <w:szCs w:val="24"/>
              </w:rPr>
              <w:t>in/kipin türü</w:t>
            </w:r>
          </w:p>
        </w:tc>
        <w:tc>
          <w:tcPr>
            <w:tcW w:w="1325" w:type="pct"/>
          </w:tcPr>
          <w:p w:rsidR="002460DB" w:rsidRPr="004E0665" w:rsidRDefault="002460DB" w:rsidP="00FF1963">
            <w:pPr>
              <w:pStyle w:val="TableParagraph"/>
              <w:spacing w:line="228" w:lineRule="exact"/>
              <w:ind w:left="126" w:right="319"/>
              <w:jc w:val="center"/>
              <w:rPr>
                <w:b/>
                <w:color w:val="000000" w:themeColor="text1"/>
                <w:szCs w:val="24"/>
              </w:rPr>
            </w:pPr>
            <w:r w:rsidRPr="004E0665">
              <w:rPr>
                <w:b/>
                <w:bCs/>
                <w:color w:val="000000" w:themeColor="text1"/>
                <w:szCs w:val="24"/>
              </w:rPr>
              <w:t>MET_İES</w:t>
            </w:r>
          </w:p>
          <w:p w:rsidR="002460DB" w:rsidRPr="004E0665" w:rsidRDefault="002460DB" w:rsidP="00FF1963">
            <w:pPr>
              <w:pStyle w:val="TableParagraph"/>
              <w:spacing w:line="228" w:lineRule="exact"/>
              <w:ind w:left="126" w:right="319"/>
              <w:jc w:val="center"/>
              <w:rPr>
                <w:b/>
                <w:color w:val="000000" w:themeColor="text1"/>
                <w:szCs w:val="24"/>
              </w:rPr>
            </w:pPr>
            <w:r w:rsidRPr="004E0665">
              <w:rPr>
                <w:b/>
                <w:bCs/>
                <w:color w:val="000000" w:themeColor="text1"/>
                <w:szCs w:val="24"/>
              </w:rPr>
              <w:t>(aylık ortalama)</w:t>
            </w:r>
          </w:p>
          <w:p w:rsidR="002460DB" w:rsidRPr="004E0665" w:rsidRDefault="002460DB" w:rsidP="00FF1963">
            <w:pPr>
              <w:pStyle w:val="TableParagraph"/>
              <w:spacing w:line="215" w:lineRule="exact"/>
              <w:ind w:left="125" w:right="319"/>
              <w:jc w:val="center"/>
              <w:rPr>
                <w:color w:val="000000" w:themeColor="text1"/>
                <w:szCs w:val="24"/>
              </w:rPr>
            </w:pPr>
            <w:r w:rsidRPr="004E0665">
              <w:rPr>
                <w:color w:val="000000" w:themeColor="text1"/>
                <w:szCs w:val="24"/>
              </w:rPr>
              <w:t>mg/Nm</w:t>
            </w:r>
            <w:r w:rsidRPr="004E0665">
              <w:rPr>
                <w:color w:val="000000" w:themeColor="text1"/>
                <w:szCs w:val="24"/>
                <w:vertAlign w:val="superscript"/>
              </w:rPr>
              <w:t>3</w:t>
            </w:r>
          </w:p>
        </w:tc>
      </w:tr>
      <w:tr w:rsidR="002460DB" w:rsidRPr="004E0665" w:rsidTr="00FF1963">
        <w:trPr>
          <w:trHeight w:val="282"/>
        </w:trPr>
        <w:tc>
          <w:tcPr>
            <w:tcW w:w="1930" w:type="pct"/>
            <w:vMerge w:val="restart"/>
          </w:tcPr>
          <w:p w:rsidR="002460DB" w:rsidRPr="004E0665" w:rsidRDefault="002460DB" w:rsidP="00FF1963">
            <w:pPr>
              <w:pStyle w:val="TableParagraph"/>
              <w:spacing w:before="10"/>
              <w:rPr>
                <w:b/>
                <w:color w:val="000000" w:themeColor="text1"/>
                <w:szCs w:val="24"/>
              </w:rPr>
            </w:pPr>
          </w:p>
          <w:p w:rsidR="002460DB" w:rsidRPr="004E0665" w:rsidRDefault="002460DB" w:rsidP="00FF1963">
            <w:pPr>
              <w:pStyle w:val="TableParagraph"/>
              <w:ind w:left="304"/>
              <w:rPr>
                <w:color w:val="000000" w:themeColor="text1"/>
                <w:szCs w:val="24"/>
              </w:rPr>
            </w:pPr>
            <w:r w:rsidRPr="004E0665">
              <w:rPr>
                <w:color w:val="000000" w:themeColor="text1"/>
                <w:szCs w:val="24"/>
              </w:rPr>
              <w:t>SO</w:t>
            </w:r>
            <w:r w:rsidRPr="004E0665">
              <w:rPr>
                <w:color w:val="000000" w:themeColor="text1"/>
                <w:szCs w:val="24"/>
                <w:vertAlign w:val="subscript"/>
              </w:rPr>
              <w:t>2</w:t>
            </w:r>
          </w:p>
        </w:tc>
        <w:tc>
          <w:tcPr>
            <w:tcW w:w="1745" w:type="pct"/>
          </w:tcPr>
          <w:p w:rsidR="002460DB" w:rsidRPr="004E0665" w:rsidRDefault="002460DB" w:rsidP="00FF1963">
            <w:pPr>
              <w:pStyle w:val="TableParagraph"/>
              <w:spacing w:before="19"/>
              <w:ind w:left="351" w:right="150"/>
              <w:jc w:val="center"/>
              <w:rPr>
                <w:color w:val="000000" w:themeColor="text1"/>
                <w:szCs w:val="24"/>
              </w:rPr>
            </w:pPr>
            <w:r w:rsidRPr="004E0665">
              <w:rPr>
                <w:color w:val="000000" w:themeColor="text1"/>
                <w:szCs w:val="24"/>
              </w:rPr>
              <w:t xml:space="preserve">Yeni </w:t>
            </w:r>
            <w:r>
              <w:rPr>
                <w:color w:val="000000" w:themeColor="text1"/>
                <w:szCs w:val="24"/>
              </w:rPr>
              <w:t>ünite</w:t>
            </w:r>
          </w:p>
        </w:tc>
        <w:tc>
          <w:tcPr>
            <w:tcW w:w="1325" w:type="pct"/>
          </w:tcPr>
          <w:p w:rsidR="002460DB" w:rsidRPr="004E0665" w:rsidRDefault="002460DB" w:rsidP="00FF1963">
            <w:pPr>
              <w:pStyle w:val="TableParagraph"/>
              <w:spacing w:before="19"/>
              <w:ind w:left="128" w:right="319"/>
              <w:jc w:val="center"/>
              <w:rPr>
                <w:color w:val="000000" w:themeColor="text1"/>
                <w:szCs w:val="24"/>
              </w:rPr>
            </w:pPr>
            <w:r w:rsidRPr="004E0665">
              <w:rPr>
                <w:color w:val="000000" w:themeColor="text1"/>
                <w:szCs w:val="24"/>
              </w:rPr>
              <w:t>≤ 300</w:t>
            </w:r>
          </w:p>
        </w:tc>
      </w:tr>
      <w:tr w:rsidR="002460DB" w:rsidRPr="004E0665" w:rsidTr="00FF1963">
        <w:trPr>
          <w:trHeight w:val="285"/>
        </w:trPr>
        <w:tc>
          <w:tcPr>
            <w:tcW w:w="1930" w:type="pct"/>
            <w:vMerge/>
            <w:tcBorders>
              <w:top w:val="nil"/>
            </w:tcBorders>
          </w:tcPr>
          <w:p w:rsidR="002460DB" w:rsidRPr="004E0665" w:rsidRDefault="002460DB" w:rsidP="00FF1963">
            <w:pPr>
              <w:rPr>
                <w:rFonts w:cs="Times New Roman"/>
                <w:color w:val="000000" w:themeColor="text1"/>
                <w:szCs w:val="24"/>
                <w:lang w:val="tr-TR"/>
              </w:rPr>
            </w:pPr>
          </w:p>
        </w:tc>
        <w:tc>
          <w:tcPr>
            <w:tcW w:w="1745" w:type="pct"/>
          </w:tcPr>
          <w:p w:rsidR="002460DB" w:rsidRPr="004E0665" w:rsidRDefault="002460DB" w:rsidP="00FF1963">
            <w:pPr>
              <w:pStyle w:val="TableParagraph"/>
              <w:spacing w:before="22"/>
              <w:ind w:left="353" w:right="150"/>
              <w:jc w:val="center"/>
              <w:rPr>
                <w:color w:val="000000" w:themeColor="text1"/>
                <w:szCs w:val="24"/>
              </w:rPr>
            </w:pPr>
            <w:r w:rsidRPr="004E0665">
              <w:rPr>
                <w:color w:val="000000" w:themeColor="text1"/>
                <w:szCs w:val="24"/>
              </w:rPr>
              <w:t xml:space="preserve">Mevcut </w:t>
            </w:r>
            <w:r>
              <w:rPr>
                <w:color w:val="000000" w:themeColor="text1"/>
                <w:szCs w:val="24"/>
              </w:rPr>
              <w:t>üniteler</w:t>
            </w:r>
            <w:r w:rsidRPr="004E0665">
              <w:rPr>
                <w:color w:val="000000" w:themeColor="text1"/>
                <w:szCs w:val="24"/>
              </w:rPr>
              <w:t xml:space="preserve"> / tam yanma</w:t>
            </w:r>
          </w:p>
        </w:tc>
        <w:tc>
          <w:tcPr>
            <w:tcW w:w="1325" w:type="pct"/>
          </w:tcPr>
          <w:p w:rsidR="002460DB" w:rsidRPr="004E0665" w:rsidRDefault="002460DB" w:rsidP="00FF1963">
            <w:pPr>
              <w:pStyle w:val="TableParagraph"/>
              <w:spacing w:before="22"/>
              <w:ind w:left="129" w:right="319"/>
              <w:jc w:val="center"/>
              <w:rPr>
                <w:color w:val="000000" w:themeColor="text1"/>
                <w:szCs w:val="24"/>
              </w:rPr>
            </w:pPr>
            <w:r w:rsidRPr="004E0665">
              <w:rPr>
                <w:color w:val="000000" w:themeColor="text1"/>
                <w:szCs w:val="24"/>
              </w:rPr>
              <w:t>&lt;100 – 800 (</w:t>
            </w:r>
            <w:r w:rsidRPr="004E0665">
              <w:rPr>
                <w:color w:val="000000" w:themeColor="text1"/>
                <w:szCs w:val="24"/>
                <w:vertAlign w:val="superscript"/>
              </w:rPr>
              <w:t>1</w:t>
            </w:r>
            <w:r w:rsidRPr="004E0665">
              <w:rPr>
                <w:color w:val="000000" w:themeColor="text1"/>
                <w:szCs w:val="24"/>
              </w:rPr>
              <w:t>)</w:t>
            </w:r>
          </w:p>
        </w:tc>
      </w:tr>
      <w:tr w:rsidR="002460DB" w:rsidRPr="004E0665" w:rsidTr="00FF1963">
        <w:trPr>
          <w:trHeight w:val="460"/>
        </w:trPr>
        <w:tc>
          <w:tcPr>
            <w:tcW w:w="1930" w:type="pct"/>
            <w:vMerge/>
            <w:tcBorders>
              <w:top w:val="nil"/>
            </w:tcBorders>
          </w:tcPr>
          <w:p w:rsidR="002460DB" w:rsidRPr="004E0665" w:rsidRDefault="002460DB" w:rsidP="00FF1963">
            <w:pPr>
              <w:rPr>
                <w:rFonts w:cs="Times New Roman"/>
                <w:color w:val="000000" w:themeColor="text1"/>
                <w:szCs w:val="24"/>
                <w:lang w:val="tr-TR"/>
              </w:rPr>
            </w:pPr>
          </w:p>
        </w:tc>
        <w:tc>
          <w:tcPr>
            <w:tcW w:w="1745" w:type="pct"/>
          </w:tcPr>
          <w:p w:rsidR="002460DB" w:rsidRPr="004E0665" w:rsidRDefault="002460DB" w:rsidP="00FF1963">
            <w:pPr>
              <w:pStyle w:val="TableParagraph"/>
              <w:spacing w:line="223" w:lineRule="exact"/>
              <w:ind w:left="353" w:right="150"/>
              <w:jc w:val="center"/>
              <w:rPr>
                <w:color w:val="000000" w:themeColor="text1"/>
                <w:szCs w:val="24"/>
              </w:rPr>
            </w:pPr>
            <w:r w:rsidRPr="004E0665">
              <w:rPr>
                <w:color w:val="000000" w:themeColor="text1"/>
                <w:szCs w:val="24"/>
              </w:rPr>
              <w:t xml:space="preserve">Mevcut </w:t>
            </w:r>
            <w:r>
              <w:rPr>
                <w:color w:val="000000" w:themeColor="text1"/>
                <w:szCs w:val="24"/>
              </w:rPr>
              <w:t>üniteler</w:t>
            </w:r>
            <w:r w:rsidRPr="004E0665">
              <w:rPr>
                <w:color w:val="000000" w:themeColor="text1"/>
                <w:szCs w:val="24"/>
              </w:rPr>
              <w:t xml:space="preserve">/kısmi yanma </w:t>
            </w:r>
          </w:p>
          <w:p w:rsidR="002460DB" w:rsidRPr="004E0665" w:rsidRDefault="002460DB" w:rsidP="00FF1963">
            <w:pPr>
              <w:pStyle w:val="TableParagraph"/>
              <w:spacing w:line="217" w:lineRule="exact"/>
              <w:ind w:left="353" w:right="149"/>
              <w:jc w:val="center"/>
              <w:rPr>
                <w:color w:val="000000" w:themeColor="text1"/>
                <w:szCs w:val="24"/>
              </w:rPr>
            </w:pPr>
          </w:p>
        </w:tc>
        <w:tc>
          <w:tcPr>
            <w:tcW w:w="1325" w:type="pct"/>
          </w:tcPr>
          <w:p w:rsidR="002460DB" w:rsidRPr="004E0665" w:rsidRDefault="002460DB" w:rsidP="00FF1963">
            <w:pPr>
              <w:pStyle w:val="TableParagraph"/>
              <w:spacing w:before="108"/>
              <w:ind w:left="126" w:right="319"/>
              <w:jc w:val="center"/>
              <w:rPr>
                <w:color w:val="000000" w:themeColor="text1"/>
                <w:szCs w:val="24"/>
              </w:rPr>
            </w:pPr>
            <w:r w:rsidRPr="004E0665">
              <w:rPr>
                <w:color w:val="000000" w:themeColor="text1"/>
                <w:szCs w:val="24"/>
              </w:rPr>
              <w:t>100 – 1200 (</w:t>
            </w:r>
            <w:r w:rsidRPr="004E0665">
              <w:rPr>
                <w:color w:val="000000" w:themeColor="text1"/>
                <w:szCs w:val="24"/>
                <w:vertAlign w:val="superscript"/>
              </w:rPr>
              <w:t>1</w:t>
            </w:r>
            <w:r w:rsidRPr="004E0665">
              <w:rPr>
                <w:color w:val="000000" w:themeColor="text1"/>
                <w:szCs w:val="24"/>
              </w:rPr>
              <w:t>)</w:t>
            </w:r>
          </w:p>
        </w:tc>
      </w:tr>
      <w:tr w:rsidR="002460DB" w:rsidRPr="004E0665" w:rsidTr="00FF1963">
        <w:trPr>
          <w:trHeight w:val="412"/>
        </w:trPr>
        <w:tc>
          <w:tcPr>
            <w:tcW w:w="5000" w:type="pct"/>
            <w:gridSpan w:val="3"/>
          </w:tcPr>
          <w:p w:rsidR="002460DB" w:rsidRPr="00DF43FC" w:rsidRDefault="002460DB" w:rsidP="00FF1963">
            <w:pPr>
              <w:pStyle w:val="TableParagraph"/>
              <w:spacing w:line="202" w:lineRule="exact"/>
              <w:ind w:left="141"/>
              <w:rPr>
                <w:color w:val="000000" w:themeColor="text1"/>
                <w:sz w:val="20"/>
                <w:szCs w:val="24"/>
              </w:rPr>
            </w:pPr>
            <w:r w:rsidRPr="00DF43FC">
              <w:rPr>
                <w:color w:val="000000" w:themeColor="text1"/>
                <w:sz w:val="20"/>
                <w:szCs w:val="24"/>
              </w:rPr>
              <w:t>(1) Düşük kükürtlü (</w:t>
            </w:r>
            <w:r>
              <w:rPr>
                <w:color w:val="000000" w:themeColor="text1"/>
                <w:sz w:val="20"/>
                <w:szCs w:val="24"/>
              </w:rPr>
              <w:t>örneğin,</w:t>
            </w:r>
            <w:r w:rsidRPr="00DF43FC">
              <w:rPr>
                <w:color w:val="000000" w:themeColor="text1"/>
                <w:sz w:val="20"/>
                <w:szCs w:val="24"/>
              </w:rPr>
              <w:t xml:space="preserve"> %&lt;0,5 w/w) hammaddenin (veya hydrotreatment) ve/veya yıkamanın seçilebildiği durumda, tüm yanma kiplerinde: MET_İES aralığının üst sınırı ≤600 mg/Nm</w:t>
            </w:r>
            <w:r w:rsidRPr="00DF43FC">
              <w:rPr>
                <w:color w:val="000000" w:themeColor="text1"/>
                <w:sz w:val="20"/>
                <w:szCs w:val="24"/>
                <w:vertAlign w:val="superscript"/>
              </w:rPr>
              <w:t>3</w:t>
            </w:r>
            <w:r w:rsidRPr="00DF43FC">
              <w:rPr>
                <w:color w:val="000000" w:themeColor="text1"/>
                <w:sz w:val="20"/>
                <w:szCs w:val="24"/>
              </w:rPr>
              <w:t>'tür.</w:t>
            </w:r>
          </w:p>
          <w:p w:rsidR="002460DB" w:rsidRPr="004E0665" w:rsidRDefault="002460DB" w:rsidP="00FF1963">
            <w:pPr>
              <w:pStyle w:val="TableParagraph"/>
              <w:spacing w:line="191" w:lineRule="exact"/>
              <w:ind w:left="390"/>
              <w:rPr>
                <w:color w:val="000000" w:themeColor="text1"/>
                <w:szCs w:val="24"/>
              </w:rPr>
            </w:pPr>
          </w:p>
        </w:tc>
      </w:tr>
    </w:tbl>
    <w:p w:rsidR="002460DB" w:rsidRPr="004E0665" w:rsidRDefault="002460DB" w:rsidP="002460DB">
      <w:pPr>
        <w:pStyle w:val="GvdeMetni"/>
        <w:spacing w:before="7"/>
        <w:rPr>
          <w:b/>
          <w:color w:val="000000" w:themeColor="text1"/>
          <w:sz w:val="24"/>
          <w:szCs w:val="24"/>
        </w:rPr>
      </w:pPr>
    </w:p>
    <w:p w:rsidR="002460DB" w:rsidRPr="004E0665" w:rsidRDefault="002460DB" w:rsidP="002460DB">
      <w:pPr>
        <w:pStyle w:val="GvdeMetni"/>
        <w:rPr>
          <w:color w:val="000000" w:themeColor="text1"/>
          <w:sz w:val="24"/>
          <w:szCs w:val="24"/>
        </w:rPr>
      </w:pPr>
      <w:r w:rsidRPr="004E0665">
        <w:rPr>
          <w:color w:val="000000" w:themeColor="text1"/>
          <w:sz w:val="24"/>
          <w:szCs w:val="24"/>
        </w:rPr>
        <w:t xml:space="preserve">İlgili izleme </w:t>
      </w:r>
      <w:hyperlink w:anchor="_bookmark868" w:history="1">
        <w:r w:rsidRPr="004E0665">
          <w:rPr>
            <w:color w:val="000000" w:themeColor="text1"/>
            <w:sz w:val="24"/>
            <w:szCs w:val="24"/>
          </w:rPr>
          <w:t>MET 4</w:t>
        </w:r>
      </w:hyperlink>
      <w:r w:rsidRPr="004E0665">
        <w:rPr>
          <w:color w:val="000000" w:themeColor="text1"/>
          <w:sz w:val="24"/>
          <w:szCs w:val="24"/>
        </w:rPr>
        <w:t>'tedir.</w:t>
      </w:r>
    </w:p>
    <w:p w:rsidR="002460DB" w:rsidRPr="004E0665" w:rsidRDefault="002460DB" w:rsidP="002460DB">
      <w:pPr>
        <w:pStyle w:val="GvdeMetni"/>
        <w:rPr>
          <w:color w:val="000000" w:themeColor="text1"/>
          <w:sz w:val="24"/>
          <w:szCs w:val="24"/>
        </w:rPr>
      </w:pPr>
    </w:p>
    <w:p w:rsidR="002460DB" w:rsidRPr="004E0665" w:rsidRDefault="002460DB" w:rsidP="002460DB">
      <w:pPr>
        <w:rPr>
          <w:rFonts w:cs="Times New Roman"/>
          <w:b/>
          <w:bCs/>
          <w:color w:val="000000" w:themeColor="text1"/>
          <w:szCs w:val="24"/>
          <w:lang w:val="tr-TR"/>
        </w:rPr>
      </w:pPr>
      <w:r w:rsidRPr="004E0665">
        <w:rPr>
          <w:rFonts w:cs="Times New Roman"/>
          <w:b/>
          <w:bCs/>
          <w:color w:val="000000" w:themeColor="text1"/>
          <w:szCs w:val="24"/>
          <w:lang w:val="tr-TR"/>
        </w:rPr>
        <w:t xml:space="preserve">MET 27: </w:t>
      </w:r>
      <w:r w:rsidRPr="004E0665">
        <w:rPr>
          <w:rFonts w:cs="Times New Roman"/>
          <w:bCs/>
          <w:color w:val="000000" w:themeColor="text1"/>
          <w:szCs w:val="24"/>
          <w:lang w:val="tr-TR"/>
        </w:rPr>
        <w:t>Akışkan katalitik parçalama prosesinden (rejeneratör) havaya yayılan karbonmonoksit (CO) emisyonlarının azaltılması için aşağıdaki tekniklerden biri veya daha fazlasının kombinasyonu kullanılır.</w:t>
      </w:r>
    </w:p>
    <w:p w:rsidR="002460DB" w:rsidRPr="004E0665" w:rsidRDefault="002460DB" w:rsidP="002460DB">
      <w:pPr>
        <w:pStyle w:val="GvdeMetni"/>
        <w:spacing w:before="8"/>
        <w:rPr>
          <w:b/>
          <w:color w:val="000000" w:themeColor="text1"/>
          <w:sz w:val="24"/>
          <w:szCs w:val="24"/>
        </w:rPr>
      </w:pPr>
    </w:p>
    <w:tbl>
      <w:tblPr>
        <w:tblStyle w:val="TableNormal"/>
        <w:tblW w:w="52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34"/>
        <w:gridCol w:w="3008"/>
        <w:gridCol w:w="3006"/>
      </w:tblGrid>
      <w:tr w:rsidR="002460DB" w:rsidRPr="004E0665" w:rsidTr="00FF1963">
        <w:trPr>
          <w:trHeight w:val="291"/>
        </w:trPr>
        <w:tc>
          <w:tcPr>
            <w:tcW w:w="1817" w:type="pct"/>
          </w:tcPr>
          <w:p w:rsidR="002460DB" w:rsidRPr="004E0665" w:rsidRDefault="002460DB" w:rsidP="00FF1963">
            <w:pPr>
              <w:pStyle w:val="TableParagraph"/>
              <w:spacing w:before="26"/>
              <w:ind w:left="632" w:right="627"/>
              <w:jc w:val="center"/>
              <w:rPr>
                <w:b/>
                <w:color w:val="000000" w:themeColor="text1"/>
                <w:szCs w:val="24"/>
              </w:rPr>
            </w:pPr>
            <w:r w:rsidRPr="004E0665">
              <w:rPr>
                <w:b/>
                <w:bCs/>
                <w:color w:val="000000" w:themeColor="text1"/>
                <w:szCs w:val="24"/>
              </w:rPr>
              <w:t>Teknik</w:t>
            </w:r>
          </w:p>
        </w:tc>
        <w:tc>
          <w:tcPr>
            <w:tcW w:w="1592" w:type="pct"/>
          </w:tcPr>
          <w:p w:rsidR="002460DB" w:rsidRPr="004E0665" w:rsidRDefault="002460DB" w:rsidP="00FF1963">
            <w:pPr>
              <w:pStyle w:val="TableParagraph"/>
              <w:spacing w:before="26"/>
              <w:ind w:left="102"/>
              <w:jc w:val="center"/>
              <w:rPr>
                <w:b/>
                <w:bCs/>
                <w:color w:val="000000" w:themeColor="text1"/>
                <w:szCs w:val="24"/>
              </w:rPr>
            </w:pPr>
            <w:r w:rsidRPr="004E0665">
              <w:rPr>
                <w:b/>
                <w:bCs/>
                <w:color w:val="000000" w:themeColor="text1"/>
                <w:szCs w:val="24"/>
              </w:rPr>
              <w:t xml:space="preserve">Açıklama </w:t>
            </w:r>
          </w:p>
        </w:tc>
        <w:tc>
          <w:tcPr>
            <w:tcW w:w="1591" w:type="pct"/>
          </w:tcPr>
          <w:p w:rsidR="002460DB" w:rsidRPr="004E0665" w:rsidRDefault="002460DB" w:rsidP="00FF1963">
            <w:pPr>
              <w:pStyle w:val="TableParagraph"/>
              <w:spacing w:before="26"/>
              <w:ind w:left="102"/>
              <w:jc w:val="center"/>
              <w:rPr>
                <w:b/>
                <w:color w:val="000000" w:themeColor="text1"/>
                <w:szCs w:val="24"/>
              </w:rPr>
            </w:pPr>
            <w:r w:rsidRPr="004E0665">
              <w:rPr>
                <w:b/>
                <w:bCs/>
                <w:color w:val="000000" w:themeColor="text1"/>
                <w:szCs w:val="24"/>
              </w:rPr>
              <w:t>Uygulanabilirlik</w:t>
            </w:r>
          </w:p>
        </w:tc>
      </w:tr>
      <w:tr w:rsidR="002460DB" w:rsidRPr="004E0665" w:rsidTr="00FF1963">
        <w:trPr>
          <w:trHeight w:val="288"/>
        </w:trPr>
        <w:tc>
          <w:tcPr>
            <w:tcW w:w="1817" w:type="pct"/>
            <w:vAlign w:val="center"/>
          </w:tcPr>
          <w:p w:rsidR="002460DB" w:rsidRPr="004E0665" w:rsidRDefault="002460DB" w:rsidP="002460DB">
            <w:pPr>
              <w:pStyle w:val="TableParagraph"/>
              <w:numPr>
                <w:ilvl w:val="0"/>
                <w:numId w:val="111"/>
              </w:numPr>
              <w:tabs>
                <w:tab w:val="left" w:pos="465"/>
              </w:tabs>
              <w:spacing w:before="19"/>
              <w:ind w:right="389"/>
              <w:rPr>
                <w:color w:val="000000" w:themeColor="text1"/>
                <w:szCs w:val="24"/>
              </w:rPr>
            </w:pPr>
            <w:r w:rsidRPr="004E0665">
              <w:rPr>
                <w:color w:val="000000" w:themeColor="text1"/>
                <w:szCs w:val="24"/>
              </w:rPr>
              <w:t>Yanma operasyonu kontrolü</w:t>
            </w:r>
          </w:p>
        </w:tc>
        <w:tc>
          <w:tcPr>
            <w:tcW w:w="1592" w:type="pct"/>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1.5 bakınız.</w:t>
            </w:r>
          </w:p>
          <w:p w:rsidR="002460DB" w:rsidRPr="004E0665" w:rsidRDefault="002460DB" w:rsidP="00FF1963">
            <w:pPr>
              <w:pStyle w:val="TableParagraph"/>
              <w:spacing w:before="19"/>
              <w:ind w:left="105"/>
              <w:rPr>
                <w:color w:val="000000" w:themeColor="text1"/>
                <w:szCs w:val="24"/>
              </w:rPr>
            </w:pPr>
          </w:p>
        </w:tc>
        <w:tc>
          <w:tcPr>
            <w:tcW w:w="1591" w:type="pct"/>
          </w:tcPr>
          <w:p w:rsidR="002460DB" w:rsidRPr="004E0665" w:rsidRDefault="002460DB" w:rsidP="00FF1963">
            <w:pPr>
              <w:pStyle w:val="TableParagraph"/>
              <w:spacing w:before="19"/>
              <w:ind w:left="105"/>
              <w:rPr>
                <w:color w:val="000000" w:themeColor="text1"/>
                <w:szCs w:val="24"/>
              </w:rPr>
            </w:pPr>
            <w:r w:rsidRPr="004E0665">
              <w:rPr>
                <w:color w:val="000000" w:themeColor="text1"/>
                <w:szCs w:val="24"/>
              </w:rPr>
              <w:t>Genel olarak uygulanabilir</w:t>
            </w:r>
            <w:r>
              <w:rPr>
                <w:color w:val="000000" w:themeColor="text1"/>
                <w:szCs w:val="24"/>
              </w:rPr>
              <w:t>.</w:t>
            </w:r>
          </w:p>
        </w:tc>
      </w:tr>
      <w:tr w:rsidR="002460DB" w:rsidRPr="004E0665" w:rsidTr="00FF1963">
        <w:trPr>
          <w:trHeight w:val="470"/>
        </w:trPr>
        <w:tc>
          <w:tcPr>
            <w:tcW w:w="1817" w:type="pct"/>
            <w:vAlign w:val="center"/>
          </w:tcPr>
          <w:p w:rsidR="002460DB" w:rsidRPr="004E0665" w:rsidRDefault="002460DB" w:rsidP="002460DB">
            <w:pPr>
              <w:pStyle w:val="TableParagraph"/>
              <w:numPr>
                <w:ilvl w:val="0"/>
                <w:numId w:val="111"/>
              </w:numPr>
              <w:tabs>
                <w:tab w:val="left" w:pos="587"/>
              </w:tabs>
              <w:spacing w:line="223" w:lineRule="exact"/>
              <w:rPr>
                <w:color w:val="000000" w:themeColor="text1"/>
                <w:szCs w:val="24"/>
              </w:rPr>
            </w:pPr>
            <w:r w:rsidRPr="004E0665">
              <w:rPr>
                <w:color w:val="000000" w:themeColor="text1"/>
                <w:szCs w:val="24"/>
              </w:rPr>
              <w:t>Karbonmonoksitli (CO) oksitleme   başlatıcılarına sahip katalizörler</w:t>
            </w:r>
          </w:p>
        </w:tc>
        <w:tc>
          <w:tcPr>
            <w:tcW w:w="1592" w:type="pct"/>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1.5 bakınız.</w:t>
            </w:r>
          </w:p>
          <w:p w:rsidR="002460DB" w:rsidRPr="004E0665" w:rsidRDefault="002460DB" w:rsidP="00FF1963">
            <w:pPr>
              <w:pStyle w:val="TableParagraph"/>
              <w:spacing w:line="223" w:lineRule="exact"/>
              <w:ind w:left="105"/>
              <w:rPr>
                <w:color w:val="000000" w:themeColor="text1"/>
                <w:szCs w:val="24"/>
              </w:rPr>
            </w:pPr>
          </w:p>
        </w:tc>
        <w:tc>
          <w:tcPr>
            <w:tcW w:w="1591" w:type="pct"/>
          </w:tcPr>
          <w:p w:rsidR="002460DB" w:rsidRPr="004E0665" w:rsidRDefault="002460DB" w:rsidP="00FF1963">
            <w:pPr>
              <w:pStyle w:val="TableParagraph"/>
              <w:spacing w:line="223" w:lineRule="exact"/>
              <w:ind w:left="105"/>
              <w:rPr>
                <w:color w:val="000000" w:themeColor="text1"/>
                <w:szCs w:val="24"/>
              </w:rPr>
            </w:pPr>
            <w:r w:rsidRPr="004E0665">
              <w:rPr>
                <w:color w:val="000000" w:themeColor="text1"/>
                <w:szCs w:val="24"/>
              </w:rPr>
              <w:t>Genel olarak sadece tam yanma kipinde uygulanabilir</w:t>
            </w:r>
            <w:r>
              <w:rPr>
                <w:color w:val="000000" w:themeColor="text1"/>
                <w:szCs w:val="24"/>
              </w:rPr>
              <w:t>.</w:t>
            </w:r>
          </w:p>
          <w:p w:rsidR="002460DB" w:rsidRPr="004E0665" w:rsidRDefault="002460DB" w:rsidP="00FF1963">
            <w:pPr>
              <w:pStyle w:val="TableParagraph"/>
              <w:spacing w:line="217" w:lineRule="exact"/>
              <w:ind w:left="105"/>
              <w:rPr>
                <w:color w:val="000000" w:themeColor="text1"/>
                <w:szCs w:val="24"/>
              </w:rPr>
            </w:pPr>
          </w:p>
        </w:tc>
      </w:tr>
      <w:tr w:rsidR="002460DB" w:rsidRPr="004E0665" w:rsidTr="00FF1963">
        <w:trPr>
          <w:trHeight w:val="470"/>
        </w:trPr>
        <w:tc>
          <w:tcPr>
            <w:tcW w:w="1817" w:type="pct"/>
            <w:vAlign w:val="center"/>
          </w:tcPr>
          <w:p w:rsidR="002460DB" w:rsidRPr="004E0665" w:rsidRDefault="002460DB" w:rsidP="002460DB">
            <w:pPr>
              <w:pStyle w:val="TableParagraph"/>
              <w:numPr>
                <w:ilvl w:val="0"/>
                <w:numId w:val="111"/>
              </w:numPr>
              <w:tabs>
                <w:tab w:val="left" w:pos="575"/>
              </w:tabs>
              <w:spacing w:before="108"/>
              <w:ind w:right="373"/>
              <w:rPr>
                <w:color w:val="000000" w:themeColor="text1"/>
                <w:szCs w:val="24"/>
              </w:rPr>
            </w:pPr>
            <w:r w:rsidRPr="004E0665">
              <w:rPr>
                <w:color w:val="000000" w:themeColor="text1"/>
                <w:szCs w:val="24"/>
              </w:rPr>
              <w:t>Karbonmonoksit (CO) kazanı</w:t>
            </w:r>
          </w:p>
        </w:tc>
        <w:tc>
          <w:tcPr>
            <w:tcW w:w="1592" w:type="pct"/>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1.5 bakınız.</w:t>
            </w:r>
          </w:p>
          <w:p w:rsidR="002460DB" w:rsidRPr="004E0665" w:rsidRDefault="002460DB" w:rsidP="00FF1963">
            <w:pPr>
              <w:pStyle w:val="TableParagraph"/>
              <w:spacing w:line="223" w:lineRule="exact"/>
              <w:ind w:left="105"/>
              <w:rPr>
                <w:color w:val="000000" w:themeColor="text1"/>
                <w:szCs w:val="24"/>
              </w:rPr>
            </w:pPr>
          </w:p>
        </w:tc>
        <w:tc>
          <w:tcPr>
            <w:tcW w:w="1591" w:type="pct"/>
          </w:tcPr>
          <w:p w:rsidR="002460DB" w:rsidRPr="004E0665" w:rsidRDefault="002460DB" w:rsidP="00FF1963">
            <w:pPr>
              <w:pStyle w:val="TableParagraph"/>
              <w:spacing w:line="223" w:lineRule="exact"/>
              <w:ind w:left="105"/>
              <w:rPr>
                <w:color w:val="000000" w:themeColor="text1"/>
                <w:szCs w:val="24"/>
              </w:rPr>
            </w:pPr>
            <w:r w:rsidRPr="004E0665">
              <w:rPr>
                <w:color w:val="000000" w:themeColor="text1"/>
                <w:szCs w:val="24"/>
              </w:rPr>
              <w:t>Genel olarak sadece kısmi yanma kipinde uygulanabilir</w:t>
            </w:r>
            <w:r>
              <w:rPr>
                <w:color w:val="000000" w:themeColor="text1"/>
                <w:szCs w:val="24"/>
              </w:rPr>
              <w:t>.</w:t>
            </w:r>
          </w:p>
          <w:p w:rsidR="002460DB" w:rsidRPr="004E0665" w:rsidRDefault="002460DB" w:rsidP="00FF1963">
            <w:pPr>
              <w:pStyle w:val="TableParagraph"/>
              <w:spacing w:before="1" w:line="217" w:lineRule="exact"/>
              <w:ind w:left="105"/>
              <w:rPr>
                <w:color w:val="000000" w:themeColor="text1"/>
                <w:szCs w:val="24"/>
              </w:rPr>
            </w:pPr>
          </w:p>
        </w:tc>
      </w:tr>
    </w:tbl>
    <w:p w:rsidR="002460DB" w:rsidRDefault="002460DB" w:rsidP="002460DB">
      <w:pPr>
        <w:pStyle w:val="GvdeMetni"/>
        <w:rPr>
          <w:b/>
          <w:color w:val="000000" w:themeColor="text1"/>
          <w:sz w:val="24"/>
          <w:szCs w:val="24"/>
        </w:rPr>
      </w:pPr>
    </w:p>
    <w:p w:rsidR="002460DB" w:rsidRPr="004E0665" w:rsidRDefault="002460DB" w:rsidP="002460DB">
      <w:pPr>
        <w:pStyle w:val="GvdeMetni"/>
        <w:rPr>
          <w:b/>
          <w:color w:val="000000" w:themeColor="text1"/>
          <w:sz w:val="24"/>
          <w:szCs w:val="24"/>
        </w:rPr>
      </w:pPr>
    </w:p>
    <w:p w:rsidR="002460DB" w:rsidRPr="004E0665" w:rsidRDefault="002460DB" w:rsidP="002460DB">
      <w:pPr>
        <w:pStyle w:val="GvdeMetni"/>
        <w:spacing w:before="5"/>
        <w:rPr>
          <w:b/>
          <w:color w:val="000000" w:themeColor="text1"/>
          <w:sz w:val="24"/>
          <w:szCs w:val="24"/>
        </w:rPr>
      </w:pPr>
    </w:p>
    <w:p w:rsidR="002460DB" w:rsidRPr="004E0665" w:rsidRDefault="002460DB" w:rsidP="002460DB">
      <w:pPr>
        <w:pStyle w:val="ResimYazs"/>
        <w:jc w:val="left"/>
        <w:rPr>
          <w:rFonts w:cs="Times New Roman"/>
          <w:szCs w:val="24"/>
          <w:lang w:val="tr-TR"/>
        </w:rPr>
      </w:pPr>
      <w:r w:rsidRPr="004E0665">
        <w:rPr>
          <w:rFonts w:cs="Times New Roman"/>
          <w:bCs/>
          <w:szCs w:val="24"/>
          <w:lang w:val="tr-TR"/>
        </w:rPr>
        <w:lastRenderedPageBreak/>
        <w:t>Kısmi yanma kipi için Akışkan katalitik parçalama prosesinde rejeneratörden havaya yayılan karbon monoksit</w:t>
      </w:r>
      <w:r w:rsidRPr="004E0665">
        <w:rPr>
          <w:rFonts w:cs="Times New Roman"/>
          <w:bCs/>
          <w:szCs w:val="24"/>
          <w:vertAlign w:val="subscript"/>
          <w:lang w:val="tr-TR"/>
        </w:rPr>
        <w:t xml:space="preserve">  </w:t>
      </w:r>
      <w:r w:rsidRPr="004E0665">
        <w:rPr>
          <w:rFonts w:cs="Times New Roman"/>
          <w:bCs/>
          <w:szCs w:val="24"/>
          <w:lang w:val="tr-TR"/>
        </w:rPr>
        <w:t>emisyonları bakımından MET ile ilişkili emisyon düzeyleri</w:t>
      </w:r>
    </w:p>
    <w:p w:rsidR="002460DB" w:rsidRPr="004E0665" w:rsidRDefault="002460DB" w:rsidP="002460DB">
      <w:pPr>
        <w:pStyle w:val="GvdeMetni"/>
        <w:spacing w:before="8"/>
        <w:rPr>
          <w:b/>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73"/>
        <w:gridCol w:w="3282"/>
        <w:gridCol w:w="2810"/>
      </w:tblGrid>
      <w:tr w:rsidR="002460DB" w:rsidRPr="004E0665" w:rsidTr="00FF1963">
        <w:trPr>
          <w:trHeight w:val="688"/>
        </w:trPr>
        <w:tc>
          <w:tcPr>
            <w:tcW w:w="1640" w:type="pct"/>
          </w:tcPr>
          <w:p w:rsidR="002460DB" w:rsidRPr="004E0665" w:rsidRDefault="002460DB" w:rsidP="00FF1963">
            <w:pPr>
              <w:pStyle w:val="TableParagraph"/>
              <w:spacing w:before="9"/>
              <w:rPr>
                <w:b/>
                <w:color w:val="000000" w:themeColor="text1"/>
                <w:szCs w:val="24"/>
              </w:rPr>
            </w:pPr>
          </w:p>
          <w:p w:rsidR="002460DB" w:rsidRPr="004E0665" w:rsidRDefault="002460DB" w:rsidP="00FF1963">
            <w:pPr>
              <w:pStyle w:val="TableParagraph"/>
              <w:ind w:left="739"/>
              <w:rPr>
                <w:b/>
                <w:color w:val="000000" w:themeColor="text1"/>
                <w:szCs w:val="24"/>
              </w:rPr>
            </w:pPr>
            <w:r w:rsidRPr="004E0665">
              <w:rPr>
                <w:b/>
                <w:bCs/>
                <w:color w:val="000000" w:themeColor="text1"/>
                <w:szCs w:val="24"/>
              </w:rPr>
              <w:t>Parametre</w:t>
            </w:r>
          </w:p>
        </w:tc>
        <w:tc>
          <w:tcPr>
            <w:tcW w:w="1810" w:type="pct"/>
          </w:tcPr>
          <w:p w:rsidR="002460DB" w:rsidRPr="004E0665" w:rsidRDefault="002460DB" w:rsidP="00FF1963">
            <w:pPr>
              <w:pStyle w:val="TableParagraph"/>
              <w:spacing w:before="9"/>
              <w:rPr>
                <w:b/>
                <w:color w:val="000000" w:themeColor="text1"/>
                <w:szCs w:val="24"/>
              </w:rPr>
            </w:pPr>
          </w:p>
          <w:p w:rsidR="002460DB" w:rsidRPr="004E0665" w:rsidRDefault="002460DB" w:rsidP="00FF1963">
            <w:pPr>
              <w:pStyle w:val="TableParagraph"/>
              <w:ind w:left="296" w:right="290"/>
              <w:jc w:val="center"/>
              <w:rPr>
                <w:b/>
                <w:color w:val="000000" w:themeColor="text1"/>
                <w:szCs w:val="24"/>
              </w:rPr>
            </w:pPr>
            <w:r w:rsidRPr="004E0665">
              <w:rPr>
                <w:b/>
                <w:bCs/>
                <w:color w:val="000000" w:themeColor="text1"/>
                <w:szCs w:val="24"/>
              </w:rPr>
              <w:t>Yanma kipi</w:t>
            </w:r>
          </w:p>
        </w:tc>
        <w:tc>
          <w:tcPr>
            <w:tcW w:w="1550" w:type="pct"/>
          </w:tcPr>
          <w:p w:rsidR="002460DB" w:rsidRPr="004E0665" w:rsidRDefault="002460DB" w:rsidP="00FF1963">
            <w:pPr>
              <w:pStyle w:val="TableParagraph"/>
              <w:spacing w:line="228" w:lineRule="exact"/>
              <w:ind w:left="226" w:right="216"/>
              <w:jc w:val="center"/>
              <w:rPr>
                <w:b/>
                <w:color w:val="000000" w:themeColor="text1"/>
                <w:szCs w:val="24"/>
              </w:rPr>
            </w:pPr>
            <w:r w:rsidRPr="004E0665">
              <w:rPr>
                <w:b/>
                <w:bCs/>
                <w:color w:val="000000" w:themeColor="text1"/>
                <w:szCs w:val="24"/>
              </w:rPr>
              <w:t>MET_İES</w:t>
            </w:r>
          </w:p>
          <w:p w:rsidR="002460DB" w:rsidRPr="004E0665" w:rsidRDefault="002460DB" w:rsidP="00FF1963">
            <w:pPr>
              <w:pStyle w:val="TableParagraph"/>
              <w:spacing w:line="227" w:lineRule="exact"/>
              <w:ind w:left="226" w:right="219"/>
              <w:jc w:val="center"/>
              <w:rPr>
                <w:b/>
                <w:color w:val="000000" w:themeColor="text1"/>
                <w:szCs w:val="24"/>
              </w:rPr>
            </w:pPr>
            <w:r w:rsidRPr="004E0665">
              <w:rPr>
                <w:b/>
                <w:bCs/>
                <w:color w:val="000000" w:themeColor="text1"/>
                <w:szCs w:val="24"/>
              </w:rPr>
              <w:t>(aylık ortalama)</w:t>
            </w:r>
          </w:p>
          <w:p w:rsidR="002460DB" w:rsidRPr="004E0665" w:rsidRDefault="002460DB" w:rsidP="00FF1963">
            <w:pPr>
              <w:pStyle w:val="TableParagraph"/>
              <w:spacing w:line="214" w:lineRule="exact"/>
              <w:ind w:left="226" w:right="221"/>
              <w:jc w:val="center"/>
              <w:rPr>
                <w:color w:val="000000" w:themeColor="text1"/>
                <w:szCs w:val="24"/>
              </w:rPr>
            </w:pPr>
            <w:r w:rsidRPr="004E0665">
              <w:rPr>
                <w:color w:val="000000" w:themeColor="text1"/>
                <w:szCs w:val="24"/>
              </w:rPr>
              <w:t>mg/Nm</w:t>
            </w:r>
            <w:r w:rsidRPr="004E0665">
              <w:rPr>
                <w:color w:val="000000" w:themeColor="text1"/>
                <w:szCs w:val="24"/>
                <w:vertAlign w:val="superscript"/>
              </w:rPr>
              <w:t>3</w:t>
            </w:r>
          </w:p>
        </w:tc>
      </w:tr>
      <w:tr w:rsidR="002460DB" w:rsidRPr="004E0665" w:rsidTr="00FF1963">
        <w:trPr>
          <w:trHeight w:val="460"/>
        </w:trPr>
        <w:tc>
          <w:tcPr>
            <w:tcW w:w="1640" w:type="pct"/>
          </w:tcPr>
          <w:p w:rsidR="002460DB" w:rsidRPr="004E0665" w:rsidRDefault="002460DB" w:rsidP="00FF1963">
            <w:pPr>
              <w:pStyle w:val="TableParagraph"/>
              <w:tabs>
                <w:tab w:val="left" w:pos="1429"/>
              </w:tabs>
              <w:spacing w:line="223" w:lineRule="exact"/>
              <w:ind w:left="107"/>
              <w:rPr>
                <w:color w:val="000000" w:themeColor="text1"/>
                <w:szCs w:val="24"/>
              </w:rPr>
            </w:pPr>
            <w:r w:rsidRPr="004E0665">
              <w:rPr>
                <w:color w:val="000000" w:themeColor="text1"/>
                <w:szCs w:val="24"/>
              </w:rPr>
              <w:t>CO olarak ifade edilen karbonmonoksit</w:t>
            </w:r>
          </w:p>
          <w:p w:rsidR="002460DB" w:rsidRPr="004E0665" w:rsidRDefault="002460DB" w:rsidP="00FF1963">
            <w:pPr>
              <w:pStyle w:val="TableParagraph"/>
              <w:spacing w:line="217" w:lineRule="exact"/>
              <w:ind w:left="107"/>
              <w:rPr>
                <w:color w:val="000000" w:themeColor="text1"/>
                <w:szCs w:val="24"/>
              </w:rPr>
            </w:pPr>
          </w:p>
        </w:tc>
        <w:tc>
          <w:tcPr>
            <w:tcW w:w="1810" w:type="pct"/>
          </w:tcPr>
          <w:p w:rsidR="002460DB" w:rsidRPr="004E0665" w:rsidRDefault="002460DB" w:rsidP="00FF1963">
            <w:pPr>
              <w:pStyle w:val="TableParagraph"/>
              <w:spacing w:before="108"/>
              <w:ind w:left="297" w:right="290"/>
              <w:jc w:val="center"/>
              <w:rPr>
                <w:color w:val="000000" w:themeColor="text1"/>
                <w:szCs w:val="24"/>
              </w:rPr>
            </w:pPr>
            <w:r w:rsidRPr="004E0665">
              <w:rPr>
                <w:color w:val="000000" w:themeColor="text1"/>
                <w:szCs w:val="24"/>
              </w:rPr>
              <w:t>Kısmi yanma kipi</w:t>
            </w:r>
          </w:p>
        </w:tc>
        <w:tc>
          <w:tcPr>
            <w:tcW w:w="1550" w:type="pct"/>
          </w:tcPr>
          <w:p w:rsidR="002460DB" w:rsidRPr="004E0665" w:rsidRDefault="002460DB" w:rsidP="00FF1963">
            <w:pPr>
              <w:pStyle w:val="TableParagraph"/>
              <w:spacing w:before="108"/>
              <w:ind w:left="226" w:right="214"/>
              <w:jc w:val="center"/>
              <w:rPr>
                <w:color w:val="000000" w:themeColor="text1"/>
                <w:szCs w:val="24"/>
              </w:rPr>
            </w:pPr>
            <w:r w:rsidRPr="004E0665">
              <w:rPr>
                <w:color w:val="000000" w:themeColor="text1"/>
                <w:szCs w:val="24"/>
              </w:rPr>
              <w:t>≤ 100 (</w:t>
            </w:r>
            <w:r w:rsidRPr="004E0665">
              <w:rPr>
                <w:color w:val="000000" w:themeColor="text1"/>
                <w:szCs w:val="24"/>
                <w:vertAlign w:val="superscript"/>
              </w:rPr>
              <w:t>1</w:t>
            </w:r>
            <w:r w:rsidRPr="004E0665">
              <w:rPr>
                <w:color w:val="000000" w:themeColor="text1"/>
                <w:szCs w:val="24"/>
              </w:rPr>
              <w:t>)</w:t>
            </w:r>
          </w:p>
        </w:tc>
      </w:tr>
      <w:tr w:rsidR="002460DB" w:rsidRPr="004E0665" w:rsidTr="00FF1963">
        <w:trPr>
          <w:trHeight w:val="285"/>
        </w:trPr>
        <w:tc>
          <w:tcPr>
            <w:tcW w:w="5000" w:type="pct"/>
            <w:gridSpan w:val="3"/>
          </w:tcPr>
          <w:p w:rsidR="002460DB" w:rsidRPr="004E0665" w:rsidRDefault="002460DB" w:rsidP="00FF1963">
            <w:pPr>
              <w:pStyle w:val="TableParagraph"/>
              <w:spacing w:before="10"/>
              <w:ind w:left="107"/>
              <w:rPr>
                <w:color w:val="000000" w:themeColor="text1"/>
                <w:szCs w:val="24"/>
              </w:rPr>
            </w:pPr>
            <w:r w:rsidRPr="004E0665">
              <w:rPr>
                <w:color w:val="000000" w:themeColor="text1"/>
                <w:szCs w:val="24"/>
              </w:rPr>
              <w:t>(1) CO kazanı tam yükte çalışıyorken elde edilemeyebilir.</w:t>
            </w:r>
          </w:p>
        </w:tc>
      </w:tr>
    </w:tbl>
    <w:p w:rsidR="002460DB" w:rsidRPr="004E0665" w:rsidRDefault="002460DB" w:rsidP="002460DB">
      <w:pPr>
        <w:pStyle w:val="GvdeMetni"/>
        <w:ind w:right="4795"/>
        <w:rPr>
          <w:color w:val="000000" w:themeColor="text1"/>
          <w:sz w:val="24"/>
          <w:szCs w:val="24"/>
        </w:rPr>
      </w:pPr>
      <w:r w:rsidRPr="004E0665">
        <w:rPr>
          <w:color w:val="000000" w:themeColor="text1"/>
          <w:sz w:val="24"/>
          <w:szCs w:val="24"/>
        </w:rPr>
        <w:t xml:space="preserve">İlgili izleme </w:t>
      </w:r>
      <w:hyperlink w:anchor="_bookmark868" w:history="1">
        <w:r w:rsidRPr="004E0665">
          <w:rPr>
            <w:color w:val="000000" w:themeColor="text1"/>
            <w:sz w:val="24"/>
            <w:szCs w:val="24"/>
          </w:rPr>
          <w:t>MET 4</w:t>
        </w:r>
      </w:hyperlink>
      <w:r w:rsidRPr="004E0665">
        <w:rPr>
          <w:color w:val="000000" w:themeColor="text1"/>
          <w:sz w:val="24"/>
          <w:szCs w:val="24"/>
        </w:rPr>
        <w:t>'tedir.</w:t>
      </w:r>
    </w:p>
    <w:p w:rsidR="002460DB" w:rsidRPr="004E0665" w:rsidRDefault="002460DB" w:rsidP="002460DB">
      <w:pPr>
        <w:pStyle w:val="GvdeMetni"/>
        <w:ind w:right="4795"/>
        <w:jc w:val="center"/>
        <w:rPr>
          <w:color w:val="000000" w:themeColor="text1"/>
          <w:sz w:val="24"/>
          <w:szCs w:val="24"/>
        </w:rPr>
      </w:pPr>
    </w:p>
    <w:p w:rsidR="002460DB" w:rsidRPr="004E0665" w:rsidRDefault="002460DB" w:rsidP="002460DB">
      <w:pPr>
        <w:pStyle w:val="Balk1"/>
        <w:keepNext w:val="0"/>
        <w:keepLines w:val="0"/>
        <w:widowControl w:val="0"/>
        <w:numPr>
          <w:ilvl w:val="0"/>
          <w:numId w:val="0"/>
        </w:numPr>
        <w:autoSpaceDE w:val="0"/>
        <w:autoSpaceDN w:val="0"/>
        <w:spacing w:before="159" w:line="240" w:lineRule="auto"/>
        <w:ind w:left="432" w:hanging="432"/>
        <w:jc w:val="left"/>
        <w:rPr>
          <w:rFonts w:cs="Times New Roman"/>
          <w:color w:val="000000" w:themeColor="text1"/>
          <w:szCs w:val="24"/>
          <w:lang w:val="tr-TR"/>
        </w:rPr>
      </w:pPr>
      <w:bookmarkStart w:id="218" w:name="_bookmark890"/>
      <w:bookmarkStart w:id="219" w:name="5.6_BAT_conclusions_for_the_catalytic_re"/>
      <w:bookmarkEnd w:id="218"/>
      <w:bookmarkEnd w:id="219"/>
      <w:r w:rsidRPr="004E0665">
        <w:rPr>
          <w:rFonts w:cs="Times New Roman"/>
          <w:color w:val="000000" w:themeColor="text1"/>
          <w:szCs w:val="24"/>
          <w:lang w:val="tr-TR"/>
        </w:rPr>
        <w:t>AKIŞKAN KATALİTİK PARÇALAMA İŞLEMİ İÇİN MET</w:t>
      </w:r>
    </w:p>
    <w:p w:rsidR="002460DB" w:rsidRPr="004E0665" w:rsidRDefault="002460DB" w:rsidP="002460DB">
      <w:pPr>
        <w:pStyle w:val="GvdeMetni"/>
        <w:spacing w:before="8" w:line="360" w:lineRule="auto"/>
        <w:jc w:val="both"/>
        <w:rPr>
          <w:b/>
          <w:color w:val="000000" w:themeColor="text1"/>
          <w:sz w:val="24"/>
          <w:szCs w:val="24"/>
        </w:rPr>
      </w:pPr>
    </w:p>
    <w:p w:rsidR="002460DB" w:rsidRPr="004E0665" w:rsidRDefault="002460DB" w:rsidP="002460DB">
      <w:pPr>
        <w:rPr>
          <w:rFonts w:cs="Times New Roman"/>
          <w:b/>
          <w:bCs/>
          <w:color w:val="000000" w:themeColor="text1"/>
          <w:szCs w:val="24"/>
          <w:lang w:val="tr-TR"/>
        </w:rPr>
      </w:pPr>
      <w:r w:rsidRPr="004E0665">
        <w:rPr>
          <w:rFonts w:cs="Times New Roman"/>
          <w:b/>
          <w:bCs/>
          <w:color w:val="000000" w:themeColor="text1"/>
          <w:szCs w:val="24"/>
          <w:lang w:val="tr-TR"/>
        </w:rPr>
        <w:t xml:space="preserve">MET 28: </w:t>
      </w:r>
      <w:r w:rsidRPr="004E0665">
        <w:rPr>
          <w:rFonts w:cs="Times New Roman"/>
          <w:bCs/>
          <w:color w:val="000000" w:themeColor="text1"/>
          <w:szCs w:val="24"/>
          <w:lang w:val="tr-TR"/>
        </w:rPr>
        <w:t xml:space="preserve">Akışkan katalitik parçalama reformasyon </w:t>
      </w:r>
      <w:r>
        <w:rPr>
          <w:rFonts w:cs="Times New Roman"/>
          <w:bCs/>
          <w:color w:val="000000" w:themeColor="text1"/>
          <w:szCs w:val="24"/>
          <w:lang w:val="tr-TR"/>
        </w:rPr>
        <w:t>ünites</w:t>
      </w:r>
      <w:r w:rsidRPr="004E0665">
        <w:rPr>
          <w:rFonts w:cs="Times New Roman"/>
          <w:bCs/>
          <w:color w:val="000000" w:themeColor="text1"/>
          <w:szCs w:val="24"/>
          <w:lang w:val="tr-TR"/>
        </w:rPr>
        <w:t>inden havaya yayılan poliklorlu dibenzodioksinlerin/furanların (PCDD/F) azaltılması için aşağıdaki tekniklerden biri veya daha fazlasının kombinasyonu kullanılır.</w:t>
      </w:r>
    </w:p>
    <w:p w:rsidR="002460DB" w:rsidRPr="004E0665" w:rsidRDefault="002460DB" w:rsidP="002460DB">
      <w:pPr>
        <w:pStyle w:val="GvdeMetni"/>
        <w:spacing w:before="7"/>
        <w:rPr>
          <w:b/>
          <w:color w:val="000000" w:themeColor="text1"/>
          <w:sz w:val="24"/>
          <w:szCs w:val="24"/>
        </w:rPr>
      </w:pPr>
      <w:bookmarkStart w:id="220" w:name="_bookmark891"/>
      <w:bookmarkStart w:id="221" w:name="5.7_BAT_conclusions_for_the_coking_proce"/>
      <w:bookmarkEnd w:id="220"/>
      <w:bookmarkEnd w:id="221"/>
    </w:p>
    <w:tbl>
      <w:tblPr>
        <w:tblStyle w:val="TableNormal"/>
        <w:tblW w:w="91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12"/>
        <w:gridCol w:w="3129"/>
        <w:gridCol w:w="3130"/>
      </w:tblGrid>
      <w:tr w:rsidR="002460DB" w:rsidRPr="004E0665" w:rsidTr="00FF1963">
        <w:trPr>
          <w:trHeight w:val="282"/>
          <w:jc w:val="center"/>
        </w:trPr>
        <w:tc>
          <w:tcPr>
            <w:tcW w:w="2912" w:type="dxa"/>
          </w:tcPr>
          <w:p w:rsidR="002460DB" w:rsidRPr="004E0665" w:rsidRDefault="002460DB" w:rsidP="00FF1963">
            <w:pPr>
              <w:pStyle w:val="TableParagraph"/>
              <w:spacing w:before="26"/>
              <w:ind w:left="1031" w:right="932"/>
              <w:jc w:val="center"/>
              <w:rPr>
                <w:b/>
                <w:color w:val="000000" w:themeColor="text1"/>
                <w:szCs w:val="24"/>
              </w:rPr>
            </w:pPr>
            <w:r w:rsidRPr="004E0665">
              <w:rPr>
                <w:b/>
                <w:bCs/>
                <w:color w:val="000000" w:themeColor="text1"/>
                <w:szCs w:val="24"/>
              </w:rPr>
              <w:t>Teknik</w:t>
            </w:r>
          </w:p>
        </w:tc>
        <w:tc>
          <w:tcPr>
            <w:tcW w:w="3129" w:type="dxa"/>
          </w:tcPr>
          <w:p w:rsidR="002460DB" w:rsidRPr="004E0665" w:rsidRDefault="002460DB" w:rsidP="00FF1963">
            <w:pPr>
              <w:pStyle w:val="TableParagraph"/>
              <w:spacing w:before="26"/>
              <w:ind w:left="993"/>
              <w:rPr>
                <w:b/>
                <w:color w:val="000000" w:themeColor="text1"/>
                <w:szCs w:val="24"/>
              </w:rPr>
            </w:pPr>
            <w:r w:rsidRPr="004E0665">
              <w:rPr>
                <w:b/>
                <w:bCs/>
                <w:color w:val="000000" w:themeColor="text1"/>
                <w:szCs w:val="24"/>
              </w:rPr>
              <w:t>Açıklama</w:t>
            </w:r>
          </w:p>
        </w:tc>
        <w:tc>
          <w:tcPr>
            <w:tcW w:w="3130" w:type="dxa"/>
          </w:tcPr>
          <w:p w:rsidR="002460DB" w:rsidRPr="004E0665" w:rsidRDefault="002460DB" w:rsidP="00FF1963">
            <w:pPr>
              <w:pStyle w:val="TableParagraph"/>
              <w:spacing w:before="26"/>
              <w:ind w:left="27"/>
              <w:jc w:val="center"/>
              <w:rPr>
                <w:b/>
                <w:color w:val="000000" w:themeColor="text1"/>
                <w:szCs w:val="24"/>
              </w:rPr>
            </w:pPr>
            <w:r w:rsidRPr="004E0665">
              <w:rPr>
                <w:b/>
                <w:bCs/>
                <w:color w:val="000000" w:themeColor="text1"/>
                <w:szCs w:val="24"/>
              </w:rPr>
              <w:t>Uygulanabilirlik</w:t>
            </w:r>
          </w:p>
        </w:tc>
      </w:tr>
      <w:tr w:rsidR="002460DB" w:rsidRPr="004E0665" w:rsidTr="00FF1963">
        <w:trPr>
          <w:trHeight w:val="224"/>
          <w:jc w:val="center"/>
        </w:trPr>
        <w:tc>
          <w:tcPr>
            <w:tcW w:w="2912" w:type="dxa"/>
            <w:tcBorders>
              <w:bottom w:val="nil"/>
            </w:tcBorders>
          </w:tcPr>
          <w:p w:rsidR="002460DB" w:rsidRPr="004E0665" w:rsidRDefault="002460DB" w:rsidP="00FF1963">
            <w:pPr>
              <w:pStyle w:val="TableParagraph"/>
              <w:rPr>
                <w:color w:val="000000" w:themeColor="text1"/>
                <w:szCs w:val="24"/>
              </w:rPr>
            </w:pPr>
          </w:p>
        </w:tc>
        <w:tc>
          <w:tcPr>
            <w:tcW w:w="3129" w:type="dxa"/>
            <w:vMerge w:val="restart"/>
          </w:tcPr>
          <w:p w:rsidR="002460DB" w:rsidRPr="004E0665" w:rsidRDefault="002460DB" w:rsidP="00FF1963">
            <w:pPr>
              <w:pStyle w:val="TableParagraph"/>
              <w:spacing w:line="208" w:lineRule="exact"/>
              <w:ind w:left="110"/>
              <w:rPr>
                <w:color w:val="000000" w:themeColor="text1"/>
                <w:szCs w:val="24"/>
              </w:rPr>
            </w:pPr>
            <w:r w:rsidRPr="004E0665">
              <w:rPr>
                <w:color w:val="000000" w:themeColor="text1"/>
                <w:szCs w:val="24"/>
              </w:rPr>
              <w:t xml:space="preserve">Rejenerasyon sırasında poliklorlu </w:t>
            </w:r>
          </w:p>
          <w:p w:rsidR="002460DB" w:rsidRPr="004E0665" w:rsidRDefault="002460DB" w:rsidP="00FF1963">
            <w:pPr>
              <w:pStyle w:val="TableParagraph"/>
              <w:tabs>
                <w:tab w:val="left" w:pos="568"/>
                <w:tab w:val="left" w:pos="1609"/>
              </w:tabs>
              <w:spacing w:line="226" w:lineRule="exact"/>
              <w:ind w:left="110"/>
              <w:rPr>
                <w:color w:val="000000" w:themeColor="text1"/>
                <w:szCs w:val="24"/>
              </w:rPr>
            </w:pPr>
            <w:r w:rsidRPr="004E0665">
              <w:rPr>
                <w:color w:val="000000" w:themeColor="text1"/>
                <w:szCs w:val="24"/>
              </w:rPr>
              <w:t xml:space="preserve">dibenzodioksinlerin/furanların (PCDD/F) oluşmasını en aza düşürmek için katalizör başlatıcısı kullanımı. </w:t>
            </w:r>
          </w:p>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1.7 bakınız.</w:t>
            </w:r>
          </w:p>
          <w:p w:rsidR="002460DB" w:rsidRPr="004E0665" w:rsidRDefault="002460DB" w:rsidP="00FF1963">
            <w:pPr>
              <w:pStyle w:val="TableParagraph"/>
              <w:tabs>
                <w:tab w:val="left" w:pos="568"/>
                <w:tab w:val="left" w:pos="1609"/>
              </w:tabs>
              <w:spacing w:line="226" w:lineRule="exact"/>
              <w:ind w:left="110"/>
              <w:rPr>
                <w:color w:val="000000" w:themeColor="text1"/>
                <w:szCs w:val="24"/>
              </w:rPr>
            </w:pPr>
          </w:p>
        </w:tc>
        <w:tc>
          <w:tcPr>
            <w:tcW w:w="3130" w:type="dxa"/>
            <w:tcBorders>
              <w:bottom w:val="nil"/>
            </w:tcBorders>
          </w:tcPr>
          <w:p w:rsidR="002460DB" w:rsidRPr="004E0665" w:rsidRDefault="002460DB" w:rsidP="00FF1963">
            <w:pPr>
              <w:pStyle w:val="TableParagraph"/>
              <w:rPr>
                <w:color w:val="000000" w:themeColor="text1"/>
                <w:szCs w:val="24"/>
              </w:rPr>
            </w:pPr>
          </w:p>
        </w:tc>
      </w:tr>
      <w:tr w:rsidR="002460DB" w:rsidRPr="004E0665" w:rsidTr="00FF1963">
        <w:trPr>
          <w:trHeight w:val="681"/>
          <w:jc w:val="center"/>
        </w:trPr>
        <w:tc>
          <w:tcPr>
            <w:tcW w:w="2912" w:type="dxa"/>
            <w:tcBorders>
              <w:top w:val="nil"/>
              <w:bottom w:val="nil"/>
            </w:tcBorders>
          </w:tcPr>
          <w:p w:rsidR="002460DB" w:rsidRPr="004E0665" w:rsidRDefault="002460DB" w:rsidP="00FF1963">
            <w:pPr>
              <w:pStyle w:val="TableParagraph"/>
              <w:tabs>
                <w:tab w:val="left" w:pos="588"/>
                <w:tab w:val="left" w:pos="1394"/>
                <w:tab w:val="left" w:pos="1801"/>
                <w:tab w:val="left" w:pos="2286"/>
              </w:tabs>
              <w:spacing w:before="111"/>
              <w:ind w:left="588" w:right="99" w:hanging="467"/>
              <w:rPr>
                <w:color w:val="000000" w:themeColor="text1"/>
                <w:szCs w:val="24"/>
              </w:rPr>
            </w:pPr>
            <w:r w:rsidRPr="004E0665">
              <w:rPr>
                <w:color w:val="000000" w:themeColor="text1"/>
                <w:szCs w:val="24"/>
              </w:rPr>
              <w:t>i. Katalizör başlatıcısı seçimi</w:t>
            </w:r>
          </w:p>
        </w:tc>
        <w:tc>
          <w:tcPr>
            <w:tcW w:w="3129" w:type="dxa"/>
            <w:vMerge/>
          </w:tcPr>
          <w:p w:rsidR="002460DB" w:rsidRPr="004E0665" w:rsidRDefault="002460DB" w:rsidP="00FF1963">
            <w:pPr>
              <w:pStyle w:val="TableParagraph"/>
              <w:spacing w:line="213" w:lineRule="exact"/>
              <w:ind w:left="110"/>
              <w:rPr>
                <w:color w:val="000000" w:themeColor="text1"/>
                <w:szCs w:val="24"/>
              </w:rPr>
            </w:pPr>
          </w:p>
        </w:tc>
        <w:tc>
          <w:tcPr>
            <w:tcW w:w="3130" w:type="dxa"/>
            <w:tcBorders>
              <w:top w:val="nil"/>
              <w:bottom w:val="nil"/>
            </w:tcBorders>
          </w:tcPr>
          <w:p w:rsidR="002460DB" w:rsidRPr="004E0665" w:rsidRDefault="002460DB" w:rsidP="00FF1963">
            <w:pPr>
              <w:pStyle w:val="TableParagraph"/>
              <w:spacing w:before="7"/>
              <w:rPr>
                <w:b/>
                <w:color w:val="000000" w:themeColor="text1"/>
                <w:szCs w:val="24"/>
              </w:rPr>
            </w:pPr>
          </w:p>
          <w:p w:rsidR="002460DB" w:rsidRPr="004E0665" w:rsidRDefault="002460DB" w:rsidP="00FF1963">
            <w:pPr>
              <w:pStyle w:val="TableParagraph"/>
              <w:ind w:left="107"/>
              <w:rPr>
                <w:color w:val="000000" w:themeColor="text1"/>
                <w:szCs w:val="24"/>
              </w:rPr>
            </w:pPr>
            <w:r w:rsidRPr="004E0665">
              <w:rPr>
                <w:color w:val="000000" w:themeColor="text1"/>
                <w:szCs w:val="24"/>
              </w:rPr>
              <w:t>Genel olarak uygulanabilir</w:t>
            </w:r>
            <w:r>
              <w:rPr>
                <w:color w:val="000000" w:themeColor="text1"/>
                <w:szCs w:val="24"/>
              </w:rPr>
              <w:t>.</w:t>
            </w:r>
          </w:p>
        </w:tc>
      </w:tr>
      <w:tr w:rsidR="002460DB" w:rsidRPr="004E0665" w:rsidTr="00FF1963">
        <w:trPr>
          <w:trHeight w:val="229"/>
          <w:jc w:val="center"/>
        </w:trPr>
        <w:tc>
          <w:tcPr>
            <w:tcW w:w="2912" w:type="dxa"/>
            <w:tcBorders>
              <w:top w:val="nil"/>
            </w:tcBorders>
          </w:tcPr>
          <w:p w:rsidR="002460DB" w:rsidRPr="004E0665" w:rsidRDefault="002460DB" w:rsidP="00FF1963">
            <w:pPr>
              <w:pStyle w:val="TableParagraph"/>
              <w:rPr>
                <w:color w:val="000000" w:themeColor="text1"/>
                <w:szCs w:val="24"/>
              </w:rPr>
            </w:pPr>
          </w:p>
        </w:tc>
        <w:tc>
          <w:tcPr>
            <w:tcW w:w="3129" w:type="dxa"/>
            <w:vMerge/>
          </w:tcPr>
          <w:p w:rsidR="002460DB" w:rsidRPr="004E0665" w:rsidRDefault="002460DB" w:rsidP="00FF1963">
            <w:pPr>
              <w:pStyle w:val="TableParagraph"/>
              <w:spacing w:line="213" w:lineRule="exact"/>
              <w:ind w:left="110"/>
              <w:rPr>
                <w:color w:val="000000" w:themeColor="text1"/>
                <w:szCs w:val="24"/>
              </w:rPr>
            </w:pPr>
          </w:p>
        </w:tc>
        <w:tc>
          <w:tcPr>
            <w:tcW w:w="3130" w:type="dxa"/>
            <w:tcBorders>
              <w:top w:val="nil"/>
            </w:tcBorders>
          </w:tcPr>
          <w:p w:rsidR="002460DB" w:rsidRPr="004E0665" w:rsidRDefault="002460DB" w:rsidP="00FF1963">
            <w:pPr>
              <w:pStyle w:val="TableParagraph"/>
              <w:rPr>
                <w:color w:val="000000" w:themeColor="text1"/>
                <w:szCs w:val="24"/>
              </w:rPr>
            </w:pPr>
          </w:p>
        </w:tc>
      </w:tr>
      <w:tr w:rsidR="002460DB" w:rsidRPr="004E0665" w:rsidTr="00FF1963">
        <w:trPr>
          <w:trHeight w:val="455"/>
          <w:jc w:val="center"/>
        </w:trPr>
        <w:tc>
          <w:tcPr>
            <w:tcW w:w="9171" w:type="dxa"/>
            <w:gridSpan w:val="3"/>
          </w:tcPr>
          <w:p w:rsidR="002460DB" w:rsidRPr="004E0665" w:rsidRDefault="002460DB" w:rsidP="00FF1963">
            <w:pPr>
              <w:pStyle w:val="TableParagraph"/>
              <w:rPr>
                <w:color w:val="000000" w:themeColor="text1"/>
                <w:szCs w:val="24"/>
              </w:rPr>
            </w:pPr>
            <w:r w:rsidRPr="004E0665">
              <w:rPr>
                <w:color w:val="000000" w:themeColor="text1"/>
                <w:szCs w:val="24"/>
              </w:rPr>
              <w:t>ii. Rejenerasyon baca gazının arıtımı</w:t>
            </w:r>
          </w:p>
        </w:tc>
      </w:tr>
      <w:tr w:rsidR="002460DB" w:rsidRPr="004E0665" w:rsidTr="00FF1963">
        <w:trPr>
          <w:trHeight w:val="225"/>
          <w:jc w:val="center"/>
        </w:trPr>
        <w:tc>
          <w:tcPr>
            <w:tcW w:w="2912" w:type="dxa"/>
            <w:tcBorders>
              <w:bottom w:val="nil"/>
            </w:tcBorders>
          </w:tcPr>
          <w:p w:rsidR="002460DB" w:rsidRPr="004E0665" w:rsidRDefault="002460DB" w:rsidP="00FF1963">
            <w:pPr>
              <w:pStyle w:val="TableParagraph"/>
              <w:rPr>
                <w:color w:val="000000" w:themeColor="text1"/>
                <w:szCs w:val="24"/>
              </w:rPr>
            </w:pPr>
          </w:p>
        </w:tc>
        <w:tc>
          <w:tcPr>
            <w:tcW w:w="3129" w:type="dxa"/>
            <w:tcBorders>
              <w:bottom w:val="nil"/>
            </w:tcBorders>
          </w:tcPr>
          <w:p w:rsidR="002460DB" w:rsidRPr="004E0665" w:rsidRDefault="002460DB" w:rsidP="00FF1963">
            <w:pPr>
              <w:pStyle w:val="TableParagraph"/>
              <w:spacing w:line="208" w:lineRule="exact"/>
              <w:ind w:left="110"/>
              <w:rPr>
                <w:color w:val="000000" w:themeColor="text1"/>
                <w:szCs w:val="24"/>
              </w:rPr>
            </w:pPr>
          </w:p>
        </w:tc>
        <w:tc>
          <w:tcPr>
            <w:tcW w:w="3130" w:type="dxa"/>
            <w:vMerge w:val="restart"/>
          </w:tcPr>
          <w:p w:rsidR="002460DB" w:rsidRPr="004E0665" w:rsidRDefault="002460DB" w:rsidP="00FF1963">
            <w:pPr>
              <w:pStyle w:val="TableParagraph"/>
              <w:spacing w:line="208" w:lineRule="exact"/>
              <w:ind w:left="107"/>
              <w:rPr>
                <w:color w:val="000000" w:themeColor="text1"/>
                <w:szCs w:val="24"/>
              </w:rPr>
            </w:pPr>
            <w:r w:rsidRPr="004E0665">
              <w:rPr>
                <w:color w:val="000000" w:themeColor="text1"/>
                <w:szCs w:val="24"/>
              </w:rPr>
              <w:t xml:space="preserve">Genel olarak yeni </w:t>
            </w:r>
            <w:r>
              <w:rPr>
                <w:color w:val="000000" w:themeColor="text1"/>
                <w:szCs w:val="24"/>
              </w:rPr>
              <w:t>ünite</w:t>
            </w:r>
            <w:r w:rsidRPr="004E0665">
              <w:rPr>
                <w:color w:val="000000" w:themeColor="text1"/>
                <w:szCs w:val="24"/>
              </w:rPr>
              <w:t>lere uygulanır.</w:t>
            </w:r>
          </w:p>
          <w:p w:rsidR="002460DB" w:rsidRPr="004E0665" w:rsidRDefault="002460DB" w:rsidP="00FF1963">
            <w:pPr>
              <w:pStyle w:val="TableParagraph"/>
              <w:spacing w:line="210" w:lineRule="exact"/>
              <w:ind w:left="107"/>
              <w:rPr>
                <w:color w:val="000000" w:themeColor="text1"/>
                <w:szCs w:val="24"/>
              </w:rPr>
            </w:pPr>
            <w:r w:rsidRPr="004E0665">
              <w:rPr>
                <w:color w:val="000000" w:themeColor="text1"/>
                <w:szCs w:val="24"/>
              </w:rPr>
              <w:t xml:space="preserve">Mevcut </w:t>
            </w:r>
            <w:r>
              <w:rPr>
                <w:color w:val="000000" w:themeColor="text1"/>
                <w:szCs w:val="24"/>
              </w:rPr>
              <w:t>ünite</w:t>
            </w:r>
            <w:r w:rsidRPr="004E0665">
              <w:rPr>
                <w:color w:val="000000" w:themeColor="text1"/>
                <w:szCs w:val="24"/>
              </w:rPr>
              <w:t xml:space="preserve">ler bakımından uygulanabilirlik, mevcut rejenerasyon </w:t>
            </w:r>
            <w:r>
              <w:rPr>
                <w:color w:val="000000" w:themeColor="text1"/>
                <w:szCs w:val="24"/>
              </w:rPr>
              <w:t>ünites</w:t>
            </w:r>
            <w:r w:rsidRPr="004E0665">
              <w:rPr>
                <w:color w:val="000000" w:themeColor="text1"/>
                <w:szCs w:val="24"/>
              </w:rPr>
              <w:t>i tasarımına bağlı olabilir.</w:t>
            </w:r>
          </w:p>
        </w:tc>
      </w:tr>
      <w:tr w:rsidR="002460DB" w:rsidRPr="004E0665" w:rsidTr="00FF1963">
        <w:trPr>
          <w:trHeight w:val="1050"/>
          <w:jc w:val="center"/>
        </w:trPr>
        <w:tc>
          <w:tcPr>
            <w:tcW w:w="2912" w:type="dxa"/>
            <w:tcBorders>
              <w:top w:val="nil"/>
            </w:tcBorders>
          </w:tcPr>
          <w:p w:rsidR="002460DB" w:rsidRPr="004E0665" w:rsidRDefault="002460DB" w:rsidP="00FF1963">
            <w:pPr>
              <w:pStyle w:val="TableParagraph"/>
              <w:spacing w:line="210" w:lineRule="exact"/>
              <w:ind w:left="527" w:hanging="142"/>
              <w:rPr>
                <w:color w:val="000000" w:themeColor="text1"/>
                <w:szCs w:val="24"/>
              </w:rPr>
            </w:pPr>
            <w:r w:rsidRPr="004E0665">
              <w:rPr>
                <w:color w:val="000000" w:themeColor="text1"/>
                <w:szCs w:val="24"/>
              </w:rPr>
              <w:t>a.Adsorban yataklı rejenerasyon gazı geri dönüşümü döngüsü</w:t>
            </w:r>
          </w:p>
        </w:tc>
        <w:tc>
          <w:tcPr>
            <w:tcW w:w="3129" w:type="dxa"/>
            <w:tcBorders>
              <w:top w:val="nil"/>
            </w:tcBorders>
          </w:tcPr>
          <w:p w:rsidR="002460DB" w:rsidRPr="004E0665" w:rsidRDefault="002460DB" w:rsidP="00FF1963">
            <w:pPr>
              <w:pStyle w:val="TableParagraph"/>
              <w:spacing w:line="210" w:lineRule="exact"/>
              <w:ind w:left="26" w:right="100"/>
              <w:rPr>
                <w:color w:val="000000" w:themeColor="text1"/>
                <w:szCs w:val="24"/>
              </w:rPr>
            </w:pPr>
            <w:r w:rsidRPr="004E0665">
              <w:rPr>
                <w:color w:val="000000" w:themeColor="text1"/>
                <w:szCs w:val="24"/>
              </w:rPr>
              <w:t>Rejenerasyon adımının atık gazı, klorürleşmiş bileşikleri gidermek için arıtılır (</w:t>
            </w:r>
            <w:r>
              <w:rPr>
                <w:color w:val="000000" w:themeColor="text1"/>
                <w:szCs w:val="24"/>
              </w:rPr>
              <w:t>örneğin,</w:t>
            </w:r>
            <w:r w:rsidRPr="004E0665">
              <w:rPr>
                <w:color w:val="000000" w:themeColor="text1"/>
                <w:szCs w:val="24"/>
              </w:rPr>
              <w:t xml:space="preserve"> dioksinler)</w:t>
            </w:r>
          </w:p>
        </w:tc>
        <w:tc>
          <w:tcPr>
            <w:tcW w:w="3130" w:type="dxa"/>
            <w:vMerge/>
          </w:tcPr>
          <w:p w:rsidR="002460DB" w:rsidRPr="004E0665" w:rsidRDefault="002460DB" w:rsidP="00FF1963">
            <w:pPr>
              <w:pStyle w:val="TableParagraph"/>
              <w:spacing w:line="209" w:lineRule="exact"/>
              <w:ind w:left="107"/>
              <w:rPr>
                <w:color w:val="000000" w:themeColor="text1"/>
                <w:szCs w:val="24"/>
              </w:rPr>
            </w:pPr>
          </w:p>
        </w:tc>
      </w:tr>
      <w:tr w:rsidR="002460DB" w:rsidRPr="004E0665" w:rsidTr="00FF1963">
        <w:trPr>
          <w:trHeight w:val="321"/>
          <w:jc w:val="center"/>
        </w:trPr>
        <w:tc>
          <w:tcPr>
            <w:tcW w:w="2912" w:type="dxa"/>
          </w:tcPr>
          <w:p w:rsidR="002460DB" w:rsidRPr="004E0665" w:rsidRDefault="002460DB" w:rsidP="00FF1963">
            <w:pPr>
              <w:pStyle w:val="TableParagraph"/>
              <w:tabs>
                <w:tab w:val="left" w:pos="708"/>
              </w:tabs>
              <w:spacing w:before="108"/>
              <w:ind w:left="347"/>
              <w:rPr>
                <w:color w:val="000000" w:themeColor="text1"/>
                <w:szCs w:val="24"/>
              </w:rPr>
            </w:pPr>
            <w:r w:rsidRPr="004E0665">
              <w:rPr>
                <w:color w:val="000000" w:themeColor="text1"/>
                <w:szCs w:val="24"/>
              </w:rPr>
              <w:t>b.Yaş yıkama</w:t>
            </w:r>
          </w:p>
        </w:tc>
        <w:tc>
          <w:tcPr>
            <w:tcW w:w="3129" w:type="dxa"/>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1.3 bakınız.</w:t>
            </w:r>
          </w:p>
          <w:p w:rsidR="002460DB" w:rsidRPr="004E0665" w:rsidRDefault="002460DB" w:rsidP="00FF1963">
            <w:pPr>
              <w:pStyle w:val="TableParagraph"/>
              <w:spacing w:before="108"/>
              <w:ind w:left="110"/>
              <w:rPr>
                <w:color w:val="000000" w:themeColor="text1"/>
                <w:szCs w:val="24"/>
              </w:rPr>
            </w:pPr>
          </w:p>
        </w:tc>
        <w:tc>
          <w:tcPr>
            <w:tcW w:w="3130" w:type="dxa"/>
          </w:tcPr>
          <w:p w:rsidR="002460DB" w:rsidRPr="004E0665" w:rsidRDefault="002460DB" w:rsidP="00FF1963">
            <w:pPr>
              <w:pStyle w:val="TableParagraph"/>
              <w:tabs>
                <w:tab w:val="left" w:pos="1148"/>
              </w:tabs>
              <w:spacing w:line="223" w:lineRule="exact"/>
              <w:ind w:left="107"/>
              <w:rPr>
                <w:color w:val="000000" w:themeColor="text1"/>
                <w:szCs w:val="24"/>
              </w:rPr>
            </w:pPr>
            <w:r w:rsidRPr="004E0665">
              <w:rPr>
                <w:color w:val="000000" w:themeColor="text1"/>
                <w:szCs w:val="24"/>
              </w:rPr>
              <w:t>Yarı-rejeneratif dönüştürücülere uygulanmaz</w:t>
            </w:r>
            <w:r>
              <w:rPr>
                <w:color w:val="000000" w:themeColor="text1"/>
                <w:szCs w:val="24"/>
              </w:rPr>
              <w:t>.</w:t>
            </w:r>
          </w:p>
        </w:tc>
      </w:tr>
      <w:tr w:rsidR="002460DB" w:rsidRPr="004E0665" w:rsidTr="00FF1963">
        <w:trPr>
          <w:trHeight w:val="455"/>
          <w:jc w:val="center"/>
        </w:trPr>
        <w:tc>
          <w:tcPr>
            <w:tcW w:w="2912" w:type="dxa"/>
          </w:tcPr>
          <w:p w:rsidR="002460DB" w:rsidRPr="004E0665" w:rsidRDefault="002460DB" w:rsidP="00FF1963">
            <w:pPr>
              <w:pStyle w:val="TableParagraph"/>
              <w:tabs>
                <w:tab w:val="left" w:pos="708"/>
                <w:tab w:val="left" w:pos="1976"/>
              </w:tabs>
              <w:spacing w:line="223" w:lineRule="exact"/>
              <w:ind w:left="347"/>
              <w:rPr>
                <w:color w:val="000000" w:themeColor="text1"/>
                <w:szCs w:val="24"/>
              </w:rPr>
            </w:pPr>
            <w:r w:rsidRPr="004E0665">
              <w:rPr>
                <w:color w:val="000000" w:themeColor="text1"/>
                <w:szCs w:val="24"/>
              </w:rPr>
              <w:t>c. Elektrostatik çöktürücü (ESP)</w:t>
            </w:r>
          </w:p>
          <w:p w:rsidR="002460DB" w:rsidRPr="004E0665" w:rsidRDefault="002460DB" w:rsidP="00FF1963">
            <w:pPr>
              <w:pStyle w:val="TableParagraph"/>
              <w:spacing w:line="217" w:lineRule="exact"/>
              <w:ind w:left="708"/>
              <w:rPr>
                <w:color w:val="000000" w:themeColor="text1"/>
                <w:szCs w:val="24"/>
              </w:rPr>
            </w:pPr>
          </w:p>
        </w:tc>
        <w:tc>
          <w:tcPr>
            <w:tcW w:w="3129" w:type="dxa"/>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1.1 bakınız.</w:t>
            </w:r>
          </w:p>
          <w:p w:rsidR="002460DB" w:rsidRPr="004E0665" w:rsidRDefault="002460DB" w:rsidP="00FF1963">
            <w:pPr>
              <w:pStyle w:val="TableParagraph"/>
              <w:spacing w:before="108"/>
              <w:ind w:left="110"/>
              <w:rPr>
                <w:color w:val="000000" w:themeColor="text1"/>
                <w:szCs w:val="24"/>
              </w:rPr>
            </w:pPr>
          </w:p>
        </w:tc>
        <w:tc>
          <w:tcPr>
            <w:tcW w:w="3130" w:type="dxa"/>
          </w:tcPr>
          <w:p w:rsidR="002460DB" w:rsidRPr="004E0665" w:rsidRDefault="002460DB" w:rsidP="00FF1963">
            <w:pPr>
              <w:pStyle w:val="TableParagraph"/>
              <w:tabs>
                <w:tab w:val="left" w:pos="1148"/>
              </w:tabs>
              <w:spacing w:line="223" w:lineRule="exact"/>
              <w:ind w:left="107"/>
              <w:rPr>
                <w:color w:val="000000" w:themeColor="text1"/>
                <w:szCs w:val="24"/>
              </w:rPr>
            </w:pPr>
            <w:r w:rsidRPr="004E0665">
              <w:rPr>
                <w:color w:val="000000" w:themeColor="text1"/>
                <w:szCs w:val="24"/>
              </w:rPr>
              <w:t>Yarı-rejeneratif dönüştürücülere uygulanmaz</w:t>
            </w:r>
            <w:r>
              <w:rPr>
                <w:color w:val="000000" w:themeColor="text1"/>
                <w:szCs w:val="24"/>
              </w:rPr>
              <w:t>.</w:t>
            </w:r>
          </w:p>
        </w:tc>
      </w:tr>
    </w:tbl>
    <w:p w:rsidR="002460DB" w:rsidRDefault="002460DB" w:rsidP="002460DB">
      <w:pPr>
        <w:pStyle w:val="Balk1"/>
        <w:keepNext w:val="0"/>
        <w:keepLines w:val="0"/>
        <w:widowControl w:val="0"/>
        <w:numPr>
          <w:ilvl w:val="0"/>
          <w:numId w:val="0"/>
        </w:numPr>
        <w:autoSpaceDE w:val="0"/>
        <w:autoSpaceDN w:val="0"/>
        <w:spacing w:before="159" w:line="240" w:lineRule="auto"/>
        <w:ind w:left="432" w:hanging="432"/>
        <w:jc w:val="left"/>
        <w:rPr>
          <w:rFonts w:cs="Times New Roman"/>
          <w:color w:val="000000" w:themeColor="text1"/>
          <w:szCs w:val="24"/>
          <w:lang w:val="fi-FI"/>
        </w:rPr>
      </w:pPr>
    </w:p>
    <w:p w:rsidR="002460DB" w:rsidRDefault="002460DB" w:rsidP="002460DB">
      <w:pPr>
        <w:pStyle w:val="Balk1"/>
        <w:keepNext w:val="0"/>
        <w:keepLines w:val="0"/>
        <w:widowControl w:val="0"/>
        <w:numPr>
          <w:ilvl w:val="0"/>
          <w:numId w:val="0"/>
        </w:numPr>
        <w:autoSpaceDE w:val="0"/>
        <w:autoSpaceDN w:val="0"/>
        <w:spacing w:before="159" w:line="240" w:lineRule="auto"/>
        <w:ind w:left="432" w:hanging="432"/>
        <w:jc w:val="left"/>
        <w:rPr>
          <w:rFonts w:cs="Times New Roman"/>
          <w:color w:val="000000" w:themeColor="text1"/>
          <w:szCs w:val="24"/>
          <w:lang w:val="fi-FI"/>
        </w:rPr>
      </w:pPr>
    </w:p>
    <w:p w:rsidR="002460DB" w:rsidRDefault="002460DB" w:rsidP="002460DB">
      <w:pPr>
        <w:pStyle w:val="Balk1"/>
        <w:keepNext w:val="0"/>
        <w:keepLines w:val="0"/>
        <w:widowControl w:val="0"/>
        <w:numPr>
          <w:ilvl w:val="0"/>
          <w:numId w:val="0"/>
        </w:numPr>
        <w:autoSpaceDE w:val="0"/>
        <w:autoSpaceDN w:val="0"/>
        <w:spacing w:before="159" w:line="240" w:lineRule="auto"/>
        <w:ind w:left="432" w:hanging="432"/>
        <w:jc w:val="left"/>
        <w:rPr>
          <w:rFonts w:cs="Times New Roman"/>
          <w:color w:val="000000" w:themeColor="text1"/>
          <w:szCs w:val="24"/>
          <w:lang w:val="fi-FI"/>
        </w:rPr>
      </w:pPr>
    </w:p>
    <w:p w:rsidR="002460DB" w:rsidRPr="004E0665" w:rsidRDefault="002460DB" w:rsidP="002460DB">
      <w:pPr>
        <w:pStyle w:val="Balk1"/>
        <w:keepNext w:val="0"/>
        <w:keepLines w:val="0"/>
        <w:widowControl w:val="0"/>
        <w:numPr>
          <w:ilvl w:val="0"/>
          <w:numId w:val="0"/>
        </w:numPr>
        <w:autoSpaceDE w:val="0"/>
        <w:autoSpaceDN w:val="0"/>
        <w:spacing w:before="159" w:line="240" w:lineRule="auto"/>
        <w:ind w:left="432" w:hanging="432"/>
        <w:jc w:val="left"/>
        <w:rPr>
          <w:rFonts w:cs="Times New Roman"/>
          <w:color w:val="000000" w:themeColor="text1"/>
          <w:szCs w:val="24"/>
          <w:lang w:val="fi-FI"/>
        </w:rPr>
      </w:pPr>
      <w:r w:rsidRPr="004E0665">
        <w:rPr>
          <w:rFonts w:cs="Times New Roman"/>
          <w:color w:val="000000" w:themeColor="text1"/>
          <w:szCs w:val="24"/>
          <w:lang w:val="fi-FI"/>
        </w:rPr>
        <w:lastRenderedPageBreak/>
        <w:t xml:space="preserve">KOKLAŞTIRMA PROSESINE </w:t>
      </w:r>
      <w:r>
        <w:rPr>
          <w:rFonts w:cs="Times New Roman"/>
          <w:color w:val="000000" w:themeColor="text1"/>
          <w:szCs w:val="24"/>
          <w:lang w:val="fi-FI"/>
        </w:rPr>
        <w:t>İ</w:t>
      </w:r>
      <w:r w:rsidRPr="004E0665">
        <w:rPr>
          <w:rFonts w:cs="Times New Roman"/>
          <w:color w:val="000000" w:themeColor="text1"/>
          <w:szCs w:val="24"/>
          <w:lang w:val="fi-FI"/>
        </w:rPr>
        <w:t>L</w:t>
      </w:r>
      <w:r>
        <w:rPr>
          <w:rFonts w:cs="Times New Roman"/>
          <w:color w:val="000000" w:themeColor="text1"/>
          <w:szCs w:val="24"/>
          <w:lang w:val="fi-FI"/>
        </w:rPr>
        <w:t>İ</w:t>
      </w:r>
      <w:r w:rsidRPr="004E0665">
        <w:rPr>
          <w:rFonts w:cs="Times New Roman"/>
          <w:color w:val="000000" w:themeColor="text1"/>
          <w:szCs w:val="24"/>
          <w:lang w:val="fi-FI"/>
        </w:rPr>
        <w:t>ŞK</w:t>
      </w:r>
      <w:r>
        <w:rPr>
          <w:rFonts w:cs="Times New Roman"/>
          <w:color w:val="000000" w:themeColor="text1"/>
          <w:szCs w:val="24"/>
          <w:lang w:val="fi-FI"/>
        </w:rPr>
        <w:t>İ</w:t>
      </w:r>
      <w:r w:rsidRPr="004E0665">
        <w:rPr>
          <w:rFonts w:cs="Times New Roman"/>
          <w:color w:val="000000" w:themeColor="text1"/>
          <w:szCs w:val="24"/>
          <w:lang w:val="fi-FI"/>
        </w:rPr>
        <w:t>N MET</w:t>
      </w:r>
    </w:p>
    <w:p w:rsidR="002460DB" w:rsidRPr="004E0665" w:rsidRDefault="002460DB" w:rsidP="002460DB">
      <w:pPr>
        <w:pStyle w:val="GvdeMetni"/>
        <w:spacing w:before="8" w:line="360" w:lineRule="auto"/>
        <w:jc w:val="both"/>
        <w:rPr>
          <w:b/>
          <w:color w:val="000000" w:themeColor="text1"/>
          <w:sz w:val="24"/>
          <w:szCs w:val="24"/>
        </w:rPr>
      </w:pPr>
    </w:p>
    <w:p w:rsidR="002460DB" w:rsidRPr="004E0665" w:rsidRDefault="002460DB" w:rsidP="002460DB">
      <w:pPr>
        <w:rPr>
          <w:rFonts w:cs="Times New Roman"/>
          <w:b/>
          <w:bCs/>
          <w:color w:val="000000" w:themeColor="text1"/>
          <w:szCs w:val="24"/>
          <w:lang w:val="tr-TR"/>
        </w:rPr>
      </w:pPr>
      <w:r w:rsidRPr="004E0665">
        <w:rPr>
          <w:rFonts w:cs="Times New Roman"/>
          <w:b/>
          <w:bCs/>
          <w:color w:val="000000" w:themeColor="text1"/>
          <w:szCs w:val="24"/>
          <w:lang w:val="tr-TR"/>
        </w:rPr>
        <w:t xml:space="preserve">MET 29: </w:t>
      </w:r>
      <w:r w:rsidRPr="004E0665">
        <w:rPr>
          <w:rFonts w:cs="Times New Roman"/>
          <w:bCs/>
          <w:color w:val="000000" w:themeColor="text1"/>
          <w:szCs w:val="24"/>
          <w:lang w:val="tr-TR"/>
        </w:rPr>
        <w:t>Koklaştırma üretim proseslerinden havaya yayılan emisyonların azaltılması için aşağıdaki tekniklerden biri veya daha fazlasının kombinasyonu kullanılır.</w:t>
      </w:r>
      <w:r w:rsidRPr="004E0665">
        <w:rPr>
          <w:rFonts w:cs="Times New Roman"/>
          <w:b/>
          <w:bCs/>
          <w:color w:val="000000" w:themeColor="text1"/>
          <w:szCs w:val="24"/>
          <w:lang w:val="tr-TR"/>
        </w:rPr>
        <w:t xml:space="preserve"> </w:t>
      </w:r>
    </w:p>
    <w:p w:rsidR="002460DB" w:rsidRPr="004E0665" w:rsidRDefault="002460DB" w:rsidP="002460DB">
      <w:pPr>
        <w:pStyle w:val="GvdeMetni"/>
        <w:rPr>
          <w:color w:val="000000" w:themeColor="text1"/>
          <w:sz w:val="24"/>
          <w:szCs w:val="24"/>
        </w:rPr>
      </w:pPr>
      <w:r w:rsidRPr="004E0665">
        <w:rPr>
          <w:color w:val="000000" w:themeColor="text1"/>
          <w:sz w:val="24"/>
          <w:szCs w:val="24"/>
        </w:rPr>
        <w:t>Aşağıda örnekleri verilen birincil veya prosesle ilgili teknikler:</w:t>
      </w:r>
    </w:p>
    <w:p w:rsidR="002460DB" w:rsidRPr="004E0665" w:rsidRDefault="002460DB" w:rsidP="002460DB">
      <w:pPr>
        <w:pStyle w:val="GvdeMetni"/>
        <w:spacing w:before="7"/>
        <w:rPr>
          <w:color w:val="000000" w:themeColor="text1"/>
          <w:sz w:val="24"/>
          <w:szCs w:val="24"/>
        </w:rPr>
      </w:pPr>
    </w:p>
    <w:tbl>
      <w:tblPr>
        <w:tblStyle w:val="TableNormal"/>
        <w:tblW w:w="507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80"/>
        <w:gridCol w:w="3519"/>
        <w:gridCol w:w="2798"/>
      </w:tblGrid>
      <w:tr w:rsidR="002460DB" w:rsidRPr="004E0665" w:rsidTr="00FF1963">
        <w:trPr>
          <w:trHeight w:val="282"/>
        </w:trPr>
        <w:tc>
          <w:tcPr>
            <w:tcW w:w="1566" w:type="pct"/>
          </w:tcPr>
          <w:p w:rsidR="002460DB" w:rsidRPr="004E0665" w:rsidRDefault="002460DB" w:rsidP="00FF1963">
            <w:pPr>
              <w:pStyle w:val="TableParagraph"/>
              <w:spacing w:before="24"/>
              <w:ind w:left="913" w:right="908"/>
              <w:jc w:val="center"/>
              <w:rPr>
                <w:b/>
                <w:color w:val="000000" w:themeColor="text1"/>
                <w:szCs w:val="24"/>
              </w:rPr>
            </w:pPr>
            <w:r w:rsidRPr="004E0665">
              <w:rPr>
                <w:b/>
                <w:bCs/>
                <w:color w:val="000000" w:themeColor="text1"/>
                <w:szCs w:val="24"/>
              </w:rPr>
              <w:t>Teknik</w:t>
            </w:r>
          </w:p>
        </w:tc>
        <w:tc>
          <w:tcPr>
            <w:tcW w:w="1913" w:type="pct"/>
          </w:tcPr>
          <w:p w:rsidR="002460DB" w:rsidRPr="004E0665" w:rsidRDefault="002460DB" w:rsidP="00FF1963">
            <w:pPr>
              <w:pStyle w:val="TableParagraph"/>
              <w:spacing w:before="24"/>
              <w:ind w:left="632" w:right="627"/>
              <w:jc w:val="center"/>
              <w:rPr>
                <w:b/>
                <w:color w:val="000000" w:themeColor="text1"/>
                <w:szCs w:val="24"/>
              </w:rPr>
            </w:pPr>
            <w:r w:rsidRPr="004E0665">
              <w:rPr>
                <w:b/>
                <w:bCs/>
                <w:color w:val="000000" w:themeColor="text1"/>
                <w:szCs w:val="24"/>
              </w:rPr>
              <w:t>Açıklama</w:t>
            </w:r>
          </w:p>
        </w:tc>
        <w:tc>
          <w:tcPr>
            <w:tcW w:w="1521" w:type="pct"/>
          </w:tcPr>
          <w:p w:rsidR="002460DB" w:rsidRPr="004E0665" w:rsidRDefault="002460DB" w:rsidP="00FF1963">
            <w:pPr>
              <w:pStyle w:val="TableParagraph"/>
              <w:spacing w:before="24"/>
              <w:ind w:right="719"/>
              <w:jc w:val="right"/>
              <w:rPr>
                <w:b/>
                <w:color w:val="000000" w:themeColor="text1"/>
                <w:szCs w:val="24"/>
              </w:rPr>
            </w:pPr>
            <w:r w:rsidRPr="004E0665">
              <w:rPr>
                <w:b/>
                <w:bCs/>
                <w:color w:val="000000" w:themeColor="text1"/>
                <w:szCs w:val="24"/>
              </w:rPr>
              <w:t>Uygulanabilirlik</w:t>
            </w:r>
          </w:p>
        </w:tc>
      </w:tr>
      <w:tr w:rsidR="002460DB" w:rsidRPr="004E0665" w:rsidTr="00FF1963">
        <w:trPr>
          <w:trHeight w:val="921"/>
        </w:trPr>
        <w:tc>
          <w:tcPr>
            <w:tcW w:w="1566" w:type="pct"/>
          </w:tcPr>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tabs>
                <w:tab w:val="left" w:pos="587"/>
              </w:tabs>
              <w:ind w:left="587" w:right="100" w:hanging="466"/>
              <w:rPr>
                <w:color w:val="000000" w:themeColor="text1"/>
                <w:szCs w:val="24"/>
              </w:rPr>
            </w:pPr>
            <w:r w:rsidRPr="004E0665">
              <w:rPr>
                <w:color w:val="000000" w:themeColor="text1"/>
                <w:szCs w:val="24"/>
              </w:rPr>
              <w:t>i.</w:t>
            </w:r>
            <w:r w:rsidRPr="004E0665">
              <w:rPr>
                <w:color w:val="000000" w:themeColor="text1"/>
                <w:szCs w:val="24"/>
              </w:rPr>
              <w:tab/>
              <w:t>İnce kok tanelerinin toplanması ve geri dönüştürülmesi</w:t>
            </w:r>
          </w:p>
        </w:tc>
        <w:tc>
          <w:tcPr>
            <w:tcW w:w="1913" w:type="pct"/>
          </w:tcPr>
          <w:p w:rsidR="002460DB" w:rsidRPr="004E0665" w:rsidRDefault="002460DB" w:rsidP="00FF1963">
            <w:pPr>
              <w:pStyle w:val="TableParagraph"/>
              <w:ind w:left="107" w:right="98"/>
              <w:jc w:val="both"/>
              <w:rPr>
                <w:color w:val="000000" w:themeColor="text1"/>
                <w:szCs w:val="24"/>
              </w:rPr>
            </w:pPr>
            <w:r w:rsidRPr="004E0665">
              <w:rPr>
                <w:color w:val="000000" w:themeColor="text1"/>
                <w:szCs w:val="24"/>
              </w:rPr>
              <w:t>Tam koklaştırma prosesinde (delme, elleçleme, kırma, soğutma, vs.) açığa çıkan ince kok tanelerinin sistematik olarak toplanması ve geri dönüştürülmesi</w:t>
            </w:r>
          </w:p>
        </w:tc>
        <w:tc>
          <w:tcPr>
            <w:tcW w:w="1521" w:type="pct"/>
          </w:tcPr>
          <w:p w:rsidR="002460DB" w:rsidRPr="004E0665" w:rsidRDefault="002460DB" w:rsidP="00FF1963">
            <w:pPr>
              <w:pStyle w:val="TableParagraph"/>
              <w:spacing w:before="5"/>
              <w:ind w:left="20"/>
              <w:rPr>
                <w:color w:val="000000" w:themeColor="text1"/>
                <w:szCs w:val="24"/>
              </w:rPr>
            </w:pPr>
          </w:p>
          <w:p w:rsidR="002460DB" w:rsidRPr="004E0665" w:rsidRDefault="002460DB" w:rsidP="00FF1963">
            <w:pPr>
              <w:pStyle w:val="TableParagraph"/>
              <w:ind w:left="20" w:right="139"/>
              <w:rPr>
                <w:color w:val="000000" w:themeColor="text1"/>
                <w:szCs w:val="24"/>
              </w:rPr>
            </w:pPr>
          </w:p>
          <w:p w:rsidR="002460DB" w:rsidRPr="004E0665" w:rsidRDefault="002460DB" w:rsidP="00FF1963">
            <w:pPr>
              <w:pStyle w:val="TableParagraph"/>
              <w:ind w:left="20" w:right="139"/>
              <w:rPr>
                <w:color w:val="000000" w:themeColor="text1"/>
                <w:szCs w:val="24"/>
              </w:rPr>
            </w:pPr>
            <w:r w:rsidRPr="004E0665">
              <w:rPr>
                <w:color w:val="000000" w:themeColor="text1"/>
                <w:szCs w:val="24"/>
              </w:rPr>
              <w:t xml:space="preserve"> Genel olarak uygulanabilir</w:t>
            </w:r>
            <w:r>
              <w:rPr>
                <w:color w:val="000000" w:themeColor="text1"/>
                <w:szCs w:val="24"/>
              </w:rPr>
              <w:t>.</w:t>
            </w:r>
          </w:p>
        </w:tc>
      </w:tr>
      <w:tr w:rsidR="002460DB" w:rsidRPr="004E0665" w:rsidTr="00FF1963">
        <w:trPr>
          <w:trHeight w:val="457"/>
        </w:trPr>
        <w:tc>
          <w:tcPr>
            <w:tcW w:w="1566" w:type="pct"/>
          </w:tcPr>
          <w:p w:rsidR="002460DB" w:rsidRPr="004E0665" w:rsidRDefault="002460DB" w:rsidP="00FF1963">
            <w:pPr>
              <w:pStyle w:val="TableParagraph"/>
              <w:spacing w:line="223" w:lineRule="exact"/>
              <w:ind w:left="505" w:right="100" w:hanging="505"/>
              <w:rPr>
                <w:color w:val="000000" w:themeColor="text1"/>
                <w:szCs w:val="24"/>
              </w:rPr>
            </w:pPr>
            <w:r w:rsidRPr="004E0665">
              <w:rPr>
                <w:color w:val="000000" w:themeColor="text1"/>
                <w:szCs w:val="24"/>
              </w:rPr>
              <w:t xml:space="preserve"> ii.      </w:t>
            </w:r>
            <w:hyperlink w:anchor="_bookmark866" w:history="1">
              <w:r w:rsidRPr="004E0665">
                <w:rPr>
                  <w:color w:val="000000" w:themeColor="text1"/>
                  <w:szCs w:val="24"/>
                </w:rPr>
                <w:t>MET 3</w:t>
              </w:r>
            </w:hyperlink>
            <w:r w:rsidRPr="004E0665">
              <w:rPr>
                <w:color w:val="000000" w:themeColor="text1"/>
                <w:szCs w:val="24"/>
              </w:rPr>
              <w:t xml:space="preserve"> uyarınca kokun   elleçlenmesi ve depolanması</w:t>
            </w:r>
          </w:p>
          <w:p w:rsidR="002460DB" w:rsidRPr="004E0665" w:rsidRDefault="002460DB" w:rsidP="00FF1963">
            <w:pPr>
              <w:pStyle w:val="TableParagraph"/>
              <w:spacing w:line="215" w:lineRule="exact"/>
              <w:ind w:right="150"/>
              <w:jc w:val="right"/>
              <w:rPr>
                <w:color w:val="000000" w:themeColor="text1"/>
                <w:szCs w:val="24"/>
              </w:rPr>
            </w:pPr>
          </w:p>
        </w:tc>
        <w:tc>
          <w:tcPr>
            <w:tcW w:w="1913" w:type="pct"/>
          </w:tcPr>
          <w:p w:rsidR="002460DB" w:rsidRPr="004E0665" w:rsidRDefault="002460DB" w:rsidP="00FF1963">
            <w:pPr>
              <w:pStyle w:val="TableParagraph"/>
              <w:spacing w:before="108"/>
              <w:ind w:left="107"/>
              <w:rPr>
                <w:color w:val="000000" w:themeColor="text1"/>
                <w:szCs w:val="24"/>
              </w:rPr>
            </w:pPr>
            <w:r w:rsidRPr="004E0665">
              <w:rPr>
                <w:color w:val="000000" w:themeColor="text1"/>
                <w:szCs w:val="24"/>
              </w:rPr>
              <w:t xml:space="preserve">Bakınız </w:t>
            </w:r>
            <w:hyperlink w:anchor="_bookmark866" w:history="1">
              <w:r w:rsidRPr="004E0665">
                <w:rPr>
                  <w:color w:val="000000" w:themeColor="text1"/>
                  <w:szCs w:val="24"/>
                </w:rPr>
                <w:t>MET 3</w:t>
              </w:r>
            </w:hyperlink>
          </w:p>
        </w:tc>
        <w:tc>
          <w:tcPr>
            <w:tcW w:w="1521" w:type="pct"/>
          </w:tcPr>
          <w:p w:rsidR="002460DB" w:rsidRPr="004E0665" w:rsidRDefault="002460DB" w:rsidP="00FF1963">
            <w:pPr>
              <w:pStyle w:val="TableParagraph"/>
              <w:spacing w:before="108"/>
              <w:ind w:left="20" w:right="139"/>
              <w:rPr>
                <w:color w:val="000000" w:themeColor="text1"/>
                <w:szCs w:val="24"/>
              </w:rPr>
            </w:pPr>
            <w:r w:rsidRPr="004E0665">
              <w:rPr>
                <w:color w:val="000000" w:themeColor="text1"/>
                <w:szCs w:val="24"/>
              </w:rPr>
              <w:t xml:space="preserve">  Genel olarak uygulanabilir</w:t>
            </w:r>
            <w:r>
              <w:rPr>
                <w:color w:val="000000" w:themeColor="text1"/>
                <w:szCs w:val="24"/>
              </w:rPr>
              <w:t>.</w:t>
            </w:r>
          </w:p>
        </w:tc>
      </w:tr>
      <w:tr w:rsidR="002460DB" w:rsidRPr="004E0665" w:rsidTr="00FF1963">
        <w:trPr>
          <w:trHeight w:val="461"/>
        </w:trPr>
        <w:tc>
          <w:tcPr>
            <w:tcW w:w="1566" w:type="pct"/>
          </w:tcPr>
          <w:p w:rsidR="002460DB" w:rsidRPr="004E0665" w:rsidRDefault="002460DB" w:rsidP="00FF1963">
            <w:pPr>
              <w:pStyle w:val="TableParagraph"/>
              <w:tabs>
                <w:tab w:val="left" w:pos="587"/>
                <w:tab w:val="left" w:pos="1230"/>
                <w:tab w:val="left" w:pos="1729"/>
                <w:tab w:val="left" w:pos="2151"/>
              </w:tabs>
              <w:spacing w:line="228" w:lineRule="exact"/>
              <w:ind w:left="587" w:right="99" w:hanging="576"/>
              <w:rPr>
                <w:color w:val="000000" w:themeColor="text1"/>
                <w:szCs w:val="24"/>
              </w:rPr>
            </w:pPr>
            <w:r w:rsidRPr="004E0665">
              <w:rPr>
                <w:color w:val="000000" w:themeColor="text1"/>
                <w:szCs w:val="24"/>
              </w:rPr>
              <w:t>iii.       Kapalı üfleme sisteminin kullanılması</w:t>
            </w:r>
          </w:p>
        </w:tc>
        <w:tc>
          <w:tcPr>
            <w:tcW w:w="1913" w:type="pct"/>
          </w:tcPr>
          <w:p w:rsidR="002460DB" w:rsidRPr="004E0665" w:rsidRDefault="002460DB" w:rsidP="00FF1963">
            <w:pPr>
              <w:pStyle w:val="TableParagraph"/>
              <w:spacing w:line="228" w:lineRule="exact"/>
              <w:ind w:left="107" w:right="97"/>
              <w:rPr>
                <w:color w:val="000000" w:themeColor="text1"/>
                <w:szCs w:val="24"/>
              </w:rPr>
            </w:pPr>
            <w:r w:rsidRPr="004E0665">
              <w:rPr>
                <w:color w:val="000000" w:themeColor="text1"/>
                <w:szCs w:val="24"/>
              </w:rPr>
              <w:t>Kok tamburlarından basınç tahliyesi için tutma sistemi</w:t>
            </w:r>
          </w:p>
        </w:tc>
        <w:tc>
          <w:tcPr>
            <w:tcW w:w="1521" w:type="pct"/>
          </w:tcPr>
          <w:p w:rsidR="002460DB" w:rsidRPr="004E0665" w:rsidRDefault="002460DB" w:rsidP="00FF1963">
            <w:pPr>
              <w:pStyle w:val="TableParagraph"/>
              <w:spacing w:before="111"/>
              <w:ind w:left="20" w:right="281"/>
              <w:rPr>
                <w:color w:val="000000" w:themeColor="text1"/>
                <w:szCs w:val="24"/>
              </w:rPr>
            </w:pPr>
            <w:r w:rsidRPr="004E0665">
              <w:rPr>
                <w:color w:val="000000" w:themeColor="text1"/>
                <w:szCs w:val="24"/>
              </w:rPr>
              <w:t xml:space="preserve">  Genel olarak uygulanabilir</w:t>
            </w:r>
            <w:r>
              <w:rPr>
                <w:color w:val="000000" w:themeColor="text1"/>
                <w:szCs w:val="24"/>
              </w:rPr>
              <w:t>.</w:t>
            </w:r>
          </w:p>
        </w:tc>
      </w:tr>
      <w:tr w:rsidR="002460DB" w:rsidRPr="004E0665" w:rsidTr="00FF1963">
        <w:trPr>
          <w:trHeight w:val="1840"/>
        </w:trPr>
        <w:tc>
          <w:tcPr>
            <w:tcW w:w="1566" w:type="pct"/>
          </w:tcPr>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ind w:left="587" w:right="98" w:hanging="567"/>
              <w:jc w:val="both"/>
              <w:rPr>
                <w:color w:val="000000" w:themeColor="text1"/>
                <w:szCs w:val="24"/>
              </w:rPr>
            </w:pPr>
            <w:r w:rsidRPr="004E0665">
              <w:rPr>
                <w:color w:val="000000" w:themeColor="text1"/>
                <w:szCs w:val="24"/>
              </w:rPr>
              <w:t>iv.  Rafineri yakıt gazının bileşiği olarak geri kazanım gazı (tamburun atmosfere açılması öncesindeki hava alma işlemi de dahil)</w:t>
            </w:r>
          </w:p>
        </w:tc>
        <w:tc>
          <w:tcPr>
            <w:tcW w:w="1913" w:type="pct"/>
          </w:tcPr>
          <w:p w:rsidR="002460DB" w:rsidRPr="004E0665" w:rsidRDefault="002460DB" w:rsidP="00FF1963">
            <w:pPr>
              <w:pStyle w:val="TableParagraph"/>
              <w:ind w:left="107" w:right="99"/>
              <w:jc w:val="both"/>
              <w:rPr>
                <w:color w:val="000000" w:themeColor="text1"/>
                <w:szCs w:val="24"/>
              </w:rPr>
            </w:pPr>
            <w:r w:rsidRPr="004E0665">
              <w:rPr>
                <w:color w:val="000000" w:themeColor="text1"/>
                <w:szCs w:val="24"/>
              </w:rPr>
              <w:t>Yakma yerine RFG geri kazanımı amacıyla, alınan havanın kok tamburundan gaz kompresörüne taşınması.</w:t>
            </w:r>
          </w:p>
          <w:p w:rsidR="002460DB" w:rsidRPr="004E0665" w:rsidRDefault="002460DB" w:rsidP="00FF1963">
            <w:pPr>
              <w:pStyle w:val="TableParagraph"/>
              <w:ind w:left="107" w:right="96"/>
              <w:jc w:val="both"/>
              <w:rPr>
                <w:color w:val="000000" w:themeColor="text1"/>
                <w:szCs w:val="24"/>
              </w:rPr>
            </w:pPr>
            <w:r w:rsidRPr="004E0665">
              <w:rPr>
                <w:color w:val="000000" w:themeColor="text1"/>
                <w:szCs w:val="24"/>
              </w:rPr>
              <w:t>Fleksi-koklaştırma prosesi için, koklaştırma biriminden gelen gazın arıtımı öncesinde dönüştürme adımı (karbonil sülfürün (COS) H</w:t>
            </w:r>
            <w:r w:rsidRPr="004E0665">
              <w:rPr>
                <w:color w:val="000000" w:themeColor="text1"/>
                <w:szCs w:val="24"/>
                <w:vertAlign w:val="subscript"/>
              </w:rPr>
              <w:t>2</w:t>
            </w:r>
            <w:r w:rsidRPr="004E0665">
              <w:rPr>
                <w:color w:val="000000" w:themeColor="text1"/>
                <w:szCs w:val="24"/>
              </w:rPr>
              <w:t>S'ye dönüştürülmesi için) gereklidir.</w:t>
            </w:r>
          </w:p>
          <w:p w:rsidR="002460DB" w:rsidRPr="004E0665" w:rsidRDefault="002460DB" w:rsidP="00FF1963">
            <w:pPr>
              <w:pStyle w:val="TableParagraph"/>
              <w:spacing w:line="216" w:lineRule="exact"/>
              <w:ind w:left="107"/>
              <w:jc w:val="both"/>
              <w:rPr>
                <w:color w:val="000000" w:themeColor="text1"/>
                <w:szCs w:val="24"/>
              </w:rPr>
            </w:pPr>
          </w:p>
        </w:tc>
        <w:tc>
          <w:tcPr>
            <w:tcW w:w="1521" w:type="pct"/>
          </w:tcPr>
          <w:p w:rsidR="002460DB" w:rsidRPr="004E0665" w:rsidRDefault="002460DB" w:rsidP="00FF1963">
            <w:pPr>
              <w:pStyle w:val="TableParagraph"/>
              <w:rPr>
                <w:color w:val="000000" w:themeColor="text1"/>
                <w:szCs w:val="24"/>
              </w:rPr>
            </w:pPr>
          </w:p>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ind w:left="107" w:right="102"/>
              <w:jc w:val="both"/>
              <w:rPr>
                <w:color w:val="000000" w:themeColor="text1"/>
                <w:szCs w:val="24"/>
              </w:rPr>
            </w:pPr>
            <w:r w:rsidRPr="004E0665">
              <w:rPr>
                <w:color w:val="000000" w:themeColor="text1"/>
                <w:szCs w:val="24"/>
              </w:rPr>
              <w:t xml:space="preserve">Mevcut </w:t>
            </w:r>
            <w:r>
              <w:rPr>
                <w:color w:val="000000" w:themeColor="text1"/>
                <w:szCs w:val="24"/>
              </w:rPr>
              <w:t>ünite</w:t>
            </w:r>
            <w:r w:rsidRPr="004E0665">
              <w:rPr>
                <w:color w:val="000000" w:themeColor="text1"/>
                <w:szCs w:val="24"/>
              </w:rPr>
              <w:t>ler bakımından tekniklerin uygulanabilirliği, yer varlığıyla sınırlı olabilir</w:t>
            </w:r>
            <w:r>
              <w:rPr>
                <w:color w:val="000000" w:themeColor="text1"/>
                <w:szCs w:val="24"/>
              </w:rPr>
              <w:t>.</w:t>
            </w:r>
          </w:p>
        </w:tc>
      </w:tr>
    </w:tbl>
    <w:p w:rsidR="002460DB" w:rsidRPr="004E0665" w:rsidRDefault="002460DB" w:rsidP="002460DB">
      <w:pPr>
        <w:pStyle w:val="GvdeMetni"/>
        <w:rPr>
          <w:color w:val="000000" w:themeColor="text1"/>
          <w:sz w:val="24"/>
          <w:szCs w:val="24"/>
        </w:rPr>
      </w:pPr>
    </w:p>
    <w:p w:rsidR="002460DB" w:rsidRPr="004E0665" w:rsidRDefault="002460DB" w:rsidP="002460DB">
      <w:pPr>
        <w:pStyle w:val="GvdeMetni"/>
        <w:spacing w:before="2"/>
        <w:rPr>
          <w:color w:val="000000" w:themeColor="text1"/>
          <w:sz w:val="24"/>
          <w:szCs w:val="24"/>
        </w:rPr>
      </w:pPr>
    </w:p>
    <w:p w:rsidR="002460DB" w:rsidRPr="004E0665" w:rsidRDefault="002460DB" w:rsidP="002460DB">
      <w:pPr>
        <w:rPr>
          <w:rFonts w:cs="Times New Roman"/>
          <w:bCs/>
          <w:color w:val="000000" w:themeColor="text1"/>
          <w:szCs w:val="24"/>
          <w:lang w:val="tr-TR"/>
        </w:rPr>
      </w:pPr>
      <w:r w:rsidRPr="004E0665">
        <w:rPr>
          <w:rFonts w:cs="Times New Roman"/>
          <w:b/>
          <w:bCs/>
          <w:color w:val="000000" w:themeColor="text1"/>
          <w:szCs w:val="24"/>
          <w:lang w:val="tr-TR"/>
        </w:rPr>
        <w:t xml:space="preserve">MET 30: </w:t>
      </w:r>
      <w:r w:rsidRPr="004E0665">
        <w:rPr>
          <w:rFonts w:cs="Times New Roman"/>
          <w:bCs/>
          <w:color w:val="000000" w:themeColor="text1"/>
          <w:szCs w:val="24"/>
          <w:lang w:val="tr-TR"/>
        </w:rPr>
        <w:t>Yeşil kokun kireçleştirme prosesinden havaya yayılan NO</w:t>
      </w:r>
      <w:r w:rsidRPr="004E0665">
        <w:rPr>
          <w:rFonts w:cs="Times New Roman"/>
          <w:bCs/>
          <w:color w:val="000000" w:themeColor="text1"/>
          <w:szCs w:val="24"/>
          <w:vertAlign w:val="subscript"/>
          <w:lang w:val="tr-TR"/>
        </w:rPr>
        <w:t xml:space="preserve">X </w:t>
      </w:r>
      <w:r w:rsidRPr="004E0665">
        <w:rPr>
          <w:rFonts w:cs="Times New Roman"/>
          <w:bCs/>
          <w:color w:val="000000" w:themeColor="text1"/>
          <w:szCs w:val="24"/>
          <w:lang w:val="tr-TR"/>
        </w:rPr>
        <w:t>emisyonlarının azaltılması için Seçici katalitik  olmayan indirgeme (SNCR) kullanılır.</w:t>
      </w:r>
    </w:p>
    <w:p w:rsidR="002460DB" w:rsidRPr="004E0665" w:rsidRDefault="002460DB" w:rsidP="002460DB">
      <w:pPr>
        <w:rPr>
          <w:rFonts w:cs="Times New Roman"/>
          <w:bCs/>
          <w:color w:val="000000" w:themeColor="text1"/>
          <w:szCs w:val="24"/>
          <w:lang w:val="tr-TR"/>
        </w:rPr>
      </w:pPr>
    </w:p>
    <w:p w:rsidR="002460DB" w:rsidRPr="004E0665" w:rsidRDefault="002460DB" w:rsidP="002460DB">
      <w:pPr>
        <w:rPr>
          <w:rFonts w:cs="Times New Roman"/>
          <w:b/>
          <w:bCs/>
          <w:color w:val="000000" w:themeColor="text1"/>
          <w:szCs w:val="24"/>
          <w:lang w:val="tr-TR"/>
        </w:rPr>
      </w:pPr>
      <w:r w:rsidRPr="004E0665">
        <w:rPr>
          <w:rFonts w:cs="Times New Roman"/>
          <w:b/>
          <w:bCs/>
          <w:color w:val="000000" w:themeColor="text1"/>
          <w:szCs w:val="24"/>
          <w:lang w:val="tr-TR"/>
        </w:rPr>
        <w:t xml:space="preserve">Açıklama </w:t>
      </w:r>
    </w:p>
    <w:p w:rsidR="002460DB" w:rsidRPr="004E0665" w:rsidRDefault="002460DB" w:rsidP="002460DB">
      <w:pPr>
        <w:pStyle w:val="TableParagraph"/>
        <w:ind w:left="108" w:right="96"/>
        <w:jc w:val="both"/>
        <w:rPr>
          <w:color w:val="000000" w:themeColor="text1"/>
          <w:szCs w:val="24"/>
        </w:rPr>
      </w:pPr>
      <w:r>
        <w:rPr>
          <w:color w:val="000000" w:themeColor="text1"/>
          <w:szCs w:val="24"/>
        </w:rPr>
        <w:t xml:space="preserve">Rafineri MET Sonuç Dokümanı </w:t>
      </w:r>
      <w:r w:rsidRPr="004E0665">
        <w:rPr>
          <w:color w:val="000000" w:themeColor="text1"/>
          <w:szCs w:val="24"/>
        </w:rPr>
        <w:t xml:space="preserve">Bölüm 1.20.2 bakınız. </w:t>
      </w:r>
    </w:p>
    <w:p w:rsidR="002460DB" w:rsidRPr="004E0665" w:rsidRDefault="002460DB" w:rsidP="002460DB">
      <w:pPr>
        <w:rPr>
          <w:rFonts w:cs="Times New Roman"/>
          <w:b/>
          <w:bCs/>
          <w:color w:val="000000" w:themeColor="text1"/>
          <w:szCs w:val="24"/>
          <w:lang w:val="tr-TR"/>
        </w:rPr>
      </w:pPr>
    </w:p>
    <w:p w:rsidR="002460DB" w:rsidRPr="004E0665" w:rsidRDefault="002460DB" w:rsidP="002460DB">
      <w:pPr>
        <w:rPr>
          <w:rFonts w:cs="Times New Roman"/>
          <w:b/>
          <w:bCs/>
          <w:color w:val="000000" w:themeColor="text1"/>
          <w:szCs w:val="24"/>
          <w:lang w:val="tr-TR"/>
        </w:rPr>
      </w:pPr>
      <w:r w:rsidRPr="004E0665">
        <w:rPr>
          <w:rFonts w:cs="Times New Roman"/>
          <w:b/>
          <w:bCs/>
          <w:color w:val="000000" w:themeColor="text1"/>
          <w:szCs w:val="24"/>
          <w:lang w:val="tr-TR"/>
        </w:rPr>
        <w:t>Uygulanabilirlik</w:t>
      </w:r>
    </w:p>
    <w:p w:rsidR="002460DB" w:rsidRPr="004E0665" w:rsidRDefault="002460DB" w:rsidP="002460DB">
      <w:pPr>
        <w:rPr>
          <w:rFonts w:cs="Times New Roman"/>
          <w:color w:val="000000" w:themeColor="text1"/>
          <w:szCs w:val="24"/>
          <w:lang w:val="tr-TR"/>
        </w:rPr>
      </w:pPr>
      <w:r w:rsidRPr="004E0665">
        <w:rPr>
          <w:rFonts w:cs="Times New Roman"/>
          <w:bCs/>
          <w:color w:val="000000" w:themeColor="text1"/>
          <w:szCs w:val="24"/>
          <w:lang w:val="tr-TR"/>
        </w:rPr>
        <w:t>k</w:t>
      </w:r>
      <w:r w:rsidRPr="004E0665">
        <w:rPr>
          <w:rFonts w:cs="Times New Roman"/>
          <w:color w:val="000000" w:themeColor="text1"/>
          <w:szCs w:val="24"/>
          <w:lang w:val="tr-TR"/>
        </w:rPr>
        <w:t>alsinasyon prosesinin özelliğinden dolayı (örneğin kalış zamanı, sıcaklık aralığı) tekniğin uygulanabilirliği sınırlandırılabilir.</w:t>
      </w:r>
    </w:p>
    <w:p w:rsidR="002460DB" w:rsidRDefault="002460DB" w:rsidP="002460DB">
      <w:pPr>
        <w:rPr>
          <w:rFonts w:cs="Times New Roman"/>
          <w:b/>
          <w:bCs/>
          <w:color w:val="000000" w:themeColor="text1"/>
          <w:szCs w:val="24"/>
          <w:lang w:val="tr-TR"/>
        </w:rPr>
      </w:pPr>
    </w:p>
    <w:p w:rsidR="002460DB" w:rsidRPr="004E0665" w:rsidRDefault="002460DB" w:rsidP="002460DB">
      <w:pPr>
        <w:rPr>
          <w:rFonts w:cs="Times New Roman"/>
          <w:b/>
          <w:bCs/>
          <w:color w:val="000000" w:themeColor="text1"/>
          <w:szCs w:val="24"/>
          <w:lang w:val="tr-TR"/>
        </w:rPr>
      </w:pPr>
      <w:r w:rsidRPr="004E0665">
        <w:rPr>
          <w:rFonts w:cs="Times New Roman"/>
          <w:b/>
          <w:bCs/>
          <w:color w:val="000000" w:themeColor="text1"/>
          <w:szCs w:val="24"/>
          <w:lang w:val="tr-TR"/>
        </w:rPr>
        <w:t xml:space="preserve">MET 31: </w:t>
      </w:r>
      <w:r w:rsidRPr="004E0665">
        <w:rPr>
          <w:rFonts w:cs="Times New Roman"/>
          <w:bCs/>
          <w:color w:val="000000" w:themeColor="text1"/>
          <w:szCs w:val="24"/>
          <w:lang w:val="tr-TR"/>
        </w:rPr>
        <w:t>Yeşil kokun kireçleştirme prosesinden havaya yayılan SO</w:t>
      </w:r>
      <w:r w:rsidRPr="004E0665">
        <w:rPr>
          <w:rFonts w:cs="Times New Roman"/>
          <w:bCs/>
          <w:color w:val="000000" w:themeColor="text1"/>
          <w:szCs w:val="24"/>
          <w:vertAlign w:val="subscript"/>
          <w:lang w:val="tr-TR"/>
        </w:rPr>
        <w:t xml:space="preserve">X </w:t>
      </w:r>
      <w:r w:rsidRPr="004E0665">
        <w:rPr>
          <w:rFonts w:cs="Times New Roman"/>
          <w:bCs/>
          <w:color w:val="000000" w:themeColor="text1"/>
          <w:szCs w:val="24"/>
          <w:lang w:val="tr-TR"/>
        </w:rPr>
        <w:t>emisyonlarının azaltılması için aşağıdaki tekniklerden biri veya daha fazlasının kombinasyonu kullanılır.</w:t>
      </w:r>
    </w:p>
    <w:p w:rsidR="002460DB" w:rsidRPr="004E0665" w:rsidRDefault="002460DB" w:rsidP="002460DB">
      <w:pPr>
        <w:pStyle w:val="GvdeMetni"/>
        <w:spacing w:before="9"/>
        <w:rPr>
          <w:b/>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74"/>
        <w:gridCol w:w="3277"/>
        <w:gridCol w:w="3014"/>
      </w:tblGrid>
      <w:tr w:rsidR="002460DB" w:rsidRPr="004E0665" w:rsidTr="00FF1963">
        <w:trPr>
          <w:trHeight w:val="285"/>
        </w:trPr>
        <w:tc>
          <w:tcPr>
            <w:tcW w:w="1431" w:type="pct"/>
          </w:tcPr>
          <w:p w:rsidR="002460DB" w:rsidRPr="004E0665" w:rsidRDefault="002460DB" w:rsidP="00FF1963">
            <w:pPr>
              <w:pStyle w:val="TableParagraph"/>
              <w:spacing w:before="26"/>
              <w:ind w:left="768"/>
              <w:rPr>
                <w:b/>
                <w:color w:val="000000" w:themeColor="text1"/>
                <w:szCs w:val="24"/>
              </w:rPr>
            </w:pPr>
            <w:r w:rsidRPr="004E0665">
              <w:rPr>
                <w:b/>
                <w:bCs/>
                <w:color w:val="000000" w:themeColor="text1"/>
                <w:szCs w:val="24"/>
              </w:rPr>
              <w:t>Teknik</w:t>
            </w:r>
          </w:p>
        </w:tc>
        <w:tc>
          <w:tcPr>
            <w:tcW w:w="1857" w:type="pct"/>
          </w:tcPr>
          <w:p w:rsidR="002460DB" w:rsidRPr="004E0665" w:rsidRDefault="002460DB" w:rsidP="00FF1963">
            <w:pPr>
              <w:pStyle w:val="TableParagraph"/>
              <w:spacing w:before="26"/>
              <w:ind w:left="1063" w:right="1056"/>
              <w:jc w:val="center"/>
              <w:rPr>
                <w:b/>
                <w:color w:val="000000" w:themeColor="text1"/>
                <w:szCs w:val="24"/>
              </w:rPr>
            </w:pPr>
            <w:r w:rsidRPr="004E0665">
              <w:rPr>
                <w:b/>
                <w:bCs/>
                <w:color w:val="000000" w:themeColor="text1"/>
                <w:szCs w:val="24"/>
              </w:rPr>
              <w:t>Açıklama</w:t>
            </w:r>
          </w:p>
        </w:tc>
        <w:tc>
          <w:tcPr>
            <w:tcW w:w="1713" w:type="pct"/>
          </w:tcPr>
          <w:p w:rsidR="002460DB" w:rsidRPr="004E0665" w:rsidRDefault="002460DB" w:rsidP="00FF1963">
            <w:pPr>
              <w:pStyle w:val="TableParagraph"/>
              <w:spacing w:before="26"/>
              <w:ind w:left="900"/>
              <w:rPr>
                <w:b/>
                <w:color w:val="000000" w:themeColor="text1"/>
                <w:szCs w:val="24"/>
              </w:rPr>
            </w:pPr>
            <w:r w:rsidRPr="004E0665">
              <w:rPr>
                <w:b/>
                <w:bCs/>
                <w:color w:val="000000" w:themeColor="text1"/>
                <w:szCs w:val="24"/>
              </w:rPr>
              <w:t>Uygulanabilirlik</w:t>
            </w:r>
          </w:p>
        </w:tc>
      </w:tr>
      <w:tr w:rsidR="002460DB" w:rsidRPr="004E0665" w:rsidTr="00FF1963">
        <w:trPr>
          <w:trHeight w:val="2298"/>
        </w:trPr>
        <w:tc>
          <w:tcPr>
            <w:tcW w:w="1431" w:type="pct"/>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tabs>
                <w:tab w:val="left" w:pos="588"/>
              </w:tabs>
              <w:spacing w:before="153"/>
              <w:ind w:left="588" w:right="438" w:hanging="467"/>
              <w:rPr>
                <w:color w:val="000000" w:themeColor="text1"/>
                <w:szCs w:val="24"/>
              </w:rPr>
            </w:pPr>
            <w:r w:rsidRPr="004E0665">
              <w:rPr>
                <w:color w:val="000000" w:themeColor="text1"/>
                <w:szCs w:val="24"/>
              </w:rPr>
              <w:t>i.</w:t>
            </w:r>
            <w:r w:rsidRPr="004E0665">
              <w:rPr>
                <w:color w:val="000000" w:themeColor="text1"/>
                <w:szCs w:val="24"/>
              </w:rPr>
              <w:tab/>
              <w:t>Rejeneratif olmayan yıkama</w:t>
            </w:r>
          </w:p>
        </w:tc>
        <w:tc>
          <w:tcPr>
            <w:tcW w:w="1857" w:type="pct"/>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3"/>
              <w:rPr>
                <w:b/>
                <w:color w:val="000000" w:themeColor="text1"/>
                <w:szCs w:val="24"/>
              </w:rPr>
            </w:pPr>
          </w:p>
          <w:p w:rsidR="002460DB" w:rsidRPr="004E0665" w:rsidRDefault="002460DB" w:rsidP="00FF1963">
            <w:pPr>
              <w:pStyle w:val="TableParagraph"/>
              <w:ind w:left="95" w:right="-51"/>
              <w:rPr>
                <w:color w:val="000000" w:themeColor="text1"/>
                <w:szCs w:val="24"/>
              </w:rPr>
            </w:pPr>
            <w:r w:rsidRPr="004E0665">
              <w:rPr>
                <w:color w:val="000000" w:themeColor="text1"/>
                <w:szCs w:val="24"/>
              </w:rPr>
              <w:t>Yaş yıkama veya tuzlu sulu yıkama.</w:t>
            </w:r>
          </w:p>
          <w:p w:rsidR="002460DB" w:rsidRPr="004E0665" w:rsidRDefault="002460DB" w:rsidP="00FF1963">
            <w:pPr>
              <w:pStyle w:val="TableParagraph"/>
              <w:ind w:left="95" w:right="-51"/>
              <w:rPr>
                <w:color w:val="000000" w:themeColor="text1"/>
                <w:szCs w:val="24"/>
              </w:rPr>
            </w:pPr>
          </w:p>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1.3 bakınız.</w:t>
            </w:r>
          </w:p>
          <w:p w:rsidR="002460DB" w:rsidRPr="004E0665" w:rsidRDefault="002460DB" w:rsidP="00FF1963">
            <w:pPr>
              <w:pStyle w:val="TableParagraph"/>
              <w:spacing w:before="1"/>
              <w:ind w:left="95"/>
              <w:rPr>
                <w:color w:val="000000" w:themeColor="text1"/>
                <w:szCs w:val="24"/>
              </w:rPr>
            </w:pPr>
          </w:p>
        </w:tc>
        <w:tc>
          <w:tcPr>
            <w:tcW w:w="1713" w:type="pct"/>
          </w:tcPr>
          <w:p w:rsidR="002460DB" w:rsidRPr="004E0665" w:rsidRDefault="002460DB" w:rsidP="00FF1963">
            <w:pPr>
              <w:pStyle w:val="TableParagraph"/>
              <w:ind w:left="108" w:right="95"/>
              <w:jc w:val="both"/>
              <w:rPr>
                <w:color w:val="000000" w:themeColor="text1"/>
                <w:szCs w:val="24"/>
              </w:rPr>
            </w:pPr>
            <w:r w:rsidRPr="004E0665">
              <w:rPr>
                <w:color w:val="000000" w:themeColor="text1"/>
                <w:szCs w:val="24"/>
              </w:rPr>
              <w:t>Uygulanabilirliği kuru bölgelerle sınırlı olabilir ve arıtma yan ürünlerinin (</w:t>
            </w:r>
            <w:r>
              <w:rPr>
                <w:color w:val="000000" w:themeColor="text1"/>
                <w:szCs w:val="24"/>
              </w:rPr>
              <w:t>örneğin,</w:t>
            </w:r>
            <w:r w:rsidRPr="004E0665">
              <w:rPr>
                <w:color w:val="000000" w:themeColor="text1"/>
                <w:szCs w:val="24"/>
              </w:rPr>
              <w:t xml:space="preserve"> yüksek düzeyde tuz içeren atık su dahil olmak üzere) yeniden kullanılamadığı ve uygun biçimde bertaraf edilemediği durumda geçerlidir.</w:t>
            </w:r>
          </w:p>
          <w:p w:rsidR="002460DB" w:rsidRPr="004E0665" w:rsidRDefault="002460DB" w:rsidP="00FF1963">
            <w:pPr>
              <w:pStyle w:val="TableParagraph"/>
              <w:ind w:left="108"/>
              <w:jc w:val="both"/>
              <w:rPr>
                <w:color w:val="000000" w:themeColor="text1"/>
                <w:szCs w:val="24"/>
              </w:rPr>
            </w:pPr>
            <w:r w:rsidRPr="004E0665">
              <w:rPr>
                <w:color w:val="000000" w:themeColor="text1"/>
                <w:szCs w:val="24"/>
              </w:rPr>
              <w:t xml:space="preserve">Mevcut </w:t>
            </w:r>
            <w:r>
              <w:rPr>
                <w:color w:val="000000" w:themeColor="text1"/>
                <w:szCs w:val="24"/>
              </w:rPr>
              <w:t>ünite</w:t>
            </w:r>
            <w:r w:rsidRPr="004E0665">
              <w:rPr>
                <w:color w:val="000000" w:themeColor="text1"/>
                <w:szCs w:val="24"/>
              </w:rPr>
              <w:t>ler bakımından uygulanabilirlik, yer varlığıyla sınırlı olabilir</w:t>
            </w:r>
            <w:r>
              <w:rPr>
                <w:color w:val="000000" w:themeColor="text1"/>
                <w:szCs w:val="24"/>
              </w:rPr>
              <w:t>.</w:t>
            </w:r>
          </w:p>
        </w:tc>
      </w:tr>
      <w:tr w:rsidR="002460DB" w:rsidRPr="004E0665" w:rsidTr="00FF1963">
        <w:trPr>
          <w:trHeight w:val="1840"/>
        </w:trPr>
        <w:tc>
          <w:tcPr>
            <w:tcW w:w="1431" w:type="pct"/>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tabs>
                <w:tab w:val="left" w:pos="588"/>
              </w:tabs>
              <w:spacing w:before="179"/>
              <w:ind w:left="588" w:right="781" w:hanging="522"/>
              <w:rPr>
                <w:color w:val="000000" w:themeColor="text1"/>
                <w:szCs w:val="24"/>
              </w:rPr>
            </w:pPr>
            <w:r w:rsidRPr="004E0665">
              <w:rPr>
                <w:color w:val="000000" w:themeColor="text1"/>
                <w:szCs w:val="24"/>
              </w:rPr>
              <w:t>ii.</w:t>
            </w:r>
            <w:r w:rsidRPr="004E0665">
              <w:rPr>
                <w:color w:val="000000" w:themeColor="text1"/>
                <w:szCs w:val="24"/>
              </w:rPr>
              <w:tab/>
              <w:t>Rejeneratif yıkama</w:t>
            </w:r>
          </w:p>
        </w:tc>
        <w:tc>
          <w:tcPr>
            <w:tcW w:w="1857" w:type="pct"/>
          </w:tcPr>
          <w:p w:rsidR="002460DB" w:rsidRPr="004E0665" w:rsidRDefault="002460DB" w:rsidP="00FF1963">
            <w:pPr>
              <w:pStyle w:val="TableParagraph"/>
              <w:spacing w:before="109"/>
              <w:ind w:left="107" w:right="95"/>
              <w:jc w:val="both"/>
              <w:rPr>
                <w:color w:val="000000" w:themeColor="text1"/>
                <w:szCs w:val="24"/>
              </w:rPr>
            </w:pPr>
            <w:r w:rsidRPr="004E0665">
              <w:rPr>
                <w:color w:val="000000" w:themeColor="text1"/>
                <w:szCs w:val="24"/>
              </w:rPr>
              <w:t>Genel olarak, ayıracın yeniden kullanıldığı rejeneratif döngüde yan ürün olarak kükürt geri kazanımına imkan tanıyan özel bir SO</w:t>
            </w:r>
            <w:r w:rsidRPr="004E0665">
              <w:rPr>
                <w:color w:val="000000" w:themeColor="text1"/>
                <w:szCs w:val="24"/>
                <w:vertAlign w:val="subscript"/>
              </w:rPr>
              <w:t xml:space="preserve">X </w:t>
            </w:r>
            <w:r w:rsidRPr="004E0665">
              <w:rPr>
                <w:color w:val="000000" w:themeColor="text1"/>
                <w:szCs w:val="24"/>
              </w:rPr>
              <w:t>soğurucu ayıraç (</w:t>
            </w:r>
            <w:r>
              <w:rPr>
                <w:color w:val="000000" w:themeColor="text1"/>
                <w:szCs w:val="24"/>
              </w:rPr>
              <w:t>örneğin,</w:t>
            </w:r>
            <w:r w:rsidRPr="004E0665">
              <w:rPr>
                <w:color w:val="000000" w:themeColor="text1"/>
                <w:szCs w:val="24"/>
              </w:rPr>
              <w:t xml:space="preserve"> soğurucu çözelti) kullanımı.</w:t>
            </w:r>
          </w:p>
          <w:p w:rsidR="002460DB" w:rsidRPr="004E0665" w:rsidRDefault="002460DB" w:rsidP="00FF1963">
            <w:pPr>
              <w:pStyle w:val="TableParagraph"/>
              <w:ind w:left="107"/>
              <w:jc w:val="both"/>
              <w:rPr>
                <w:color w:val="000000" w:themeColor="text1"/>
                <w:szCs w:val="24"/>
              </w:rPr>
            </w:pPr>
          </w:p>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1.3 bakınız.</w:t>
            </w:r>
          </w:p>
          <w:p w:rsidR="002460DB" w:rsidRPr="004E0665" w:rsidRDefault="002460DB" w:rsidP="00FF1963">
            <w:pPr>
              <w:pStyle w:val="TableParagraph"/>
              <w:ind w:left="107"/>
              <w:jc w:val="both"/>
              <w:rPr>
                <w:color w:val="000000" w:themeColor="text1"/>
                <w:szCs w:val="24"/>
              </w:rPr>
            </w:pPr>
          </w:p>
        </w:tc>
        <w:tc>
          <w:tcPr>
            <w:tcW w:w="1713" w:type="pct"/>
          </w:tcPr>
          <w:p w:rsidR="002460DB" w:rsidRPr="004E0665" w:rsidRDefault="002460DB" w:rsidP="00FF1963">
            <w:pPr>
              <w:pStyle w:val="TableParagraph"/>
              <w:ind w:left="108" w:right="98"/>
              <w:jc w:val="both"/>
              <w:rPr>
                <w:color w:val="000000" w:themeColor="text1"/>
                <w:szCs w:val="24"/>
              </w:rPr>
            </w:pPr>
            <w:r w:rsidRPr="004E0665">
              <w:rPr>
                <w:color w:val="000000" w:themeColor="text1"/>
                <w:szCs w:val="24"/>
              </w:rPr>
              <w:t>Uygulanabilirlik, rejenere edilen yan ürünlerin satılabilir oldukları durumla sınırlıdır.</w:t>
            </w:r>
          </w:p>
          <w:p w:rsidR="002460DB" w:rsidRPr="004E0665" w:rsidRDefault="002460DB" w:rsidP="00FF1963">
            <w:pPr>
              <w:pStyle w:val="TableParagraph"/>
              <w:ind w:left="108" w:right="97"/>
              <w:jc w:val="both"/>
              <w:rPr>
                <w:color w:val="000000" w:themeColor="text1"/>
                <w:szCs w:val="24"/>
              </w:rPr>
            </w:pPr>
            <w:r w:rsidRPr="004E0665">
              <w:rPr>
                <w:color w:val="000000" w:themeColor="text1"/>
                <w:szCs w:val="24"/>
              </w:rPr>
              <w:t xml:space="preserve">Mevcut </w:t>
            </w:r>
            <w:r>
              <w:rPr>
                <w:color w:val="000000" w:themeColor="text1"/>
                <w:szCs w:val="24"/>
              </w:rPr>
              <w:t>ünite</w:t>
            </w:r>
            <w:r w:rsidRPr="004E0665">
              <w:rPr>
                <w:color w:val="000000" w:themeColor="text1"/>
                <w:szCs w:val="24"/>
              </w:rPr>
              <w:t>ler bakımından uygulanabilirlik, mevcut kükürt geri kazanımı kapasitesi ile ve ayrıca yer varlığıyla sınırlı olabilir</w:t>
            </w:r>
            <w:r>
              <w:rPr>
                <w:color w:val="000000" w:themeColor="text1"/>
                <w:szCs w:val="24"/>
              </w:rPr>
              <w:t>.</w:t>
            </w:r>
          </w:p>
          <w:p w:rsidR="002460DB" w:rsidRPr="004E0665" w:rsidRDefault="002460DB" w:rsidP="00FF1963">
            <w:pPr>
              <w:pStyle w:val="TableParagraph"/>
              <w:spacing w:line="216" w:lineRule="exact"/>
              <w:ind w:left="108"/>
              <w:rPr>
                <w:color w:val="000000" w:themeColor="text1"/>
                <w:szCs w:val="24"/>
              </w:rPr>
            </w:pPr>
          </w:p>
        </w:tc>
      </w:tr>
    </w:tbl>
    <w:p w:rsidR="002460DB" w:rsidRPr="004E0665" w:rsidRDefault="002460DB" w:rsidP="002460DB">
      <w:pPr>
        <w:pStyle w:val="GvdeMetni"/>
        <w:rPr>
          <w:b/>
          <w:color w:val="000000" w:themeColor="text1"/>
          <w:sz w:val="24"/>
          <w:szCs w:val="24"/>
        </w:rPr>
      </w:pPr>
    </w:p>
    <w:p w:rsidR="002460DB" w:rsidRPr="004E0665" w:rsidRDefault="002460DB" w:rsidP="002460DB">
      <w:pPr>
        <w:pStyle w:val="GvdeMetni"/>
        <w:spacing w:before="3"/>
        <w:rPr>
          <w:b/>
          <w:color w:val="000000" w:themeColor="text1"/>
          <w:sz w:val="24"/>
          <w:szCs w:val="24"/>
        </w:rPr>
      </w:pPr>
    </w:p>
    <w:p w:rsidR="002460DB" w:rsidRPr="004E0665" w:rsidRDefault="002460DB" w:rsidP="002460DB">
      <w:pPr>
        <w:tabs>
          <w:tab w:val="left" w:pos="1585"/>
        </w:tabs>
        <w:spacing w:before="92"/>
        <w:rPr>
          <w:rFonts w:cs="Times New Roman"/>
          <w:b/>
          <w:bCs/>
          <w:color w:val="000000" w:themeColor="text1"/>
          <w:szCs w:val="24"/>
          <w:lang w:val="tr-TR"/>
        </w:rPr>
      </w:pPr>
      <w:r w:rsidRPr="004E0665">
        <w:rPr>
          <w:rFonts w:cs="Times New Roman"/>
          <w:b/>
          <w:bCs/>
          <w:color w:val="000000" w:themeColor="text1"/>
          <w:szCs w:val="24"/>
          <w:lang w:val="tr-TR"/>
        </w:rPr>
        <w:t xml:space="preserve">MET 32: </w:t>
      </w:r>
      <w:r w:rsidRPr="004E0665">
        <w:rPr>
          <w:rFonts w:cs="Times New Roman"/>
          <w:bCs/>
          <w:color w:val="000000" w:themeColor="text1"/>
          <w:szCs w:val="24"/>
          <w:lang w:val="tr-TR"/>
        </w:rPr>
        <w:t>Yeşil kokun kireçleştirme prosesinden havaya yayılan toz emisyonlarının azaltılması için aşağıdaki tekniklerin kombinasyonu kullanılır</w:t>
      </w:r>
      <w:r w:rsidRPr="004E0665">
        <w:rPr>
          <w:rFonts w:cs="Times New Roman"/>
          <w:b/>
          <w:bCs/>
          <w:color w:val="000000" w:themeColor="text1"/>
          <w:szCs w:val="24"/>
          <w:lang w:val="tr-TR"/>
        </w:rPr>
        <w:t>.</w:t>
      </w:r>
    </w:p>
    <w:p w:rsidR="002460DB" w:rsidRPr="004E0665" w:rsidRDefault="002460DB" w:rsidP="002460DB">
      <w:pPr>
        <w:pStyle w:val="GvdeMetni"/>
        <w:spacing w:before="8"/>
        <w:rPr>
          <w:b/>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264"/>
        <w:gridCol w:w="3400"/>
        <w:gridCol w:w="3401"/>
      </w:tblGrid>
      <w:tr w:rsidR="002460DB" w:rsidRPr="004E0665" w:rsidTr="00FF1963">
        <w:trPr>
          <w:trHeight w:val="283"/>
        </w:trPr>
        <w:tc>
          <w:tcPr>
            <w:tcW w:w="1204" w:type="pct"/>
          </w:tcPr>
          <w:p w:rsidR="002460DB" w:rsidRPr="004E0665" w:rsidRDefault="002460DB" w:rsidP="00FF1963">
            <w:pPr>
              <w:pStyle w:val="TableParagraph"/>
              <w:spacing w:before="24"/>
              <w:ind w:left="142" w:right="134"/>
              <w:jc w:val="center"/>
              <w:rPr>
                <w:b/>
                <w:color w:val="000000" w:themeColor="text1"/>
                <w:szCs w:val="24"/>
              </w:rPr>
            </w:pPr>
            <w:r w:rsidRPr="004E0665">
              <w:rPr>
                <w:b/>
                <w:bCs/>
                <w:color w:val="000000" w:themeColor="text1"/>
                <w:szCs w:val="24"/>
              </w:rPr>
              <w:t>Teknik</w:t>
            </w:r>
          </w:p>
        </w:tc>
        <w:tc>
          <w:tcPr>
            <w:tcW w:w="1898" w:type="pct"/>
          </w:tcPr>
          <w:p w:rsidR="002460DB" w:rsidRPr="004E0665" w:rsidRDefault="002460DB" w:rsidP="00FF1963">
            <w:pPr>
              <w:pStyle w:val="TableParagraph"/>
              <w:spacing w:before="24"/>
              <w:ind w:left="1115"/>
              <w:rPr>
                <w:b/>
                <w:bCs/>
                <w:color w:val="000000" w:themeColor="text1"/>
                <w:szCs w:val="24"/>
              </w:rPr>
            </w:pPr>
            <w:r w:rsidRPr="004E0665">
              <w:rPr>
                <w:b/>
                <w:bCs/>
                <w:color w:val="000000" w:themeColor="text1"/>
                <w:szCs w:val="24"/>
              </w:rPr>
              <w:t>Açıklama</w:t>
            </w:r>
          </w:p>
        </w:tc>
        <w:tc>
          <w:tcPr>
            <w:tcW w:w="1898" w:type="pct"/>
          </w:tcPr>
          <w:p w:rsidR="002460DB" w:rsidRPr="004E0665" w:rsidRDefault="002460DB" w:rsidP="00FF1963">
            <w:pPr>
              <w:pStyle w:val="TableParagraph"/>
              <w:spacing w:before="24"/>
              <w:ind w:left="1115"/>
              <w:rPr>
                <w:b/>
                <w:color w:val="000000" w:themeColor="text1"/>
                <w:szCs w:val="24"/>
              </w:rPr>
            </w:pPr>
            <w:r w:rsidRPr="004E0665">
              <w:rPr>
                <w:b/>
                <w:bCs/>
                <w:color w:val="000000" w:themeColor="text1"/>
                <w:szCs w:val="24"/>
              </w:rPr>
              <w:t>Uygulanabilirlik</w:t>
            </w:r>
          </w:p>
        </w:tc>
      </w:tr>
      <w:tr w:rsidR="002460DB" w:rsidRPr="004E0665" w:rsidTr="00FF1963">
        <w:trPr>
          <w:trHeight w:val="1379"/>
        </w:trPr>
        <w:tc>
          <w:tcPr>
            <w:tcW w:w="1204" w:type="pct"/>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tabs>
                <w:tab w:val="left" w:pos="588"/>
              </w:tabs>
              <w:ind w:left="588" w:right="99" w:hanging="467"/>
              <w:rPr>
                <w:color w:val="000000" w:themeColor="text1"/>
                <w:szCs w:val="24"/>
              </w:rPr>
            </w:pPr>
            <w:r w:rsidRPr="004E0665">
              <w:rPr>
                <w:color w:val="000000" w:themeColor="text1"/>
                <w:szCs w:val="24"/>
              </w:rPr>
              <w:t>i.</w:t>
            </w:r>
            <w:r w:rsidRPr="004E0665">
              <w:rPr>
                <w:color w:val="000000" w:themeColor="text1"/>
                <w:szCs w:val="24"/>
              </w:rPr>
              <w:tab/>
              <w:t>Elektrostatik çöktürücü (ESP)</w:t>
            </w:r>
          </w:p>
        </w:tc>
        <w:tc>
          <w:tcPr>
            <w:tcW w:w="1898" w:type="pct"/>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1.1 bakınız.</w:t>
            </w:r>
          </w:p>
          <w:p w:rsidR="002460DB" w:rsidRPr="004E0665" w:rsidRDefault="002460DB" w:rsidP="00FF1963">
            <w:pPr>
              <w:pStyle w:val="TableParagraph"/>
              <w:ind w:left="107" w:right="96"/>
              <w:rPr>
                <w:color w:val="000000" w:themeColor="text1"/>
                <w:szCs w:val="24"/>
              </w:rPr>
            </w:pPr>
          </w:p>
        </w:tc>
        <w:tc>
          <w:tcPr>
            <w:tcW w:w="1898" w:type="pct"/>
          </w:tcPr>
          <w:p w:rsidR="002460DB" w:rsidRPr="004E0665" w:rsidRDefault="002460DB" w:rsidP="00FF1963">
            <w:pPr>
              <w:pStyle w:val="TableParagraph"/>
              <w:ind w:left="107" w:right="96"/>
              <w:rPr>
                <w:color w:val="000000" w:themeColor="text1"/>
                <w:szCs w:val="24"/>
              </w:rPr>
            </w:pPr>
            <w:r w:rsidRPr="004E0665">
              <w:rPr>
                <w:color w:val="000000" w:themeColor="text1"/>
                <w:szCs w:val="24"/>
              </w:rPr>
              <w:t xml:space="preserve">Mevcut </w:t>
            </w:r>
            <w:r>
              <w:rPr>
                <w:color w:val="000000" w:themeColor="text1"/>
                <w:szCs w:val="24"/>
              </w:rPr>
              <w:t>ünite</w:t>
            </w:r>
            <w:r w:rsidRPr="004E0665">
              <w:rPr>
                <w:color w:val="000000" w:themeColor="text1"/>
                <w:szCs w:val="24"/>
              </w:rPr>
              <w:t>ler bakımından uygulanabilirlik, yer varlığıyla sınırlı olabilir. Grafit ve anot kok kireçleştirme üretimi için uygulanabilirlik, kok partiküllerinin yüksek direnci nedeniyle sınırlı olabilir.</w:t>
            </w:r>
          </w:p>
          <w:p w:rsidR="002460DB" w:rsidRPr="004E0665" w:rsidRDefault="002460DB" w:rsidP="00FF1963">
            <w:pPr>
              <w:pStyle w:val="TableParagraph"/>
              <w:spacing w:line="215" w:lineRule="exact"/>
              <w:ind w:left="107"/>
              <w:rPr>
                <w:color w:val="000000" w:themeColor="text1"/>
                <w:szCs w:val="24"/>
              </w:rPr>
            </w:pPr>
          </w:p>
        </w:tc>
      </w:tr>
      <w:tr w:rsidR="002460DB" w:rsidRPr="004E0665" w:rsidTr="00FF1963">
        <w:trPr>
          <w:trHeight w:val="460"/>
        </w:trPr>
        <w:tc>
          <w:tcPr>
            <w:tcW w:w="1204" w:type="pct"/>
          </w:tcPr>
          <w:p w:rsidR="002460DB" w:rsidRPr="004E0665" w:rsidRDefault="002460DB" w:rsidP="00FF1963">
            <w:pPr>
              <w:pStyle w:val="TableParagraph"/>
              <w:tabs>
                <w:tab w:val="left" w:pos="588"/>
                <w:tab w:val="left" w:pos="2018"/>
              </w:tabs>
              <w:spacing w:line="224" w:lineRule="exact"/>
              <w:ind w:left="541" w:hanging="475"/>
              <w:rPr>
                <w:color w:val="000000" w:themeColor="text1"/>
                <w:szCs w:val="24"/>
              </w:rPr>
            </w:pPr>
            <w:r w:rsidRPr="004E0665">
              <w:rPr>
                <w:color w:val="000000" w:themeColor="text1"/>
                <w:szCs w:val="24"/>
              </w:rPr>
              <w:t>ii.      Çok kademeli siklon ayırıcılar</w:t>
            </w:r>
          </w:p>
          <w:p w:rsidR="002460DB" w:rsidRPr="004E0665" w:rsidRDefault="002460DB" w:rsidP="00FF1963">
            <w:pPr>
              <w:pStyle w:val="TableParagraph"/>
              <w:spacing w:line="216" w:lineRule="exact"/>
              <w:ind w:left="588"/>
              <w:rPr>
                <w:color w:val="000000" w:themeColor="text1"/>
                <w:szCs w:val="24"/>
              </w:rPr>
            </w:pPr>
          </w:p>
        </w:tc>
        <w:tc>
          <w:tcPr>
            <w:tcW w:w="1898" w:type="pct"/>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1.1 bakınız.</w:t>
            </w:r>
          </w:p>
          <w:p w:rsidR="002460DB" w:rsidRPr="004E0665" w:rsidRDefault="002460DB" w:rsidP="00FF1963">
            <w:pPr>
              <w:pStyle w:val="TableParagraph"/>
              <w:spacing w:before="108"/>
              <w:ind w:left="107"/>
              <w:rPr>
                <w:color w:val="000000" w:themeColor="text1"/>
                <w:szCs w:val="24"/>
              </w:rPr>
            </w:pPr>
          </w:p>
        </w:tc>
        <w:tc>
          <w:tcPr>
            <w:tcW w:w="1898" w:type="pct"/>
          </w:tcPr>
          <w:p w:rsidR="002460DB" w:rsidRPr="004E0665" w:rsidRDefault="002460DB" w:rsidP="00FF1963">
            <w:pPr>
              <w:pStyle w:val="TableParagraph"/>
              <w:spacing w:before="108"/>
              <w:ind w:left="107"/>
              <w:rPr>
                <w:color w:val="000000" w:themeColor="text1"/>
                <w:szCs w:val="24"/>
              </w:rPr>
            </w:pPr>
            <w:r w:rsidRPr="004E0665">
              <w:rPr>
                <w:color w:val="000000" w:themeColor="text1"/>
                <w:szCs w:val="24"/>
              </w:rPr>
              <w:t>Genel olarak uygulanabilir.</w:t>
            </w:r>
          </w:p>
        </w:tc>
      </w:tr>
    </w:tbl>
    <w:p w:rsidR="002460DB" w:rsidRPr="004E0665" w:rsidRDefault="002460DB" w:rsidP="002460DB">
      <w:pPr>
        <w:pStyle w:val="GvdeMetni"/>
        <w:spacing w:before="5"/>
        <w:rPr>
          <w:b/>
          <w:color w:val="000000" w:themeColor="text1"/>
          <w:sz w:val="24"/>
          <w:szCs w:val="24"/>
        </w:rPr>
      </w:pPr>
    </w:p>
    <w:p w:rsidR="002460DB" w:rsidRDefault="002460DB" w:rsidP="002460DB">
      <w:pPr>
        <w:pStyle w:val="ResimYazs"/>
        <w:jc w:val="left"/>
        <w:rPr>
          <w:rFonts w:cs="Times New Roman"/>
          <w:bCs/>
          <w:szCs w:val="24"/>
          <w:lang w:val="tr-TR"/>
        </w:rPr>
      </w:pPr>
    </w:p>
    <w:p w:rsidR="002460DB" w:rsidRDefault="002460DB" w:rsidP="002460DB">
      <w:pPr>
        <w:pStyle w:val="ResimYazs"/>
        <w:jc w:val="left"/>
        <w:rPr>
          <w:rFonts w:cs="Times New Roman"/>
          <w:bCs/>
          <w:szCs w:val="24"/>
          <w:lang w:val="tr-TR"/>
        </w:rPr>
      </w:pPr>
    </w:p>
    <w:p w:rsidR="002460DB" w:rsidRPr="004E0665" w:rsidRDefault="002460DB" w:rsidP="002460DB">
      <w:pPr>
        <w:pStyle w:val="ResimYazs"/>
        <w:jc w:val="left"/>
        <w:rPr>
          <w:rFonts w:cs="Times New Roman"/>
          <w:szCs w:val="24"/>
        </w:rPr>
      </w:pPr>
      <w:r w:rsidRPr="004E0665">
        <w:rPr>
          <w:rFonts w:cs="Times New Roman"/>
          <w:bCs/>
          <w:szCs w:val="24"/>
          <w:lang w:val="tr-TR"/>
        </w:rPr>
        <w:lastRenderedPageBreak/>
        <w:t xml:space="preserve">Yeşil kokun kireçleştirmesi nedeniyle </w:t>
      </w:r>
      <w:r>
        <w:rPr>
          <w:rFonts w:cs="Times New Roman"/>
          <w:bCs/>
          <w:szCs w:val="24"/>
          <w:lang w:val="tr-TR"/>
        </w:rPr>
        <w:t>ünite</w:t>
      </w:r>
      <w:r w:rsidRPr="004E0665">
        <w:rPr>
          <w:rFonts w:cs="Times New Roman"/>
          <w:bCs/>
          <w:szCs w:val="24"/>
          <w:lang w:val="tr-TR"/>
        </w:rPr>
        <w:t>den havaya yayılan toz</w:t>
      </w:r>
      <w:r w:rsidRPr="004E0665">
        <w:rPr>
          <w:rFonts w:cs="Times New Roman"/>
          <w:bCs/>
          <w:szCs w:val="24"/>
          <w:vertAlign w:val="subscript"/>
          <w:lang w:val="tr-TR"/>
        </w:rPr>
        <w:t xml:space="preserve">  </w:t>
      </w:r>
      <w:r w:rsidRPr="004E0665">
        <w:rPr>
          <w:rFonts w:cs="Times New Roman"/>
          <w:bCs/>
          <w:szCs w:val="24"/>
          <w:lang w:val="tr-TR"/>
        </w:rPr>
        <w:t>emisyonları bakımından MET ile ilişkili emisyon düzeyleri</w:t>
      </w:r>
    </w:p>
    <w:p w:rsidR="002460DB" w:rsidRPr="004E0665" w:rsidRDefault="002460DB" w:rsidP="002460DB">
      <w:pPr>
        <w:pStyle w:val="GvdeMetni"/>
        <w:spacing w:before="5"/>
        <w:rPr>
          <w:b/>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31"/>
        <w:gridCol w:w="3334"/>
      </w:tblGrid>
      <w:tr w:rsidR="002460DB" w:rsidRPr="004E0665" w:rsidTr="00FF1963">
        <w:trPr>
          <w:trHeight w:val="690"/>
        </w:trPr>
        <w:tc>
          <w:tcPr>
            <w:tcW w:w="3161" w:type="pct"/>
          </w:tcPr>
          <w:p w:rsidR="002460DB" w:rsidRPr="004E0665" w:rsidRDefault="002460DB" w:rsidP="00FF1963">
            <w:pPr>
              <w:pStyle w:val="TableParagraph"/>
              <w:spacing w:before="9"/>
              <w:rPr>
                <w:b/>
                <w:color w:val="000000" w:themeColor="text1"/>
                <w:szCs w:val="24"/>
              </w:rPr>
            </w:pPr>
          </w:p>
          <w:p w:rsidR="002460DB" w:rsidRPr="004E0665" w:rsidRDefault="002460DB" w:rsidP="00FF1963">
            <w:pPr>
              <w:pStyle w:val="TableParagraph"/>
              <w:spacing w:before="1"/>
              <w:ind w:left="2215" w:right="2208"/>
              <w:jc w:val="center"/>
              <w:rPr>
                <w:b/>
                <w:color w:val="000000" w:themeColor="text1"/>
                <w:szCs w:val="24"/>
              </w:rPr>
            </w:pPr>
            <w:r w:rsidRPr="004E0665">
              <w:rPr>
                <w:b/>
                <w:bCs/>
                <w:color w:val="000000" w:themeColor="text1"/>
                <w:szCs w:val="24"/>
              </w:rPr>
              <w:t>Parametre</w:t>
            </w:r>
          </w:p>
        </w:tc>
        <w:tc>
          <w:tcPr>
            <w:tcW w:w="1839" w:type="pct"/>
          </w:tcPr>
          <w:p w:rsidR="002460DB" w:rsidRPr="004E0665" w:rsidRDefault="002460DB" w:rsidP="00FF1963">
            <w:pPr>
              <w:pStyle w:val="TableParagraph"/>
              <w:spacing w:line="228" w:lineRule="exact"/>
              <w:ind w:left="765" w:right="755"/>
              <w:jc w:val="center"/>
              <w:rPr>
                <w:b/>
                <w:color w:val="000000" w:themeColor="text1"/>
                <w:szCs w:val="24"/>
              </w:rPr>
            </w:pPr>
            <w:r w:rsidRPr="004E0665">
              <w:rPr>
                <w:b/>
                <w:bCs/>
                <w:color w:val="000000" w:themeColor="text1"/>
                <w:szCs w:val="24"/>
              </w:rPr>
              <w:t>MET_İES</w:t>
            </w:r>
          </w:p>
          <w:p w:rsidR="002460DB" w:rsidRPr="004E0665" w:rsidRDefault="002460DB" w:rsidP="00FF1963">
            <w:pPr>
              <w:pStyle w:val="TableParagraph"/>
              <w:spacing w:line="228" w:lineRule="exact"/>
              <w:ind w:left="765" w:right="759"/>
              <w:jc w:val="center"/>
              <w:rPr>
                <w:b/>
                <w:color w:val="000000" w:themeColor="text1"/>
                <w:szCs w:val="24"/>
              </w:rPr>
            </w:pPr>
            <w:r w:rsidRPr="004E0665">
              <w:rPr>
                <w:b/>
                <w:bCs/>
                <w:color w:val="000000" w:themeColor="text1"/>
                <w:szCs w:val="24"/>
              </w:rPr>
              <w:t>(aylık ortalama)</w:t>
            </w:r>
          </w:p>
          <w:p w:rsidR="002460DB" w:rsidRPr="004E0665" w:rsidRDefault="002460DB" w:rsidP="00FF1963">
            <w:pPr>
              <w:pStyle w:val="TableParagraph"/>
              <w:spacing w:line="215" w:lineRule="exact"/>
              <w:ind w:left="764" w:right="759"/>
              <w:jc w:val="center"/>
              <w:rPr>
                <w:color w:val="000000" w:themeColor="text1"/>
                <w:szCs w:val="24"/>
              </w:rPr>
            </w:pPr>
            <w:r w:rsidRPr="004E0665">
              <w:rPr>
                <w:color w:val="000000" w:themeColor="text1"/>
                <w:szCs w:val="24"/>
              </w:rPr>
              <w:t>mg/Nm</w:t>
            </w:r>
            <w:r w:rsidRPr="004E0665">
              <w:rPr>
                <w:color w:val="000000" w:themeColor="text1"/>
                <w:szCs w:val="24"/>
                <w:vertAlign w:val="superscript"/>
              </w:rPr>
              <w:t>3</w:t>
            </w:r>
          </w:p>
        </w:tc>
      </w:tr>
      <w:tr w:rsidR="002460DB" w:rsidRPr="004E0665" w:rsidTr="00FF1963">
        <w:trPr>
          <w:trHeight w:val="282"/>
        </w:trPr>
        <w:tc>
          <w:tcPr>
            <w:tcW w:w="3161" w:type="pct"/>
          </w:tcPr>
          <w:p w:rsidR="002460DB" w:rsidRPr="004E0665" w:rsidRDefault="002460DB" w:rsidP="00FF1963">
            <w:pPr>
              <w:pStyle w:val="TableParagraph"/>
              <w:spacing w:before="19"/>
              <w:ind w:left="107"/>
              <w:rPr>
                <w:color w:val="000000" w:themeColor="text1"/>
                <w:szCs w:val="24"/>
              </w:rPr>
            </w:pPr>
            <w:r w:rsidRPr="004E0665">
              <w:rPr>
                <w:color w:val="000000" w:themeColor="text1"/>
                <w:szCs w:val="24"/>
              </w:rPr>
              <w:t>Toz</w:t>
            </w:r>
          </w:p>
        </w:tc>
        <w:tc>
          <w:tcPr>
            <w:tcW w:w="1839" w:type="pct"/>
          </w:tcPr>
          <w:p w:rsidR="002460DB" w:rsidRPr="004E0665" w:rsidRDefault="002460DB" w:rsidP="00FF1963">
            <w:pPr>
              <w:pStyle w:val="TableParagraph"/>
              <w:spacing w:before="19"/>
              <w:ind w:left="1017"/>
              <w:rPr>
                <w:color w:val="000000" w:themeColor="text1"/>
                <w:szCs w:val="24"/>
              </w:rPr>
            </w:pPr>
            <w:r w:rsidRPr="004E0665">
              <w:rPr>
                <w:color w:val="000000" w:themeColor="text1"/>
                <w:szCs w:val="24"/>
              </w:rPr>
              <w:t>10 – 50 (</w:t>
            </w:r>
            <w:r w:rsidRPr="004E0665">
              <w:rPr>
                <w:color w:val="000000" w:themeColor="text1"/>
                <w:szCs w:val="24"/>
                <w:vertAlign w:val="superscript"/>
              </w:rPr>
              <w:t>1</w:t>
            </w:r>
            <w:r w:rsidRPr="004E0665">
              <w:rPr>
                <w:color w:val="000000" w:themeColor="text1"/>
                <w:szCs w:val="24"/>
              </w:rPr>
              <w:t>) (</w:t>
            </w:r>
            <w:r w:rsidRPr="004E0665">
              <w:rPr>
                <w:color w:val="000000" w:themeColor="text1"/>
                <w:szCs w:val="24"/>
                <w:vertAlign w:val="superscript"/>
              </w:rPr>
              <w:t>2</w:t>
            </w:r>
            <w:r w:rsidRPr="004E0665">
              <w:rPr>
                <w:color w:val="000000" w:themeColor="text1"/>
                <w:szCs w:val="24"/>
              </w:rPr>
              <w:t>)</w:t>
            </w:r>
          </w:p>
        </w:tc>
      </w:tr>
      <w:tr w:rsidR="002460DB" w:rsidRPr="004E0665" w:rsidTr="00FF1963">
        <w:trPr>
          <w:trHeight w:val="414"/>
        </w:trPr>
        <w:tc>
          <w:tcPr>
            <w:tcW w:w="5000" w:type="pct"/>
            <w:gridSpan w:val="2"/>
          </w:tcPr>
          <w:p w:rsidR="002460DB" w:rsidRPr="00500CEB" w:rsidRDefault="002460DB" w:rsidP="002460DB">
            <w:pPr>
              <w:pStyle w:val="TableParagraph"/>
              <w:numPr>
                <w:ilvl w:val="0"/>
                <w:numId w:val="89"/>
              </w:numPr>
              <w:tabs>
                <w:tab w:val="left" w:pos="334"/>
              </w:tabs>
              <w:spacing w:line="192" w:lineRule="exact"/>
              <w:ind w:hanging="227"/>
              <w:rPr>
                <w:color w:val="000000" w:themeColor="text1"/>
                <w:sz w:val="20"/>
                <w:szCs w:val="20"/>
              </w:rPr>
            </w:pPr>
            <w:r w:rsidRPr="00500CEB">
              <w:rPr>
                <w:color w:val="000000" w:themeColor="text1"/>
                <w:sz w:val="20"/>
                <w:szCs w:val="20"/>
              </w:rPr>
              <w:t>Aralığın daha düşük olan sınırı, 4 alanlı ESP ile elde edilebilir.</w:t>
            </w:r>
          </w:p>
          <w:p w:rsidR="002460DB" w:rsidRPr="004E0665" w:rsidRDefault="002460DB" w:rsidP="002460DB">
            <w:pPr>
              <w:pStyle w:val="TableParagraph"/>
              <w:numPr>
                <w:ilvl w:val="0"/>
                <w:numId w:val="89"/>
              </w:numPr>
              <w:tabs>
                <w:tab w:val="left" w:pos="334"/>
              </w:tabs>
              <w:spacing w:line="203" w:lineRule="exact"/>
              <w:ind w:hanging="227"/>
              <w:rPr>
                <w:color w:val="000000" w:themeColor="text1"/>
                <w:szCs w:val="24"/>
              </w:rPr>
            </w:pPr>
            <w:r w:rsidRPr="00500CEB">
              <w:rPr>
                <w:color w:val="000000" w:themeColor="text1"/>
                <w:sz w:val="20"/>
                <w:szCs w:val="20"/>
              </w:rPr>
              <w:t>ESP'nin uygulanmadığı durumda 150 mg/Nm</w:t>
            </w:r>
            <w:r w:rsidRPr="00500CEB">
              <w:rPr>
                <w:color w:val="000000" w:themeColor="text1"/>
                <w:sz w:val="20"/>
                <w:szCs w:val="20"/>
                <w:vertAlign w:val="superscript"/>
              </w:rPr>
              <w:t xml:space="preserve">3 </w:t>
            </w:r>
            <w:r w:rsidRPr="00500CEB">
              <w:rPr>
                <w:color w:val="000000" w:themeColor="text1"/>
                <w:sz w:val="20"/>
                <w:szCs w:val="20"/>
              </w:rPr>
              <w:t>düzeyine kadar değerler oluşabilir.</w:t>
            </w:r>
          </w:p>
        </w:tc>
      </w:tr>
    </w:tbl>
    <w:p w:rsidR="002460DB" w:rsidRPr="004E0665" w:rsidRDefault="002460DB" w:rsidP="002460DB">
      <w:pPr>
        <w:pStyle w:val="Balk1"/>
        <w:keepNext w:val="0"/>
        <w:keepLines w:val="0"/>
        <w:widowControl w:val="0"/>
        <w:numPr>
          <w:ilvl w:val="0"/>
          <w:numId w:val="0"/>
        </w:numPr>
        <w:autoSpaceDE w:val="0"/>
        <w:autoSpaceDN w:val="0"/>
        <w:spacing w:before="159"/>
        <w:ind w:left="432" w:hanging="432"/>
        <w:rPr>
          <w:rFonts w:cs="Times New Roman"/>
          <w:color w:val="000000" w:themeColor="text1"/>
          <w:szCs w:val="24"/>
          <w:lang w:val="tr-TR"/>
        </w:rPr>
      </w:pPr>
      <w:bookmarkStart w:id="222" w:name="_bookmark893"/>
      <w:bookmarkStart w:id="223" w:name="5.8_BAT_conclusions_for_the_desalting_pr"/>
      <w:bookmarkEnd w:id="222"/>
      <w:bookmarkEnd w:id="223"/>
      <w:r w:rsidRPr="004E0665">
        <w:rPr>
          <w:rFonts w:cs="Times New Roman"/>
          <w:color w:val="000000" w:themeColor="text1"/>
          <w:szCs w:val="24"/>
          <w:lang w:val="tr-TR"/>
        </w:rPr>
        <w:t>TUZ GIDERME PROSESINE ILIŞKIN MET</w:t>
      </w:r>
    </w:p>
    <w:p w:rsidR="002460DB" w:rsidRPr="004E0665" w:rsidRDefault="002460DB" w:rsidP="002460DB">
      <w:pPr>
        <w:tabs>
          <w:tab w:val="left" w:pos="2721"/>
        </w:tabs>
        <w:rPr>
          <w:rFonts w:cs="Times New Roman"/>
          <w:b/>
          <w:bCs/>
          <w:color w:val="000000" w:themeColor="text1"/>
          <w:szCs w:val="24"/>
          <w:lang w:val="tr-TR"/>
        </w:rPr>
      </w:pPr>
      <w:r w:rsidRPr="004E0665">
        <w:rPr>
          <w:rFonts w:cs="Times New Roman"/>
          <w:b/>
          <w:bCs/>
          <w:color w:val="000000" w:themeColor="text1"/>
          <w:szCs w:val="24"/>
          <w:lang w:val="tr-TR"/>
        </w:rPr>
        <w:t xml:space="preserve">MET 33: </w:t>
      </w:r>
      <w:r w:rsidRPr="004E0665">
        <w:rPr>
          <w:rFonts w:cs="Times New Roman"/>
          <w:bCs/>
          <w:color w:val="000000" w:themeColor="text1"/>
          <w:szCs w:val="24"/>
          <w:lang w:val="tr-TR"/>
        </w:rPr>
        <w:t>Su tüketimini ve tuz giderme prosesinden suya yayılan emisyonların azaltılması için aşağıdaki tekniklerden biri veya daha fazlasının kombinasyonu kullanılır.</w:t>
      </w:r>
    </w:p>
    <w:p w:rsidR="002460DB" w:rsidRPr="004E0665" w:rsidRDefault="002460DB" w:rsidP="002460DB">
      <w:pPr>
        <w:pStyle w:val="GvdeMetni"/>
        <w:spacing w:before="8"/>
        <w:rPr>
          <w:b/>
          <w:color w:val="000000" w:themeColor="text1"/>
          <w:sz w:val="24"/>
          <w:szCs w:val="24"/>
        </w:rPr>
      </w:pPr>
      <w:bookmarkStart w:id="224" w:name="_bookmark894"/>
      <w:bookmarkStart w:id="225" w:name="5.9_BAT_conclusions_for_the_combustion_u"/>
      <w:bookmarkEnd w:id="224"/>
      <w:bookmarkEnd w:id="225"/>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34"/>
        <w:gridCol w:w="4382"/>
        <w:gridCol w:w="2549"/>
      </w:tblGrid>
      <w:tr w:rsidR="002460DB" w:rsidRPr="004E0665" w:rsidTr="00FF1963">
        <w:trPr>
          <w:trHeight w:val="282"/>
        </w:trPr>
        <w:tc>
          <w:tcPr>
            <w:tcW w:w="1177" w:type="pct"/>
          </w:tcPr>
          <w:p w:rsidR="002460DB" w:rsidRPr="004E0665" w:rsidRDefault="002460DB" w:rsidP="00FF1963">
            <w:pPr>
              <w:pStyle w:val="TableParagraph"/>
              <w:spacing w:before="24"/>
              <w:ind w:left="575"/>
              <w:rPr>
                <w:b/>
                <w:color w:val="000000" w:themeColor="text1"/>
                <w:szCs w:val="24"/>
              </w:rPr>
            </w:pPr>
            <w:r w:rsidRPr="004E0665">
              <w:rPr>
                <w:b/>
                <w:bCs/>
                <w:color w:val="000000" w:themeColor="text1"/>
                <w:szCs w:val="24"/>
              </w:rPr>
              <w:t>Teknik</w:t>
            </w:r>
          </w:p>
        </w:tc>
        <w:tc>
          <w:tcPr>
            <w:tcW w:w="2417" w:type="pct"/>
          </w:tcPr>
          <w:p w:rsidR="002460DB" w:rsidRPr="004E0665" w:rsidRDefault="002460DB" w:rsidP="00FF1963">
            <w:pPr>
              <w:pStyle w:val="TableParagraph"/>
              <w:spacing w:before="24"/>
              <w:ind w:left="1590" w:right="1588"/>
              <w:jc w:val="center"/>
              <w:rPr>
                <w:b/>
                <w:color w:val="000000" w:themeColor="text1"/>
                <w:szCs w:val="24"/>
              </w:rPr>
            </w:pPr>
            <w:r w:rsidRPr="004E0665">
              <w:rPr>
                <w:b/>
                <w:bCs/>
                <w:color w:val="000000" w:themeColor="text1"/>
                <w:szCs w:val="24"/>
              </w:rPr>
              <w:t>Açıklama</w:t>
            </w:r>
          </w:p>
        </w:tc>
        <w:tc>
          <w:tcPr>
            <w:tcW w:w="1406" w:type="pct"/>
          </w:tcPr>
          <w:p w:rsidR="002460DB" w:rsidRPr="004E0665" w:rsidRDefault="002460DB" w:rsidP="00FF1963">
            <w:pPr>
              <w:pStyle w:val="TableParagraph"/>
              <w:spacing w:before="24"/>
              <w:ind w:left="668"/>
              <w:rPr>
                <w:b/>
                <w:color w:val="000000" w:themeColor="text1"/>
                <w:szCs w:val="24"/>
              </w:rPr>
            </w:pPr>
            <w:r w:rsidRPr="004E0665">
              <w:rPr>
                <w:b/>
                <w:bCs/>
                <w:color w:val="000000" w:themeColor="text1"/>
                <w:szCs w:val="24"/>
              </w:rPr>
              <w:t>Uygulanabilirlik</w:t>
            </w:r>
          </w:p>
        </w:tc>
      </w:tr>
      <w:tr w:rsidR="002460DB" w:rsidRPr="004E0665" w:rsidTr="00FF1963">
        <w:trPr>
          <w:trHeight w:val="1840"/>
        </w:trPr>
        <w:tc>
          <w:tcPr>
            <w:tcW w:w="1177" w:type="pct"/>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192"/>
              <w:ind w:left="467" w:right="99" w:hanging="257"/>
              <w:jc w:val="both"/>
              <w:rPr>
                <w:color w:val="000000" w:themeColor="text1"/>
                <w:szCs w:val="24"/>
              </w:rPr>
            </w:pPr>
            <w:r w:rsidRPr="004E0665">
              <w:rPr>
                <w:color w:val="000000" w:themeColor="text1"/>
                <w:szCs w:val="24"/>
              </w:rPr>
              <w:t>i. Suyun geri kazanımı ve tuz giderme prosesinin optimizasyonu</w:t>
            </w:r>
          </w:p>
        </w:tc>
        <w:tc>
          <w:tcPr>
            <w:tcW w:w="2417" w:type="pct"/>
          </w:tcPr>
          <w:p w:rsidR="002460DB" w:rsidRPr="004E0665" w:rsidRDefault="002460DB" w:rsidP="00FF1963">
            <w:pPr>
              <w:pStyle w:val="TableParagraph"/>
              <w:ind w:left="107" w:right="102"/>
              <w:jc w:val="both"/>
              <w:rPr>
                <w:color w:val="000000" w:themeColor="text1"/>
                <w:szCs w:val="24"/>
              </w:rPr>
            </w:pPr>
            <w:r w:rsidRPr="004E0665">
              <w:rPr>
                <w:color w:val="000000" w:themeColor="text1"/>
                <w:szCs w:val="24"/>
              </w:rPr>
              <w:t>Tuz gidericinin verimini yükseltmeyi ve yıkama suyu kullanımını azaltmayı (</w:t>
            </w:r>
            <w:r>
              <w:rPr>
                <w:color w:val="000000" w:themeColor="text1"/>
                <w:szCs w:val="24"/>
              </w:rPr>
              <w:t>örneğin,</w:t>
            </w:r>
            <w:r w:rsidRPr="004E0665">
              <w:rPr>
                <w:color w:val="000000" w:themeColor="text1"/>
                <w:szCs w:val="24"/>
              </w:rPr>
              <w:t xml:space="preserve"> alçak bıçaklı karıştırma cihazlarının, düşük su basıncının kullanımıyla) amaçlayan iyi tuz giderimi uygulamalarının karması. Yıkama (</w:t>
            </w:r>
            <w:r>
              <w:rPr>
                <w:color w:val="000000" w:themeColor="text1"/>
                <w:szCs w:val="24"/>
              </w:rPr>
              <w:t>örneğin,</w:t>
            </w:r>
            <w:r w:rsidRPr="004E0665">
              <w:rPr>
                <w:color w:val="000000" w:themeColor="text1"/>
                <w:szCs w:val="24"/>
              </w:rPr>
              <w:t xml:space="preserve"> iyi karıştırma) ve ayrıştırma (</w:t>
            </w:r>
            <w:r>
              <w:rPr>
                <w:color w:val="000000" w:themeColor="text1"/>
                <w:szCs w:val="24"/>
              </w:rPr>
              <w:t>örneğin,</w:t>
            </w:r>
            <w:r w:rsidRPr="004E0665">
              <w:rPr>
                <w:color w:val="000000" w:themeColor="text1"/>
                <w:szCs w:val="24"/>
              </w:rPr>
              <w:t xml:space="preserve"> pH, yoğunluk, viskozite, kaynaşma için elektrik alanı potansiyeli) adımları ile ilgili kilit parametrelerin yönetimini içerir.</w:t>
            </w:r>
          </w:p>
        </w:tc>
        <w:tc>
          <w:tcPr>
            <w:tcW w:w="1406" w:type="pct"/>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6"/>
              <w:rPr>
                <w:b/>
                <w:color w:val="000000" w:themeColor="text1"/>
                <w:szCs w:val="24"/>
              </w:rPr>
            </w:pPr>
          </w:p>
          <w:p w:rsidR="002460DB" w:rsidRPr="004E0665" w:rsidRDefault="002460DB" w:rsidP="00FF1963">
            <w:pPr>
              <w:pStyle w:val="TableParagraph"/>
              <w:ind w:left="106"/>
              <w:rPr>
                <w:color w:val="000000" w:themeColor="text1"/>
                <w:szCs w:val="24"/>
              </w:rPr>
            </w:pPr>
            <w:r w:rsidRPr="004E0665">
              <w:rPr>
                <w:color w:val="000000" w:themeColor="text1"/>
                <w:szCs w:val="24"/>
              </w:rPr>
              <w:t>Genel olarak uygulanabilir</w:t>
            </w:r>
            <w:r>
              <w:rPr>
                <w:color w:val="000000" w:themeColor="text1"/>
                <w:szCs w:val="24"/>
              </w:rPr>
              <w:t>.</w:t>
            </w:r>
          </w:p>
        </w:tc>
      </w:tr>
      <w:tr w:rsidR="002460DB" w:rsidRPr="004E0665" w:rsidTr="00FF1963">
        <w:trPr>
          <w:trHeight w:val="1149"/>
        </w:trPr>
        <w:tc>
          <w:tcPr>
            <w:tcW w:w="1177" w:type="pct"/>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1" w:line="235" w:lineRule="auto"/>
              <w:ind w:left="467" w:right="179" w:hanging="317"/>
              <w:rPr>
                <w:color w:val="000000" w:themeColor="text1"/>
                <w:szCs w:val="24"/>
              </w:rPr>
            </w:pPr>
            <w:r w:rsidRPr="004E0665">
              <w:rPr>
                <w:color w:val="000000" w:themeColor="text1"/>
                <w:szCs w:val="24"/>
              </w:rPr>
              <w:t>ii. Çok kademeli tuz giderici</w:t>
            </w:r>
          </w:p>
        </w:tc>
        <w:tc>
          <w:tcPr>
            <w:tcW w:w="2417" w:type="pct"/>
          </w:tcPr>
          <w:p w:rsidR="002460DB" w:rsidRPr="004E0665" w:rsidRDefault="002460DB" w:rsidP="00FF1963">
            <w:pPr>
              <w:pStyle w:val="TableParagraph"/>
              <w:ind w:left="107" w:right="100"/>
              <w:jc w:val="both"/>
              <w:rPr>
                <w:color w:val="000000" w:themeColor="text1"/>
                <w:szCs w:val="24"/>
              </w:rPr>
            </w:pPr>
            <w:r w:rsidRPr="004E0665">
              <w:rPr>
                <w:color w:val="000000" w:themeColor="text1"/>
                <w:szCs w:val="24"/>
              </w:rPr>
              <w:t>Çok kademeli tuz gidericiler, ayrıştırmada daha iyi verim elde edilmesi ve dolayısıyla bir sonraki  proseslerde daha az korozyon gerçekleşmesi için iki veya daha fazla aşamada yinelenen su ilavesi ve su giderimi ile çalışırlar.</w:t>
            </w:r>
          </w:p>
        </w:tc>
        <w:tc>
          <w:tcPr>
            <w:tcW w:w="1406" w:type="pct"/>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6"/>
              <w:rPr>
                <w:b/>
                <w:color w:val="000000" w:themeColor="text1"/>
                <w:szCs w:val="24"/>
              </w:rPr>
            </w:pPr>
          </w:p>
          <w:p w:rsidR="002460DB" w:rsidRPr="004E0665" w:rsidRDefault="002460DB" w:rsidP="00FF1963">
            <w:pPr>
              <w:pStyle w:val="TableParagraph"/>
              <w:ind w:left="106"/>
              <w:rPr>
                <w:color w:val="000000" w:themeColor="text1"/>
                <w:szCs w:val="24"/>
              </w:rPr>
            </w:pPr>
            <w:r w:rsidRPr="004E0665">
              <w:rPr>
                <w:color w:val="000000" w:themeColor="text1"/>
                <w:szCs w:val="24"/>
              </w:rPr>
              <w:t xml:space="preserve">Yeni </w:t>
            </w:r>
            <w:r>
              <w:rPr>
                <w:color w:val="000000" w:themeColor="text1"/>
                <w:szCs w:val="24"/>
              </w:rPr>
              <w:t>ünite</w:t>
            </w:r>
            <w:r w:rsidRPr="004E0665">
              <w:rPr>
                <w:color w:val="000000" w:themeColor="text1"/>
                <w:szCs w:val="24"/>
              </w:rPr>
              <w:t>ler için uygulanır</w:t>
            </w:r>
            <w:r>
              <w:rPr>
                <w:color w:val="000000" w:themeColor="text1"/>
                <w:szCs w:val="24"/>
              </w:rPr>
              <w:t>.</w:t>
            </w:r>
          </w:p>
        </w:tc>
      </w:tr>
      <w:tr w:rsidR="002460DB" w:rsidRPr="004E0665" w:rsidTr="00FF1963">
        <w:trPr>
          <w:trHeight w:val="1151"/>
        </w:trPr>
        <w:tc>
          <w:tcPr>
            <w:tcW w:w="1177" w:type="pct"/>
          </w:tcPr>
          <w:p w:rsidR="002460DB" w:rsidRPr="004E0665" w:rsidRDefault="002460DB" w:rsidP="00FF1963">
            <w:pPr>
              <w:pStyle w:val="TableParagraph"/>
              <w:spacing w:before="7"/>
              <w:rPr>
                <w:b/>
                <w:color w:val="000000" w:themeColor="text1"/>
                <w:szCs w:val="24"/>
              </w:rPr>
            </w:pPr>
          </w:p>
          <w:p w:rsidR="002460DB" w:rsidRPr="004E0665" w:rsidRDefault="002460DB" w:rsidP="00FF1963">
            <w:pPr>
              <w:pStyle w:val="TableParagraph"/>
              <w:spacing w:line="251" w:lineRule="exact"/>
              <w:ind w:left="88"/>
              <w:rPr>
                <w:color w:val="000000" w:themeColor="text1"/>
                <w:szCs w:val="24"/>
              </w:rPr>
            </w:pPr>
            <w:r w:rsidRPr="004E0665">
              <w:rPr>
                <w:color w:val="000000" w:themeColor="text1"/>
                <w:szCs w:val="24"/>
              </w:rPr>
              <w:t>iii. İlave ayrıştırma adımı</w:t>
            </w:r>
          </w:p>
          <w:p w:rsidR="002460DB" w:rsidRPr="004E0665" w:rsidRDefault="002460DB" w:rsidP="00FF1963">
            <w:pPr>
              <w:pStyle w:val="TableParagraph"/>
              <w:spacing w:line="228" w:lineRule="exact"/>
              <w:ind w:left="467"/>
              <w:rPr>
                <w:color w:val="000000" w:themeColor="text1"/>
                <w:szCs w:val="24"/>
              </w:rPr>
            </w:pPr>
          </w:p>
        </w:tc>
        <w:tc>
          <w:tcPr>
            <w:tcW w:w="2417" w:type="pct"/>
          </w:tcPr>
          <w:p w:rsidR="002460DB" w:rsidRPr="004E0665" w:rsidRDefault="002460DB" w:rsidP="00FF1963">
            <w:pPr>
              <w:pStyle w:val="TableParagraph"/>
              <w:ind w:left="107" w:right="103"/>
              <w:jc w:val="both"/>
              <w:rPr>
                <w:color w:val="000000" w:themeColor="text1"/>
                <w:szCs w:val="24"/>
              </w:rPr>
            </w:pPr>
            <w:r w:rsidRPr="004E0665">
              <w:rPr>
                <w:color w:val="000000" w:themeColor="text1"/>
                <w:szCs w:val="24"/>
              </w:rPr>
              <w:t>Atık su arıtma tesisine giden yağın azaltılması ve prosese geri dönüştürülmesi için tasarlanan ilave gelişmiş yaş/su ve katı/su ayrıştırması. Bu kapsamda örneğin çöktürme tamburu ile optimum ara</w:t>
            </w:r>
            <w:r>
              <w:rPr>
                <w:color w:val="000000" w:themeColor="text1"/>
                <w:szCs w:val="24"/>
              </w:rPr>
              <w:t xml:space="preserve"> ünite</w:t>
            </w:r>
            <w:r w:rsidRPr="004E0665">
              <w:rPr>
                <w:color w:val="000000" w:themeColor="text1"/>
                <w:szCs w:val="24"/>
              </w:rPr>
              <w:t xml:space="preserve"> düzeyi kumanda </w:t>
            </w:r>
            <w:r>
              <w:rPr>
                <w:color w:val="000000" w:themeColor="text1"/>
                <w:szCs w:val="24"/>
              </w:rPr>
              <w:t>ünite</w:t>
            </w:r>
            <w:r w:rsidRPr="004E0665">
              <w:rPr>
                <w:color w:val="000000" w:themeColor="text1"/>
                <w:szCs w:val="24"/>
              </w:rPr>
              <w:t>lerinin kullanımı yer alır.</w:t>
            </w:r>
          </w:p>
        </w:tc>
        <w:tc>
          <w:tcPr>
            <w:tcW w:w="1406" w:type="pct"/>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ind w:left="106"/>
              <w:rPr>
                <w:color w:val="000000" w:themeColor="text1"/>
                <w:szCs w:val="24"/>
              </w:rPr>
            </w:pPr>
            <w:r w:rsidRPr="004E0665">
              <w:rPr>
                <w:color w:val="000000" w:themeColor="text1"/>
                <w:szCs w:val="24"/>
              </w:rPr>
              <w:t>Genel olarak uygulanabilir</w:t>
            </w:r>
            <w:r>
              <w:rPr>
                <w:color w:val="000000" w:themeColor="text1"/>
                <w:szCs w:val="24"/>
              </w:rPr>
              <w:t>.</w:t>
            </w:r>
          </w:p>
        </w:tc>
      </w:tr>
    </w:tbl>
    <w:p w:rsidR="002460DB" w:rsidRPr="004E0665" w:rsidRDefault="002460DB" w:rsidP="002460DB">
      <w:pPr>
        <w:pStyle w:val="Balk1"/>
        <w:numPr>
          <w:ilvl w:val="0"/>
          <w:numId w:val="0"/>
        </w:numPr>
        <w:tabs>
          <w:tab w:val="left" w:pos="1305"/>
          <w:tab w:val="left" w:pos="1306"/>
        </w:tabs>
        <w:ind w:left="785"/>
        <w:rPr>
          <w:rFonts w:cs="Times New Roman"/>
          <w:color w:val="000000" w:themeColor="text1"/>
          <w:szCs w:val="24"/>
          <w:lang w:val="tr-TR"/>
        </w:rPr>
      </w:pPr>
    </w:p>
    <w:p w:rsidR="002460DB" w:rsidRPr="004E0665" w:rsidRDefault="002460DB" w:rsidP="002460DB">
      <w:pPr>
        <w:pStyle w:val="Balk1"/>
        <w:keepNext w:val="0"/>
        <w:keepLines w:val="0"/>
        <w:widowControl w:val="0"/>
        <w:numPr>
          <w:ilvl w:val="0"/>
          <w:numId w:val="0"/>
        </w:numPr>
        <w:tabs>
          <w:tab w:val="left" w:pos="1305"/>
          <w:tab w:val="left" w:pos="1306"/>
        </w:tabs>
        <w:autoSpaceDE w:val="0"/>
        <w:autoSpaceDN w:val="0"/>
        <w:spacing w:before="159" w:line="240" w:lineRule="auto"/>
        <w:ind w:left="432" w:hanging="432"/>
        <w:jc w:val="left"/>
        <w:rPr>
          <w:rFonts w:cs="Times New Roman"/>
          <w:color w:val="000000" w:themeColor="text1"/>
          <w:szCs w:val="24"/>
          <w:lang w:val="tr-TR"/>
        </w:rPr>
      </w:pPr>
      <w:r w:rsidRPr="004E0665">
        <w:rPr>
          <w:rFonts w:cs="Times New Roman"/>
          <w:color w:val="000000" w:themeColor="text1"/>
          <w:szCs w:val="24"/>
          <w:lang w:val="tr-TR"/>
        </w:rPr>
        <w:t>YANMA BİRİMLERİNE İLİŞKİN MET</w:t>
      </w:r>
    </w:p>
    <w:p w:rsidR="002460DB" w:rsidRPr="004E0665" w:rsidRDefault="002460DB" w:rsidP="002460DB">
      <w:pPr>
        <w:pStyle w:val="Balk1"/>
        <w:numPr>
          <w:ilvl w:val="0"/>
          <w:numId w:val="0"/>
        </w:numPr>
        <w:rPr>
          <w:rFonts w:cs="Times New Roman"/>
          <w:color w:val="000000" w:themeColor="text1"/>
          <w:szCs w:val="24"/>
          <w:lang w:val="tr-TR"/>
        </w:rPr>
      </w:pPr>
    </w:p>
    <w:p w:rsidR="002460DB" w:rsidRPr="004E0665" w:rsidRDefault="002460DB" w:rsidP="002460DB">
      <w:pPr>
        <w:pStyle w:val="GvdeMetni"/>
        <w:spacing w:before="8" w:line="360" w:lineRule="auto"/>
        <w:jc w:val="both"/>
        <w:rPr>
          <w:b/>
          <w:color w:val="000000" w:themeColor="text1"/>
          <w:sz w:val="24"/>
          <w:szCs w:val="24"/>
        </w:rPr>
      </w:pPr>
    </w:p>
    <w:p w:rsidR="002460DB" w:rsidRPr="004E0665" w:rsidRDefault="002460DB" w:rsidP="002460DB">
      <w:pPr>
        <w:rPr>
          <w:rFonts w:cs="Times New Roman"/>
          <w:b/>
          <w:bCs/>
          <w:color w:val="000000" w:themeColor="text1"/>
          <w:szCs w:val="24"/>
          <w:lang w:val="tr-TR"/>
        </w:rPr>
      </w:pPr>
      <w:bookmarkStart w:id="226" w:name="_bookmark895"/>
      <w:bookmarkEnd w:id="226"/>
      <w:r w:rsidRPr="004E0665">
        <w:rPr>
          <w:rFonts w:cs="Times New Roman"/>
          <w:b/>
          <w:bCs/>
          <w:color w:val="000000" w:themeColor="text1"/>
          <w:szCs w:val="24"/>
          <w:lang w:val="tr-TR"/>
        </w:rPr>
        <w:t xml:space="preserve">MET 34: </w:t>
      </w:r>
      <w:r w:rsidRPr="004E0665">
        <w:rPr>
          <w:rFonts w:cs="Times New Roman"/>
          <w:bCs/>
          <w:color w:val="000000" w:themeColor="text1"/>
          <w:szCs w:val="24"/>
          <w:lang w:val="tr-TR"/>
        </w:rPr>
        <w:t xml:space="preserve">Yanma </w:t>
      </w:r>
      <w:r>
        <w:rPr>
          <w:rFonts w:cs="Times New Roman"/>
          <w:bCs/>
          <w:color w:val="000000" w:themeColor="text1"/>
          <w:szCs w:val="24"/>
          <w:lang w:val="tr-TR"/>
        </w:rPr>
        <w:t>ünite</w:t>
      </w:r>
      <w:r w:rsidRPr="004E0665">
        <w:rPr>
          <w:rFonts w:cs="Times New Roman"/>
          <w:bCs/>
          <w:color w:val="000000" w:themeColor="text1"/>
          <w:szCs w:val="24"/>
          <w:lang w:val="tr-TR"/>
        </w:rPr>
        <w:t>lerinden havaya yayılan NO</w:t>
      </w:r>
      <w:r w:rsidRPr="004E0665">
        <w:rPr>
          <w:rFonts w:cs="Times New Roman"/>
          <w:bCs/>
          <w:color w:val="000000" w:themeColor="text1"/>
          <w:szCs w:val="24"/>
          <w:vertAlign w:val="subscript"/>
          <w:lang w:val="tr-TR"/>
        </w:rPr>
        <w:t>X</w:t>
      </w:r>
      <w:r w:rsidRPr="004E0665">
        <w:rPr>
          <w:rFonts w:cs="Times New Roman"/>
          <w:bCs/>
          <w:color w:val="000000" w:themeColor="text1"/>
          <w:szCs w:val="24"/>
          <w:lang w:val="tr-TR"/>
        </w:rPr>
        <w:t xml:space="preserve"> emisyonlarının önlenmesi veya azaltılması için aşağıdaki tekniklerden biri veya daha fazlasının kombinasyonu kullanılır.</w:t>
      </w:r>
    </w:p>
    <w:p w:rsidR="002460DB" w:rsidRPr="004E0665" w:rsidRDefault="002460DB" w:rsidP="002460DB">
      <w:pPr>
        <w:pStyle w:val="GvdeMetni"/>
        <w:rPr>
          <w:b/>
          <w:color w:val="000000" w:themeColor="text1"/>
          <w:sz w:val="24"/>
          <w:szCs w:val="24"/>
        </w:rPr>
      </w:pPr>
    </w:p>
    <w:p w:rsidR="002460DB" w:rsidRPr="004E0665" w:rsidRDefault="002460DB" w:rsidP="002460DB">
      <w:pPr>
        <w:pStyle w:val="GvdeMetni"/>
        <w:spacing w:before="2"/>
        <w:rPr>
          <w:b/>
          <w:color w:val="000000" w:themeColor="text1"/>
          <w:sz w:val="24"/>
          <w:szCs w:val="24"/>
        </w:rPr>
      </w:pPr>
    </w:p>
    <w:p w:rsidR="002460DB" w:rsidRPr="004E0665" w:rsidRDefault="002460DB" w:rsidP="002460DB">
      <w:pPr>
        <w:pStyle w:val="GvdeMetni"/>
        <w:tabs>
          <w:tab w:val="left" w:pos="1173"/>
        </w:tabs>
        <w:ind w:left="695"/>
        <w:rPr>
          <w:color w:val="000000" w:themeColor="text1"/>
          <w:sz w:val="24"/>
          <w:szCs w:val="24"/>
        </w:rPr>
      </w:pPr>
      <w:r w:rsidRPr="004E0665">
        <w:rPr>
          <w:color w:val="000000" w:themeColor="text1"/>
          <w:sz w:val="24"/>
          <w:szCs w:val="24"/>
        </w:rPr>
        <w:lastRenderedPageBreak/>
        <w:t>I.</w:t>
      </w:r>
      <w:r w:rsidRPr="004E0665">
        <w:rPr>
          <w:color w:val="000000" w:themeColor="text1"/>
          <w:sz w:val="24"/>
          <w:szCs w:val="24"/>
        </w:rPr>
        <w:tab/>
        <w:t>Aşağıda örnekleri verilen birincil veya prosesle ilgili teknikler:</w:t>
      </w:r>
    </w:p>
    <w:p w:rsidR="002460DB" w:rsidRPr="004E0665" w:rsidRDefault="002460DB" w:rsidP="002460DB">
      <w:pPr>
        <w:pStyle w:val="GvdeMetni"/>
        <w:spacing w:before="7"/>
        <w:rPr>
          <w:color w:val="000000" w:themeColor="text1"/>
          <w:sz w:val="24"/>
          <w:szCs w:val="24"/>
        </w:rPr>
      </w:pPr>
    </w:p>
    <w:tbl>
      <w:tblPr>
        <w:tblStyle w:val="TableNormal"/>
        <w:tblW w:w="9028" w:type="dxa"/>
        <w:tblInd w:w="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2"/>
        <w:gridCol w:w="3329"/>
        <w:gridCol w:w="3637"/>
      </w:tblGrid>
      <w:tr w:rsidR="002460DB" w:rsidRPr="004E0665" w:rsidTr="00FF1963">
        <w:trPr>
          <w:trHeight w:val="282"/>
        </w:trPr>
        <w:tc>
          <w:tcPr>
            <w:tcW w:w="2062" w:type="dxa"/>
          </w:tcPr>
          <w:p w:rsidR="002460DB" w:rsidRPr="004E0665" w:rsidRDefault="002460DB" w:rsidP="00FF1963">
            <w:pPr>
              <w:pStyle w:val="TableParagraph"/>
              <w:spacing w:before="24"/>
              <w:ind w:left="583"/>
              <w:rPr>
                <w:b/>
                <w:color w:val="000000" w:themeColor="text1"/>
                <w:szCs w:val="24"/>
              </w:rPr>
            </w:pPr>
            <w:r w:rsidRPr="004E0665">
              <w:rPr>
                <w:b/>
                <w:bCs/>
                <w:color w:val="000000" w:themeColor="text1"/>
                <w:szCs w:val="24"/>
              </w:rPr>
              <w:t>Teknik</w:t>
            </w:r>
          </w:p>
        </w:tc>
        <w:tc>
          <w:tcPr>
            <w:tcW w:w="3329" w:type="dxa"/>
          </w:tcPr>
          <w:p w:rsidR="002460DB" w:rsidRPr="004E0665" w:rsidRDefault="002460DB" w:rsidP="00FF1963">
            <w:pPr>
              <w:pStyle w:val="TableParagraph"/>
              <w:spacing w:before="24"/>
              <w:ind w:left="1147" w:right="1142"/>
              <w:jc w:val="center"/>
              <w:rPr>
                <w:b/>
                <w:color w:val="000000" w:themeColor="text1"/>
                <w:szCs w:val="24"/>
              </w:rPr>
            </w:pPr>
            <w:r w:rsidRPr="004E0665">
              <w:rPr>
                <w:b/>
                <w:bCs/>
                <w:color w:val="000000" w:themeColor="text1"/>
                <w:szCs w:val="24"/>
              </w:rPr>
              <w:t>Açıklama</w:t>
            </w:r>
          </w:p>
        </w:tc>
        <w:tc>
          <w:tcPr>
            <w:tcW w:w="3637" w:type="dxa"/>
          </w:tcPr>
          <w:p w:rsidR="002460DB" w:rsidRPr="004E0665" w:rsidRDefault="002460DB" w:rsidP="00FF1963">
            <w:pPr>
              <w:pStyle w:val="TableParagraph"/>
              <w:spacing w:before="24"/>
              <w:ind w:left="88" w:right="147"/>
              <w:jc w:val="center"/>
              <w:rPr>
                <w:b/>
                <w:color w:val="000000" w:themeColor="text1"/>
                <w:szCs w:val="24"/>
              </w:rPr>
            </w:pPr>
            <w:r w:rsidRPr="004E0665">
              <w:rPr>
                <w:b/>
                <w:bCs/>
                <w:color w:val="000000" w:themeColor="text1"/>
                <w:szCs w:val="24"/>
              </w:rPr>
              <w:t>Uygulanabilirlik</w:t>
            </w:r>
          </w:p>
        </w:tc>
      </w:tr>
      <w:tr w:rsidR="002460DB" w:rsidRPr="004E0665" w:rsidTr="00FF1963">
        <w:trPr>
          <w:trHeight w:val="285"/>
        </w:trPr>
        <w:tc>
          <w:tcPr>
            <w:tcW w:w="9028" w:type="dxa"/>
            <w:gridSpan w:val="3"/>
          </w:tcPr>
          <w:p w:rsidR="002460DB" w:rsidRPr="004E0665" w:rsidRDefault="002460DB" w:rsidP="00FF1963">
            <w:pPr>
              <w:pStyle w:val="TableParagraph"/>
              <w:tabs>
                <w:tab w:val="left" w:pos="590"/>
              </w:tabs>
              <w:spacing w:before="22"/>
              <w:ind w:left="124"/>
              <w:rPr>
                <w:color w:val="000000" w:themeColor="text1"/>
                <w:szCs w:val="24"/>
              </w:rPr>
            </w:pPr>
            <w:r w:rsidRPr="004E0665">
              <w:rPr>
                <w:color w:val="000000" w:themeColor="text1"/>
                <w:szCs w:val="24"/>
              </w:rPr>
              <w:t>i.</w:t>
            </w:r>
            <w:r w:rsidRPr="004E0665">
              <w:rPr>
                <w:color w:val="000000" w:themeColor="text1"/>
                <w:szCs w:val="24"/>
              </w:rPr>
              <w:tab/>
              <w:t>Yakıt seçimi veya arıtımı</w:t>
            </w:r>
          </w:p>
        </w:tc>
      </w:tr>
      <w:tr w:rsidR="002460DB" w:rsidRPr="004E0665" w:rsidTr="00FF1963">
        <w:trPr>
          <w:trHeight w:val="54"/>
        </w:trPr>
        <w:tc>
          <w:tcPr>
            <w:tcW w:w="2062" w:type="dxa"/>
          </w:tcPr>
          <w:p w:rsidR="002460DB" w:rsidRPr="004E0665" w:rsidRDefault="002460DB" w:rsidP="00FF1963">
            <w:pPr>
              <w:pStyle w:val="TableParagraph"/>
              <w:spacing w:before="5"/>
              <w:ind w:left="89"/>
              <w:rPr>
                <w:color w:val="000000" w:themeColor="text1"/>
                <w:szCs w:val="24"/>
              </w:rPr>
            </w:pPr>
          </w:p>
          <w:p w:rsidR="002460DB" w:rsidRPr="004E0665" w:rsidRDefault="002460DB" w:rsidP="00FF1963">
            <w:pPr>
              <w:pStyle w:val="TableParagraph"/>
              <w:ind w:left="376" w:right="98" w:hanging="287"/>
              <w:jc w:val="both"/>
              <w:rPr>
                <w:color w:val="000000" w:themeColor="text1"/>
                <w:szCs w:val="24"/>
              </w:rPr>
            </w:pPr>
            <w:r w:rsidRPr="004E0665">
              <w:rPr>
                <w:color w:val="000000" w:themeColor="text1"/>
                <w:szCs w:val="24"/>
              </w:rPr>
              <w:t xml:space="preserve">(a) </w:t>
            </w:r>
            <w:r>
              <w:rPr>
                <w:color w:val="000000" w:themeColor="text1"/>
                <w:szCs w:val="24"/>
              </w:rPr>
              <w:t>Sıvı yakıt</w:t>
            </w:r>
            <w:r w:rsidRPr="004E0665">
              <w:rPr>
                <w:color w:val="000000" w:themeColor="text1"/>
                <w:szCs w:val="24"/>
              </w:rPr>
              <w:t xml:space="preserve"> yerine  gaz kullanımı</w:t>
            </w:r>
          </w:p>
        </w:tc>
        <w:tc>
          <w:tcPr>
            <w:tcW w:w="3329" w:type="dxa"/>
          </w:tcPr>
          <w:p w:rsidR="002460DB" w:rsidRPr="004E0665" w:rsidRDefault="002460DB" w:rsidP="00FF1963">
            <w:pPr>
              <w:pStyle w:val="TableParagraph"/>
              <w:spacing w:before="108"/>
              <w:ind w:left="107" w:right="97"/>
              <w:jc w:val="both"/>
              <w:rPr>
                <w:color w:val="000000" w:themeColor="text1"/>
                <w:szCs w:val="24"/>
              </w:rPr>
            </w:pPr>
            <w:r w:rsidRPr="004E0665">
              <w:rPr>
                <w:color w:val="000000" w:themeColor="text1"/>
                <w:szCs w:val="24"/>
              </w:rPr>
              <w:t>Gaz genellikle sıvıdan daha az azot içerir ve yanma neticesinde daha az düzeyde NO</w:t>
            </w:r>
            <w:r w:rsidRPr="004E0665">
              <w:rPr>
                <w:color w:val="000000" w:themeColor="text1"/>
                <w:szCs w:val="24"/>
                <w:vertAlign w:val="subscript"/>
              </w:rPr>
              <w:t xml:space="preserve">X </w:t>
            </w:r>
            <w:r w:rsidRPr="004E0665">
              <w:rPr>
                <w:color w:val="000000" w:themeColor="text1"/>
                <w:szCs w:val="24"/>
              </w:rPr>
              <w:t>emisyonları yayar.</w:t>
            </w:r>
          </w:p>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1.3 bakınız.</w:t>
            </w:r>
          </w:p>
          <w:p w:rsidR="002460DB" w:rsidRPr="004E0665" w:rsidRDefault="002460DB" w:rsidP="00FF1963">
            <w:pPr>
              <w:pStyle w:val="TableParagraph"/>
              <w:spacing w:line="229" w:lineRule="exact"/>
              <w:ind w:left="107"/>
              <w:jc w:val="both"/>
              <w:rPr>
                <w:color w:val="000000" w:themeColor="text1"/>
                <w:szCs w:val="24"/>
              </w:rPr>
            </w:pPr>
          </w:p>
        </w:tc>
        <w:tc>
          <w:tcPr>
            <w:tcW w:w="3637" w:type="dxa"/>
          </w:tcPr>
          <w:p w:rsidR="002460DB" w:rsidRPr="004E0665" w:rsidRDefault="002460DB" w:rsidP="00FF1963">
            <w:pPr>
              <w:pStyle w:val="TableParagraph"/>
              <w:ind w:left="108" w:right="98"/>
              <w:jc w:val="both"/>
              <w:rPr>
                <w:color w:val="000000" w:themeColor="text1"/>
                <w:szCs w:val="24"/>
              </w:rPr>
            </w:pPr>
            <w:r w:rsidRPr="004E0665">
              <w:rPr>
                <w:color w:val="000000" w:themeColor="text1"/>
                <w:szCs w:val="24"/>
              </w:rPr>
              <w:t>Uygulanabilirliği, Üye Devletin enerji politikasının etkileyebildiği düşük kükürtlü gaz yakıtların kullanılırlığıyla ilişkili kısıtlar nedeniyle sınırlı olabilir.</w:t>
            </w:r>
          </w:p>
        </w:tc>
      </w:tr>
      <w:tr w:rsidR="002460DB" w:rsidRPr="004E0665" w:rsidTr="00FF1963">
        <w:trPr>
          <w:trHeight w:val="1675"/>
        </w:trPr>
        <w:tc>
          <w:tcPr>
            <w:tcW w:w="2062" w:type="dxa"/>
          </w:tcPr>
          <w:p w:rsidR="002460DB" w:rsidRPr="004E0665" w:rsidRDefault="002460DB" w:rsidP="00FF1963">
            <w:pPr>
              <w:pStyle w:val="TableParagraph"/>
              <w:tabs>
                <w:tab w:val="left" w:pos="626"/>
                <w:tab w:val="left" w:pos="1209"/>
                <w:tab w:val="left" w:pos="1240"/>
                <w:tab w:val="left" w:pos="1650"/>
                <w:tab w:val="left" w:pos="1753"/>
              </w:tabs>
              <w:ind w:left="376" w:right="95" w:hanging="287"/>
              <w:rPr>
                <w:color w:val="000000" w:themeColor="text1"/>
                <w:szCs w:val="24"/>
              </w:rPr>
            </w:pPr>
            <w:r w:rsidRPr="004E0665">
              <w:rPr>
                <w:color w:val="000000" w:themeColor="text1"/>
                <w:szCs w:val="24"/>
              </w:rPr>
              <w:t xml:space="preserve">(b) Düşük azotlu rafineri </w:t>
            </w:r>
            <w:r>
              <w:rPr>
                <w:color w:val="000000" w:themeColor="text1"/>
                <w:szCs w:val="24"/>
              </w:rPr>
              <w:t>sıvı yakıtı</w:t>
            </w:r>
            <w:r w:rsidRPr="004E0665">
              <w:rPr>
                <w:color w:val="000000" w:themeColor="text1"/>
                <w:szCs w:val="24"/>
              </w:rPr>
              <w:t xml:space="preserve"> (RFO) kullanımı; </w:t>
            </w:r>
            <w:r>
              <w:rPr>
                <w:color w:val="000000" w:themeColor="text1"/>
                <w:szCs w:val="24"/>
              </w:rPr>
              <w:t>örneğin,</w:t>
            </w:r>
            <w:r w:rsidRPr="004E0665">
              <w:rPr>
                <w:color w:val="000000" w:themeColor="text1"/>
                <w:szCs w:val="24"/>
              </w:rPr>
              <w:t xml:space="preserve"> RFO seçimiyle veya RFO'ya hydrotreatment uygulanmasıyla</w:t>
            </w:r>
          </w:p>
        </w:tc>
        <w:tc>
          <w:tcPr>
            <w:tcW w:w="3329" w:type="dxa"/>
          </w:tcPr>
          <w:p w:rsidR="002460DB" w:rsidRPr="004E0665" w:rsidRDefault="002460DB" w:rsidP="00FF1963">
            <w:pPr>
              <w:pStyle w:val="TableParagraph"/>
              <w:spacing w:before="108"/>
              <w:ind w:left="107" w:right="100"/>
              <w:jc w:val="both"/>
              <w:rPr>
                <w:color w:val="000000" w:themeColor="text1"/>
                <w:szCs w:val="24"/>
              </w:rPr>
            </w:pPr>
            <w:r>
              <w:rPr>
                <w:color w:val="000000" w:themeColor="text1"/>
                <w:szCs w:val="24"/>
              </w:rPr>
              <w:t>Üniten</w:t>
            </w:r>
            <w:r w:rsidRPr="004E0665">
              <w:rPr>
                <w:color w:val="000000" w:themeColor="text1"/>
                <w:szCs w:val="24"/>
              </w:rPr>
              <w:t xml:space="preserve">in kullanması muhtemel kaynaklar arasında, düşük azotlu </w:t>
            </w:r>
            <w:r>
              <w:rPr>
                <w:color w:val="000000" w:themeColor="text1"/>
                <w:szCs w:val="24"/>
              </w:rPr>
              <w:t>sıvı yakıtı</w:t>
            </w:r>
            <w:r w:rsidRPr="004E0665">
              <w:rPr>
                <w:color w:val="000000" w:themeColor="text1"/>
                <w:szCs w:val="24"/>
              </w:rPr>
              <w:t>ların seçimine öncelik verilir. Hydrotreatment işleminin amacı yakıttaki kükürt, azot ve metal içeriğinin  düşürülmesidir.</w:t>
            </w:r>
          </w:p>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1.3 bakınız.</w:t>
            </w:r>
          </w:p>
          <w:p w:rsidR="002460DB" w:rsidRPr="004E0665" w:rsidRDefault="002460DB" w:rsidP="00FF1963">
            <w:pPr>
              <w:pStyle w:val="TableParagraph"/>
              <w:ind w:left="107"/>
              <w:jc w:val="both"/>
              <w:rPr>
                <w:color w:val="000000" w:themeColor="text1"/>
                <w:szCs w:val="24"/>
              </w:rPr>
            </w:pPr>
          </w:p>
        </w:tc>
        <w:tc>
          <w:tcPr>
            <w:tcW w:w="3637" w:type="dxa"/>
          </w:tcPr>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ind w:left="108" w:right="96"/>
              <w:jc w:val="both"/>
              <w:rPr>
                <w:color w:val="000000" w:themeColor="text1"/>
                <w:szCs w:val="24"/>
              </w:rPr>
            </w:pPr>
            <w:r w:rsidRPr="004E0665">
              <w:rPr>
                <w:color w:val="000000" w:themeColor="text1"/>
                <w:szCs w:val="24"/>
              </w:rPr>
              <w:t xml:space="preserve">Düşük azotlu </w:t>
            </w:r>
            <w:r>
              <w:rPr>
                <w:color w:val="000000" w:themeColor="text1"/>
                <w:szCs w:val="24"/>
              </w:rPr>
              <w:t xml:space="preserve">sıvı yakıt </w:t>
            </w:r>
            <w:r w:rsidRPr="004E0665">
              <w:rPr>
                <w:color w:val="000000" w:themeColor="text1"/>
                <w:szCs w:val="24"/>
              </w:rPr>
              <w:t>ların, hidrojen üretiminin ve hidrojen sülfür (H</w:t>
            </w:r>
            <w:r w:rsidRPr="004E0665">
              <w:rPr>
                <w:color w:val="000000" w:themeColor="text1"/>
                <w:szCs w:val="24"/>
                <w:vertAlign w:val="subscript"/>
              </w:rPr>
              <w:t>2</w:t>
            </w:r>
            <w:r w:rsidRPr="004E0665">
              <w:rPr>
                <w:color w:val="000000" w:themeColor="text1"/>
                <w:szCs w:val="24"/>
              </w:rPr>
              <w:t>S) arıtma kapasitesinin (</w:t>
            </w:r>
            <w:r>
              <w:rPr>
                <w:color w:val="000000" w:themeColor="text1"/>
                <w:szCs w:val="24"/>
              </w:rPr>
              <w:t>örneğin,</w:t>
            </w:r>
            <w:r w:rsidRPr="004E0665">
              <w:rPr>
                <w:color w:val="000000" w:themeColor="text1"/>
                <w:szCs w:val="24"/>
              </w:rPr>
              <w:t xml:space="preserve"> amin ve Claus </w:t>
            </w:r>
            <w:r>
              <w:rPr>
                <w:color w:val="000000" w:themeColor="text1"/>
                <w:szCs w:val="24"/>
              </w:rPr>
              <w:t>ünite</w:t>
            </w:r>
            <w:r w:rsidRPr="004E0665">
              <w:rPr>
                <w:color w:val="000000" w:themeColor="text1"/>
                <w:szCs w:val="24"/>
              </w:rPr>
              <w:t>leri) kullanılırlığı uygulanabilirliği kısıtlamaktadır.</w:t>
            </w:r>
          </w:p>
        </w:tc>
      </w:tr>
      <w:tr w:rsidR="002460DB" w:rsidRPr="004E0665" w:rsidTr="00FF1963">
        <w:trPr>
          <w:trHeight w:val="282"/>
        </w:trPr>
        <w:tc>
          <w:tcPr>
            <w:tcW w:w="9028" w:type="dxa"/>
            <w:gridSpan w:val="3"/>
          </w:tcPr>
          <w:p w:rsidR="002460DB" w:rsidRPr="004E0665" w:rsidRDefault="002460DB" w:rsidP="00FF1963">
            <w:pPr>
              <w:pStyle w:val="TableParagraph"/>
              <w:tabs>
                <w:tab w:val="left" w:pos="590"/>
              </w:tabs>
              <w:spacing w:before="19"/>
              <w:ind w:left="89"/>
              <w:rPr>
                <w:color w:val="000000" w:themeColor="text1"/>
                <w:szCs w:val="24"/>
              </w:rPr>
            </w:pPr>
            <w:r w:rsidRPr="004E0665">
              <w:rPr>
                <w:color w:val="000000" w:themeColor="text1"/>
                <w:szCs w:val="24"/>
              </w:rPr>
              <w:t>ii.</w:t>
            </w:r>
            <w:r w:rsidRPr="004E0665">
              <w:rPr>
                <w:color w:val="000000" w:themeColor="text1"/>
                <w:szCs w:val="24"/>
              </w:rPr>
              <w:tab/>
              <w:t>Yanma modifikasyonları</w:t>
            </w:r>
          </w:p>
        </w:tc>
      </w:tr>
      <w:tr w:rsidR="002460DB" w:rsidRPr="004E0665" w:rsidTr="00FF1963">
        <w:trPr>
          <w:trHeight w:val="950"/>
        </w:trPr>
        <w:tc>
          <w:tcPr>
            <w:tcW w:w="2062" w:type="dxa"/>
          </w:tcPr>
          <w:p w:rsidR="002460DB" w:rsidRPr="004E0665" w:rsidRDefault="002460DB" w:rsidP="002460DB">
            <w:pPr>
              <w:pStyle w:val="TableParagraph"/>
              <w:numPr>
                <w:ilvl w:val="0"/>
                <w:numId w:val="88"/>
              </w:numPr>
              <w:tabs>
                <w:tab w:val="left" w:pos="616"/>
                <w:tab w:val="left" w:pos="618"/>
              </w:tabs>
              <w:ind w:left="376" w:right="447" w:hanging="287"/>
              <w:rPr>
                <w:color w:val="000000" w:themeColor="text1"/>
                <w:szCs w:val="24"/>
              </w:rPr>
            </w:pPr>
            <w:r w:rsidRPr="004E0665">
              <w:rPr>
                <w:color w:val="000000" w:themeColor="text1"/>
                <w:szCs w:val="24"/>
              </w:rPr>
              <w:t>Kademeli  yanma:</w:t>
            </w:r>
          </w:p>
          <w:p w:rsidR="002460DB" w:rsidRPr="004E0665" w:rsidRDefault="002460DB" w:rsidP="002460DB">
            <w:pPr>
              <w:pStyle w:val="TableParagraph"/>
              <w:numPr>
                <w:ilvl w:val="0"/>
                <w:numId w:val="101"/>
              </w:numPr>
              <w:tabs>
                <w:tab w:val="left" w:pos="518"/>
              </w:tabs>
              <w:spacing w:line="245" w:lineRule="exact"/>
              <w:ind w:left="518" w:hanging="142"/>
              <w:rPr>
                <w:color w:val="000000" w:themeColor="text1"/>
                <w:szCs w:val="24"/>
              </w:rPr>
            </w:pPr>
            <w:r w:rsidRPr="004E0665">
              <w:rPr>
                <w:color w:val="000000" w:themeColor="text1"/>
                <w:szCs w:val="24"/>
              </w:rPr>
              <w:t>hava kademelendirmesi</w:t>
            </w:r>
          </w:p>
          <w:p w:rsidR="002460DB" w:rsidRPr="004E0665" w:rsidRDefault="002460DB" w:rsidP="002460DB">
            <w:pPr>
              <w:pStyle w:val="TableParagraph"/>
              <w:numPr>
                <w:ilvl w:val="0"/>
                <w:numId w:val="101"/>
              </w:numPr>
              <w:tabs>
                <w:tab w:val="left" w:pos="518"/>
              </w:tabs>
              <w:spacing w:line="231" w:lineRule="exact"/>
              <w:ind w:left="518" w:hanging="142"/>
              <w:rPr>
                <w:color w:val="000000" w:themeColor="text1"/>
                <w:szCs w:val="24"/>
              </w:rPr>
            </w:pPr>
            <w:r w:rsidRPr="004E0665">
              <w:rPr>
                <w:color w:val="000000" w:themeColor="text1"/>
                <w:szCs w:val="24"/>
              </w:rPr>
              <w:t>yakıt kademelendirmesi</w:t>
            </w:r>
          </w:p>
        </w:tc>
        <w:tc>
          <w:tcPr>
            <w:tcW w:w="3329" w:type="dxa"/>
          </w:tcPr>
          <w:p w:rsidR="002460DB" w:rsidRPr="004E0665" w:rsidRDefault="002460DB" w:rsidP="00FF1963">
            <w:pPr>
              <w:pStyle w:val="TableParagraph"/>
              <w:spacing w:before="8"/>
              <w:rPr>
                <w:color w:val="000000" w:themeColor="text1"/>
                <w:szCs w:val="24"/>
              </w:rPr>
            </w:pPr>
          </w:p>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1.2 bakınız.</w:t>
            </w:r>
          </w:p>
          <w:p w:rsidR="002460DB" w:rsidRPr="004E0665" w:rsidRDefault="002460DB" w:rsidP="00FF1963">
            <w:pPr>
              <w:pStyle w:val="TableParagraph"/>
              <w:ind w:left="107"/>
              <w:rPr>
                <w:color w:val="000000" w:themeColor="text1"/>
                <w:szCs w:val="24"/>
              </w:rPr>
            </w:pPr>
          </w:p>
        </w:tc>
        <w:tc>
          <w:tcPr>
            <w:tcW w:w="3637" w:type="dxa"/>
          </w:tcPr>
          <w:p w:rsidR="002460DB" w:rsidRPr="004E0665" w:rsidRDefault="002460DB" w:rsidP="00FF1963">
            <w:pPr>
              <w:pStyle w:val="TableParagraph"/>
              <w:spacing w:before="7"/>
              <w:rPr>
                <w:color w:val="000000" w:themeColor="text1"/>
                <w:szCs w:val="24"/>
              </w:rPr>
            </w:pPr>
          </w:p>
          <w:p w:rsidR="002460DB" w:rsidRPr="004E0665" w:rsidRDefault="002460DB" w:rsidP="00FF1963">
            <w:pPr>
              <w:pStyle w:val="TableParagraph"/>
              <w:spacing w:before="1"/>
              <w:ind w:left="108" w:right="86"/>
              <w:rPr>
                <w:color w:val="000000" w:themeColor="text1"/>
                <w:szCs w:val="24"/>
              </w:rPr>
            </w:pPr>
            <w:r w:rsidRPr="004E0665">
              <w:rPr>
                <w:color w:val="000000" w:themeColor="text1"/>
                <w:szCs w:val="24"/>
              </w:rPr>
              <w:t>Karma veya sıvı yakma ile ilgili yakıt kademelendirmesi için özel brülör tasarımı gerekebilir</w:t>
            </w:r>
            <w:r>
              <w:rPr>
                <w:color w:val="000000" w:themeColor="text1"/>
                <w:szCs w:val="24"/>
              </w:rPr>
              <w:t>.</w:t>
            </w:r>
          </w:p>
        </w:tc>
      </w:tr>
      <w:tr w:rsidR="002460DB" w:rsidRPr="004E0665" w:rsidTr="00FF1963">
        <w:trPr>
          <w:trHeight w:val="458"/>
        </w:trPr>
        <w:tc>
          <w:tcPr>
            <w:tcW w:w="2062" w:type="dxa"/>
          </w:tcPr>
          <w:p w:rsidR="002460DB" w:rsidRPr="004E0665" w:rsidRDefault="002460DB" w:rsidP="00FF1963">
            <w:pPr>
              <w:pStyle w:val="TableParagraph"/>
              <w:spacing w:line="223" w:lineRule="exact"/>
              <w:ind w:left="376" w:hanging="287"/>
              <w:rPr>
                <w:color w:val="000000" w:themeColor="text1"/>
                <w:szCs w:val="24"/>
              </w:rPr>
            </w:pPr>
            <w:r w:rsidRPr="004E0665">
              <w:rPr>
                <w:color w:val="000000" w:themeColor="text1"/>
                <w:szCs w:val="24"/>
              </w:rPr>
              <w:t>(b) Yanma optimizasyonu</w:t>
            </w:r>
          </w:p>
          <w:p w:rsidR="002460DB" w:rsidRPr="004E0665" w:rsidRDefault="002460DB" w:rsidP="00FF1963">
            <w:pPr>
              <w:pStyle w:val="TableParagraph"/>
              <w:spacing w:before="1" w:line="215" w:lineRule="exact"/>
              <w:ind w:left="89"/>
              <w:rPr>
                <w:color w:val="000000" w:themeColor="text1"/>
                <w:szCs w:val="24"/>
              </w:rPr>
            </w:pPr>
          </w:p>
        </w:tc>
        <w:tc>
          <w:tcPr>
            <w:tcW w:w="3329" w:type="dxa"/>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1.2 bakınız.</w:t>
            </w:r>
          </w:p>
          <w:p w:rsidR="002460DB" w:rsidRPr="004E0665" w:rsidRDefault="002460DB" w:rsidP="00FF1963">
            <w:pPr>
              <w:pStyle w:val="TableParagraph"/>
              <w:spacing w:before="108"/>
              <w:ind w:left="107"/>
              <w:rPr>
                <w:color w:val="000000" w:themeColor="text1"/>
                <w:szCs w:val="24"/>
              </w:rPr>
            </w:pPr>
          </w:p>
        </w:tc>
        <w:tc>
          <w:tcPr>
            <w:tcW w:w="3637" w:type="dxa"/>
          </w:tcPr>
          <w:p w:rsidR="002460DB" w:rsidRPr="004E0665" w:rsidRDefault="002460DB" w:rsidP="00FF1963">
            <w:pPr>
              <w:pStyle w:val="TableParagraph"/>
              <w:spacing w:before="108"/>
              <w:ind w:left="108"/>
              <w:rPr>
                <w:color w:val="000000" w:themeColor="text1"/>
                <w:szCs w:val="24"/>
              </w:rPr>
            </w:pPr>
            <w:r w:rsidRPr="004E0665">
              <w:rPr>
                <w:color w:val="000000" w:themeColor="text1"/>
                <w:szCs w:val="24"/>
              </w:rPr>
              <w:t>Genel olarak uygulanabilir</w:t>
            </w:r>
            <w:r>
              <w:rPr>
                <w:color w:val="000000" w:themeColor="text1"/>
                <w:szCs w:val="24"/>
              </w:rPr>
              <w:t>.</w:t>
            </w:r>
          </w:p>
        </w:tc>
      </w:tr>
      <w:tr w:rsidR="002460DB" w:rsidRPr="004E0665" w:rsidTr="00FF1963">
        <w:trPr>
          <w:trHeight w:val="1609"/>
        </w:trPr>
        <w:tc>
          <w:tcPr>
            <w:tcW w:w="2062" w:type="dxa"/>
          </w:tcPr>
          <w:p w:rsidR="002460DB" w:rsidRPr="004E0665" w:rsidRDefault="002460DB" w:rsidP="00FF1963">
            <w:pPr>
              <w:pStyle w:val="TableParagraph"/>
              <w:ind w:left="89"/>
              <w:rPr>
                <w:color w:val="000000" w:themeColor="text1"/>
                <w:szCs w:val="24"/>
              </w:rPr>
            </w:pPr>
          </w:p>
          <w:p w:rsidR="002460DB" w:rsidRPr="004E0665" w:rsidRDefault="002460DB" w:rsidP="00FF1963">
            <w:pPr>
              <w:pStyle w:val="TableParagraph"/>
              <w:spacing w:before="5"/>
              <w:ind w:left="89"/>
              <w:rPr>
                <w:color w:val="000000" w:themeColor="text1"/>
                <w:szCs w:val="24"/>
              </w:rPr>
            </w:pPr>
          </w:p>
          <w:p w:rsidR="002460DB" w:rsidRPr="004E0665" w:rsidRDefault="002460DB" w:rsidP="00FF1963">
            <w:pPr>
              <w:pStyle w:val="TableParagraph"/>
              <w:tabs>
                <w:tab w:val="left" w:pos="616"/>
              </w:tabs>
              <w:ind w:left="376" w:hanging="287"/>
              <w:rPr>
                <w:color w:val="000000" w:themeColor="text1"/>
                <w:szCs w:val="24"/>
              </w:rPr>
            </w:pPr>
            <w:r w:rsidRPr="004E0665">
              <w:rPr>
                <w:color w:val="000000" w:themeColor="text1"/>
                <w:szCs w:val="24"/>
              </w:rPr>
              <w:t>(c)</w:t>
            </w:r>
            <w:r w:rsidRPr="004E0665">
              <w:rPr>
                <w:color w:val="000000" w:themeColor="text1"/>
                <w:szCs w:val="24"/>
              </w:rPr>
              <w:tab/>
              <w:t>Baca gazı devridaimi</w:t>
            </w:r>
          </w:p>
          <w:p w:rsidR="002460DB" w:rsidRPr="004E0665" w:rsidRDefault="002460DB" w:rsidP="00FF1963">
            <w:pPr>
              <w:pStyle w:val="TableParagraph"/>
              <w:spacing w:before="1"/>
              <w:ind w:left="89"/>
              <w:rPr>
                <w:color w:val="000000" w:themeColor="text1"/>
                <w:szCs w:val="24"/>
              </w:rPr>
            </w:pPr>
          </w:p>
        </w:tc>
        <w:tc>
          <w:tcPr>
            <w:tcW w:w="3329" w:type="dxa"/>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1.2 bakınız.</w:t>
            </w:r>
          </w:p>
          <w:p w:rsidR="002460DB" w:rsidRPr="004E0665" w:rsidRDefault="002460DB" w:rsidP="00FF1963">
            <w:pPr>
              <w:pStyle w:val="TableParagraph"/>
              <w:spacing w:before="178"/>
              <w:ind w:left="107"/>
              <w:rPr>
                <w:color w:val="000000" w:themeColor="text1"/>
                <w:szCs w:val="24"/>
              </w:rPr>
            </w:pPr>
          </w:p>
        </w:tc>
        <w:tc>
          <w:tcPr>
            <w:tcW w:w="3637" w:type="dxa"/>
          </w:tcPr>
          <w:p w:rsidR="002460DB" w:rsidRPr="004E0665" w:rsidRDefault="002460DB" w:rsidP="00FF1963">
            <w:pPr>
              <w:pStyle w:val="TableParagraph"/>
              <w:ind w:left="108" w:right="102"/>
              <w:jc w:val="both"/>
              <w:rPr>
                <w:color w:val="000000" w:themeColor="text1"/>
                <w:szCs w:val="24"/>
              </w:rPr>
            </w:pPr>
            <w:r w:rsidRPr="004E0665">
              <w:rPr>
                <w:color w:val="000000" w:themeColor="text1"/>
                <w:szCs w:val="24"/>
              </w:rPr>
              <w:t>Baca gazının dahili devridaiminin yapıldığı özel brülörlerin kullanımıyla uygulanabilir.</w:t>
            </w:r>
          </w:p>
          <w:p w:rsidR="002460DB" w:rsidRPr="004E0665" w:rsidRDefault="002460DB" w:rsidP="00FF1963">
            <w:pPr>
              <w:pStyle w:val="TableParagraph"/>
              <w:spacing w:line="230" w:lineRule="exact"/>
              <w:ind w:left="108" w:right="98"/>
              <w:jc w:val="both"/>
              <w:rPr>
                <w:color w:val="000000" w:themeColor="text1"/>
                <w:szCs w:val="24"/>
              </w:rPr>
            </w:pPr>
            <w:r w:rsidRPr="004E0665">
              <w:rPr>
                <w:color w:val="000000" w:themeColor="text1"/>
                <w:szCs w:val="24"/>
              </w:rPr>
              <w:t xml:space="preserve">Uygulanabilirliği, harici baca gazı devridaiminin cebri/indüklenmiş çekiş işletim kipine sahip </w:t>
            </w:r>
            <w:r>
              <w:rPr>
                <w:color w:val="000000" w:themeColor="text1"/>
                <w:szCs w:val="24"/>
              </w:rPr>
              <w:t>ünite</w:t>
            </w:r>
            <w:r w:rsidRPr="004E0665">
              <w:rPr>
                <w:color w:val="000000" w:themeColor="text1"/>
                <w:szCs w:val="24"/>
              </w:rPr>
              <w:t>lere güçlendirme yapılmasıyla sınırlı olabilir</w:t>
            </w:r>
            <w:r>
              <w:rPr>
                <w:color w:val="000000" w:themeColor="text1"/>
                <w:szCs w:val="24"/>
              </w:rPr>
              <w:t>.</w:t>
            </w:r>
          </w:p>
        </w:tc>
      </w:tr>
      <w:tr w:rsidR="002460DB" w:rsidRPr="004E0665" w:rsidTr="00FF1963">
        <w:trPr>
          <w:trHeight w:val="690"/>
        </w:trPr>
        <w:tc>
          <w:tcPr>
            <w:tcW w:w="2062" w:type="dxa"/>
          </w:tcPr>
          <w:p w:rsidR="002460DB" w:rsidRPr="004E0665" w:rsidRDefault="002460DB" w:rsidP="00FF1963">
            <w:pPr>
              <w:pStyle w:val="TableParagraph"/>
              <w:spacing w:before="110" w:line="229" w:lineRule="exact"/>
              <w:ind w:left="89"/>
              <w:rPr>
                <w:color w:val="000000" w:themeColor="text1"/>
                <w:szCs w:val="24"/>
              </w:rPr>
            </w:pPr>
            <w:r w:rsidRPr="004E0665">
              <w:rPr>
                <w:color w:val="000000" w:themeColor="text1"/>
                <w:szCs w:val="24"/>
              </w:rPr>
              <w:t xml:space="preserve">(d) Seyreltici </w:t>
            </w:r>
          </w:p>
          <w:p w:rsidR="002460DB" w:rsidRPr="004E0665" w:rsidRDefault="002460DB" w:rsidP="00FF1963">
            <w:pPr>
              <w:pStyle w:val="TableParagraph"/>
              <w:spacing w:line="229" w:lineRule="exact"/>
              <w:ind w:left="518" w:hanging="429"/>
              <w:rPr>
                <w:color w:val="000000" w:themeColor="text1"/>
                <w:szCs w:val="24"/>
              </w:rPr>
            </w:pPr>
            <w:r w:rsidRPr="004E0665">
              <w:rPr>
                <w:color w:val="000000" w:themeColor="text1"/>
                <w:szCs w:val="24"/>
              </w:rPr>
              <w:t xml:space="preserve">      püskürtme</w:t>
            </w:r>
          </w:p>
          <w:p w:rsidR="002460DB" w:rsidRPr="004E0665" w:rsidRDefault="002460DB" w:rsidP="00FF1963">
            <w:pPr>
              <w:pStyle w:val="TableParagraph"/>
              <w:spacing w:line="229" w:lineRule="exact"/>
              <w:ind w:left="89"/>
              <w:rPr>
                <w:color w:val="000000" w:themeColor="text1"/>
                <w:szCs w:val="24"/>
              </w:rPr>
            </w:pPr>
          </w:p>
        </w:tc>
        <w:tc>
          <w:tcPr>
            <w:tcW w:w="3329" w:type="dxa"/>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1.2 bakınız.</w:t>
            </w:r>
          </w:p>
          <w:p w:rsidR="002460DB" w:rsidRPr="004E0665" w:rsidRDefault="002460DB" w:rsidP="00FF1963">
            <w:pPr>
              <w:tabs>
                <w:tab w:val="left" w:pos="1096"/>
              </w:tabs>
              <w:rPr>
                <w:rFonts w:cs="Times New Roman"/>
                <w:color w:val="000000" w:themeColor="text1"/>
                <w:szCs w:val="24"/>
                <w:lang w:val="tr-TR"/>
              </w:rPr>
            </w:pPr>
          </w:p>
        </w:tc>
        <w:tc>
          <w:tcPr>
            <w:tcW w:w="3637" w:type="dxa"/>
          </w:tcPr>
          <w:p w:rsidR="002460DB" w:rsidRPr="004E0665" w:rsidRDefault="002460DB" w:rsidP="00FF1963">
            <w:pPr>
              <w:pStyle w:val="TableParagraph"/>
              <w:spacing w:line="237" w:lineRule="auto"/>
              <w:ind w:left="108" w:right="86"/>
              <w:rPr>
                <w:color w:val="000000" w:themeColor="text1"/>
                <w:szCs w:val="24"/>
              </w:rPr>
            </w:pPr>
            <w:r w:rsidRPr="004E0665">
              <w:rPr>
                <w:color w:val="000000" w:themeColor="text1"/>
                <w:szCs w:val="24"/>
              </w:rPr>
              <w:t>Genel olarak uygun inert seyrelticilerin mevcut olduğu gaz türbinleri için uygulanabilir</w:t>
            </w:r>
            <w:r>
              <w:rPr>
                <w:color w:val="000000" w:themeColor="text1"/>
                <w:szCs w:val="24"/>
              </w:rPr>
              <w:t>.</w:t>
            </w:r>
          </w:p>
        </w:tc>
      </w:tr>
      <w:tr w:rsidR="002460DB" w:rsidRPr="004E0665" w:rsidTr="00FF1963">
        <w:trPr>
          <w:trHeight w:val="3681"/>
        </w:trPr>
        <w:tc>
          <w:tcPr>
            <w:tcW w:w="2062" w:type="dxa"/>
          </w:tcPr>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tabs>
                <w:tab w:val="left" w:pos="616"/>
              </w:tabs>
              <w:ind w:left="617" w:right="98" w:hanging="426"/>
              <w:rPr>
                <w:color w:val="000000" w:themeColor="text1"/>
                <w:szCs w:val="24"/>
              </w:rPr>
            </w:pPr>
            <w:r w:rsidRPr="004E0665">
              <w:rPr>
                <w:color w:val="000000" w:themeColor="text1"/>
                <w:szCs w:val="24"/>
              </w:rPr>
              <w:t>(e)</w:t>
            </w:r>
            <w:r w:rsidRPr="004E0665">
              <w:rPr>
                <w:color w:val="000000" w:themeColor="text1"/>
                <w:szCs w:val="24"/>
              </w:rPr>
              <w:tab/>
              <w:t>Düşük NO</w:t>
            </w:r>
            <w:r w:rsidRPr="004E0665">
              <w:rPr>
                <w:color w:val="000000" w:themeColor="text1"/>
                <w:szCs w:val="24"/>
                <w:vertAlign w:val="subscript"/>
              </w:rPr>
              <w:t>X</w:t>
            </w:r>
            <w:r w:rsidRPr="004E0665">
              <w:rPr>
                <w:color w:val="000000" w:themeColor="text1"/>
                <w:szCs w:val="24"/>
              </w:rPr>
              <w:t xml:space="preserve"> brülörlerin (LNB) Kullanımı</w:t>
            </w:r>
          </w:p>
        </w:tc>
        <w:tc>
          <w:tcPr>
            <w:tcW w:w="3329" w:type="dxa"/>
          </w:tcPr>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1.2 bakınız.</w:t>
            </w:r>
          </w:p>
          <w:p w:rsidR="002460DB" w:rsidRPr="004E0665" w:rsidRDefault="002460DB" w:rsidP="00FF1963">
            <w:pPr>
              <w:pStyle w:val="TableParagraph"/>
              <w:spacing w:before="1"/>
              <w:ind w:left="107"/>
              <w:rPr>
                <w:color w:val="000000" w:themeColor="text1"/>
                <w:szCs w:val="24"/>
              </w:rPr>
            </w:pPr>
          </w:p>
        </w:tc>
        <w:tc>
          <w:tcPr>
            <w:tcW w:w="3637" w:type="dxa"/>
          </w:tcPr>
          <w:p w:rsidR="002460DB" w:rsidRPr="004E0665" w:rsidRDefault="002460DB" w:rsidP="00FF1963">
            <w:pPr>
              <w:pStyle w:val="TableParagraph"/>
              <w:ind w:right="96"/>
              <w:jc w:val="both"/>
              <w:rPr>
                <w:color w:val="000000" w:themeColor="text1"/>
                <w:szCs w:val="24"/>
              </w:rPr>
            </w:pPr>
            <w:r w:rsidRPr="004E0665">
              <w:rPr>
                <w:color w:val="000000" w:themeColor="text1"/>
                <w:szCs w:val="24"/>
              </w:rPr>
              <w:t>Yakıt özgü sınırlama (</w:t>
            </w:r>
            <w:r>
              <w:rPr>
                <w:color w:val="000000" w:themeColor="text1"/>
                <w:szCs w:val="24"/>
              </w:rPr>
              <w:t>örneğin,</w:t>
            </w:r>
            <w:r w:rsidRPr="004E0665">
              <w:rPr>
                <w:color w:val="000000" w:themeColor="text1"/>
                <w:szCs w:val="24"/>
              </w:rPr>
              <w:t xml:space="preserve"> ağır yağ) hesaba katılarak, genellikle yeni </w:t>
            </w:r>
            <w:r>
              <w:rPr>
                <w:color w:val="000000" w:themeColor="text1"/>
                <w:szCs w:val="24"/>
              </w:rPr>
              <w:t>ünite</w:t>
            </w:r>
            <w:r w:rsidRPr="004E0665">
              <w:rPr>
                <w:color w:val="000000" w:themeColor="text1"/>
                <w:szCs w:val="24"/>
              </w:rPr>
              <w:t>ler için uygulanır.</w:t>
            </w:r>
          </w:p>
          <w:p w:rsidR="002460DB" w:rsidRPr="004E0665" w:rsidRDefault="002460DB" w:rsidP="00FF1963">
            <w:pPr>
              <w:pStyle w:val="TableParagraph"/>
              <w:ind w:left="108" w:right="96"/>
              <w:jc w:val="both"/>
              <w:rPr>
                <w:color w:val="000000" w:themeColor="text1"/>
                <w:szCs w:val="24"/>
              </w:rPr>
            </w:pPr>
            <w:r w:rsidRPr="004E0665">
              <w:rPr>
                <w:color w:val="000000" w:themeColor="text1"/>
                <w:szCs w:val="24"/>
              </w:rPr>
              <w:t xml:space="preserve">Mevcut </w:t>
            </w:r>
            <w:r>
              <w:rPr>
                <w:color w:val="000000" w:themeColor="text1"/>
                <w:szCs w:val="24"/>
              </w:rPr>
              <w:t>ünite</w:t>
            </w:r>
            <w:r w:rsidRPr="004E0665">
              <w:rPr>
                <w:color w:val="000000" w:themeColor="text1"/>
                <w:szCs w:val="24"/>
              </w:rPr>
              <w:t>lerde uygulanabilirlik, fırın tasarımı ve çevre cihazları gibi sahaya özgü koşulların yol açtığı karmaşıklıkla sınırlanabilir.</w:t>
            </w:r>
          </w:p>
          <w:p w:rsidR="002460DB" w:rsidRPr="004E0665" w:rsidRDefault="002460DB" w:rsidP="00FF1963">
            <w:pPr>
              <w:pStyle w:val="TableParagraph"/>
              <w:ind w:left="108" w:right="98"/>
              <w:jc w:val="both"/>
              <w:rPr>
                <w:color w:val="000000" w:themeColor="text1"/>
                <w:szCs w:val="24"/>
              </w:rPr>
            </w:pPr>
            <w:r w:rsidRPr="004E0665">
              <w:rPr>
                <w:color w:val="000000" w:themeColor="text1"/>
                <w:szCs w:val="24"/>
              </w:rPr>
              <w:t>Çok spesifik durumlarda ciddi modifikasyonların yapılması gerekebilir.</w:t>
            </w:r>
          </w:p>
          <w:p w:rsidR="002460DB" w:rsidRPr="004E0665" w:rsidRDefault="002460DB" w:rsidP="00FF1963">
            <w:pPr>
              <w:pStyle w:val="TableParagraph"/>
              <w:ind w:left="108" w:right="100"/>
              <w:jc w:val="both"/>
              <w:rPr>
                <w:color w:val="000000" w:themeColor="text1"/>
                <w:szCs w:val="24"/>
              </w:rPr>
            </w:pPr>
            <w:r w:rsidRPr="004E0665">
              <w:rPr>
                <w:color w:val="000000" w:themeColor="text1"/>
                <w:szCs w:val="24"/>
              </w:rPr>
              <w:t>Uygulanabilirlik, fırınlardaki olası kok açığa çıkması durumu nedeniyle gecikmeli koklaştırma prosesinde fırınlar için kısıtlı olabilir.</w:t>
            </w:r>
          </w:p>
          <w:p w:rsidR="002460DB" w:rsidRPr="004E0665" w:rsidRDefault="002460DB" w:rsidP="00FF1963">
            <w:pPr>
              <w:pStyle w:val="TableParagraph"/>
              <w:spacing w:line="230" w:lineRule="exact"/>
              <w:ind w:left="108" w:right="99"/>
              <w:jc w:val="both"/>
              <w:rPr>
                <w:color w:val="000000" w:themeColor="text1"/>
                <w:szCs w:val="24"/>
              </w:rPr>
            </w:pPr>
            <w:r w:rsidRPr="004E0665">
              <w:rPr>
                <w:color w:val="000000" w:themeColor="text1"/>
                <w:szCs w:val="24"/>
              </w:rPr>
              <w:t>Gaz türbinlerindeki uygulanabilirlik ise düşük hidrojen içerikli (genellikle %&lt;10) yakıtlarla sınırlıdır.</w:t>
            </w:r>
          </w:p>
        </w:tc>
      </w:tr>
    </w:tbl>
    <w:p w:rsidR="002460DB" w:rsidRPr="004E0665" w:rsidRDefault="002460DB" w:rsidP="002460DB">
      <w:pPr>
        <w:spacing w:line="230" w:lineRule="exact"/>
        <w:rPr>
          <w:rFonts w:cs="Times New Roman"/>
          <w:color w:val="000000" w:themeColor="text1"/>
          <w:szCs w:val="24"/>
          <w:lang w:val="tr-TR"/>
        </w:rPr>
        <w:sectPr w:rsidR="002460DB" w:rsidRPr="004E0665" w:rsidSect="00DF43FC">
          <w:type w:val="continuous"/>
          <w:pgSz w:w="11909" w:h="16850"/>
          <w:pgMar w:top="1417" w:right="1417" w:bottom="1417" w:left="1417" w:header="706" w:footer="706" w:gutter="0"/>
          <w:cols w:space="708"/>
          <w:docGrid w:linePitch="299"/>
        </w:sectPr>
      </w:pPr>
    </w:p>
    <w:p w:rsidR="002460DB" w:rsidRPr="004E0665" w:rsidRDefault="002460DB" w:rsidP="002460DB">
      <w:pPr>
        <w:pStyle w:val="GvdeMetni"/>
        <w:tabs>
          <w:tab w:val="left" w:pos="1173"/>
        </w:tabs>
        <w:ind w:left="695"/>
        <w:rPr>
          <w:color w:val="000000" w:themeColor="text1"/>
          <w:sz w:val="24"/>
          <w:szCs w:val="24"/>
        </w:rPr>
      </w:pPr>
      <w:r w:rsidRPr="004E0665">
        <w:rPr>
          <w:color w:val="000000" w:themeColor="text1"/>
          <w:sz w:val="24"/>
          <w:szCs w:val="24"/>
        </w:rPr>
        <w:t>II.</w:t>
      </w:r>
      <w:r w:rsidRPr="004E0665">
        <w:rPr>
          <w:color w:val="000000" w:themeColor="text1"/>
          <w:sz w:val="24"/>
          <w:szCs w:val="24"/>
        </w:rPr>
        <w:tab/>
        <w:t>Aşağıda örnekleri verilen ikincil veya boru sonu teknikleri, örneğin</w:t>
      </w:r>
    </w:p>
    <w:p w:rsidR="002460DB" w:rsidRPr="004E0665" w:rsidRDefault="002460DB" w:rsidP="002460DB">
      <w:pPr>
        <w:pStyle w:val="GvdeMetni"/>
        <w:rPr>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39"/>
        <w:gridCol w:w="3563"/>
        <w:gridCol w:w="3563"/>
      </w:tblGrid>
      <w:tr w:rsidR="002460DB" w:rsidRPr="004E0665" w:rsidTr="00FF1963">
        <w:trPr>
          <w:trHeight w:val="285"/>
        </w:trPr>
        <w:tc>
          <w:tcPr>
            <w:tcW w:w="1070" w:type="pct"/>
          </w:tcPr>
          <w:p w:rsidR="002460DB" w:rsidRPr="004E0665" w:rsidRDefault="002460DB" w:rsidP="00FF1963">
            <w:pPr>
              <w:pStyle w:val="TableParagraph"/>
              <w:spacing w:before="27"/>
              <w:ind w:left="683"/>
              <w:rPr>
                <w:b/>
                <w:color w:val="000000" w:themeColor="text1"/>
                <w:szCs w:val="24"/>
              </w:rPr>
            </w:pPr>
            <w:r w:rsidRPr="004E0665">
              <w:rPr>
                <w:b/>
                <w:bCs/>
                <w:color w:val="000000" w:themeColor="text1"/>
                <w:szCs w:val="24"/>
              </w:rPr>
              <w:t>Teknik</w:t>
            </w:r>
          </w:p>
        </w:tc>
        <w:tc>
          <w:tcPr>
            <w:tcW w:w="1965" w:type="pct"/>
            <w:tcBorders>
              <w:right w:val="single" w:sz="6" w:space="0" w:color="000000"/>
            </w:tcBorders>
          </w:tcPr>
          <w:p w:rsidR="002460DB" w:rsidRPr="004E0665" w:rsidRDefault="002460DB" w:rsidP="00FF1963">
            <w:pPr>
              <w:pStyle w:val="TableParagraph"/>
              <w:spacing w:before="27"/>
              <w:ind w:left="143" w:right="56"/>
              <w:jc w:val="center"/>
              <w:rPr>
                <w:b/>
                <w:bCs/>
                <w:color w:val="000000" w:themeColor="text1"/>
                <w:szCs w:val="24"/>
              </w:rPr>
            </w:pPr>
            <w:r w:rsidRPr="004E0665">
              <w:rPr>
                <w:b/>
                <w:bCs/>
                <w:color w:val="000000" w:themeColor="text1"/>
                <w:szCs w:val="24"/>
              </w:rPr>
              <w:t>Açıklama</w:t>
            </w:r>
          </w:p>
        </w:tc>
        <w:tc>
          <w:tcPr>
            <w:tcW w:w="1965" w:type="pct"/>
            <w:tcBorders>
              <w:left w:val="single" w:sz="6" w:space="0" w:color="000000"/>
            </w:tcBorders>
          </w:tcPr>
          <w:p w:rsidR="002460DB" w:rsidRPr="004E0665" w:rsidRDefault="002460DB" w:rsidP="00FF1963">
            <w:pPr>
              <w:pStyle w:val="TableParagraph"/>
              <w:spacing w:before="27"/>
              <w:ind w:left="143" w:right="56"/>
              <w:jc w:val="center"/>
              <w:rPr>
                <w:b/>
                <w:color w:val="000000" w:themeColor="text1"/>
                <w:szCs w:val="24"/>
              </w:rPr>
            </w:pPr>
            <w:r w:rsidRPr="004E0665">
              <w:rPr>
                <w:b/>
                <w:bCs/>
                <w:color w:val="000000" w:themeColor="text1"/>
                <w:szCs w:val="24"/>
              </w:rPr>
              <w:t>Uygulanabilirlik</w:t>
            </w:r>
          </w:p>
        </w:tc>
      </w:tr>
      <w:tr w:rsidR="002460DB" w:rsidRPr="004E0665" w:rsidTr="00FF1963">
        <w:trPr>
          <w:trHeight w:val="918"/>
        </w:trPr>
        <w:tc>
          <w:tcPr>
            <w:tcW w:w="1070" w:type="pct"/>
          </w:tcPr>
          <w:p w:rsidR="002460DB" w:rsidRPr="004E0665" w:rsidRDefault="002460DB" w:rsidP="00FF1963">
            <w:pPr>
              <w:pStyle w:val="TableParagraph"/>
              <w:spacing w:before="5"/>
              <w:ind w:left="141" w:firstLine="141"/>
              <w:rPr>
                <w:color w:val="000000" w:themeColor="text1"/>
                <w:szCs w:val="24"/>
              </w:rPr>
            </w:pPr>
          </w:p>
          <w:p w:rsidR="002460DB" w:rsidRPr="004E0665" w:rsidRDefault="002460DB" w:rsidP="00FF1963">
            <w:pPr>
              <w:pStyle w:val="TableParagraph"/>
              <w:tabs>
                <w:tab w:val="left" w:pos="590"/>
              </w:tabs>
              <w:ind w:left="563" w:right="101" w:hanging="281"/>
              <w:rPr>
                <w:color w:val="000000" w:themeColor="text1"/>
                <w:szCs w:val="24"/>
              </w:rPr>
            </w:pPr>
            <w:r w:rsidRPr="004E0665">
              <w:rPr>
                <w:color w:val="000000" w:themeColor="text1"/>
                <w:szCs w:val="24"/>
              </w:rPr>
              <w:t>i. Seçici katalitik indirgeme (SCR)</w:t>
            </w:r>
          </w:p>
        </w:tc>
        <w:tc>
          <w:tcPr>
            <w:tcW w:w="1965" w:type="pct"/>
            <w:tcBorders>
              <w:right w:val="single" w:sz="6" w:space="0" w:color="000000"/>
            </w:tcBorders>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1.2 bakınız.</w:t>
            </w:r>
          </w:p>
          <w:p w:rsidR="002460DB" w:rsidRPr="004E0665" w:rsidRDefault="002460DB" w:rsidP="00FF1963">
            <w:pPr>
              <w:pStyle w:val="TableParagraph"/>
              <w:spacing w:line="223" w:lineRule="exact"/>
              <w:ind w:left="104"/>
              <w:rPr>
                <w:color w:val="000000" w:themeColor="text1"/>
                <w:szCs w:val="24"/>
              </w:rPr>
            </w:pPr>
          </w:p>
        </w:tc>
        <w:tc>
          <w:tcPr>
            <w:tcW w:w="1965" w:type="pct"/>
            <w:tcBorders>
              <w:left w:val="single" w:sz="6" w:space="0" w:color="000000"/>
            </w:tcBorders>
          </w:tcPr>
          <w:p w:rsidR="002460DB" w:rsidRPr="004E0665" w:rsidRDefault="002460DB" w:rsidP="00FF1963">
            <w:pPr>
              <w:pStyle w:val="TableParagraph"/>
              <w:spacing w:line="223" w:lineRule="exact"/>
              <w:ind w:left="104"/>
              <w:rPr>
                <w:color w:val="000000" w:themeColor="text1"/>
                <w:szCs w:val="24"/>
              </w:rPr>
            </w:pPr>
            <w:r w:rsidRPr="004E0665">
              <w:rPr>
                <w:color w:val="000000" w:themeColor="text1"/>
                <w:szCs w:val="24"/>
              </w:rPr>
              <w:t xml:space="preserve">Genel olarak yeni </w:t>
            </w:r>
            <w:r>
              <w:rPr>
                <w:color w:val="000000" w:themeColor="text1"/>
                <w:szCs w:val="24"/>
              </w:rPr>
              <w:t>ünite</w:t>
            </w:r>
            <w:r w:rsidRPr="004E0665">
              <w:rPr>
                <w:color w:val="000000" w:themeColor="text1"/>
                <w:szCs w:val="24"/>
              </w:rPr>
              <w:t>ler için uygulanır.</w:t>
            </w:r>
          </w:p>
          <w:p w:rsidR="002460DB" w:rsidRPr="004E0665" w:rsidRDefault="002460DB" w:rsidP="00FF1963">
            <w:pPr>
              <w:pStyle w:val="TableParagraph"/>
              <w:ind w:left="104"/>
              <w:rPr>
                <w:color w:val="000000" w:themeColor="text1"/>
                <w:szCs w:val="24"/>
              </w:rPr>
            </w:pPr>
            <w:r w:rsidRPr="004E0665">
              <w:rPr>
                <w:color w:val="000000" w:themeColor="text1"/>
                <w:szCs w:val="24"/>
              </w:rPr>
              <w:t xml:space="preserve">Mevcut </w:t>
            </w:r>
            <w:r>
              <w:rPr>
                <w:color w:val="000000" w:themeColor="text1"/>
                <w:szCs w:val="24"/>
              </w:rPr>
              <w:t>ünite</w:t>
            </w:r>
            <w:r w:rsidRPr="004E0665">
              <w:rPr>
                <w:color w:val="000000" w:themeColor="text1"/>
                <w:szCs w:val="24"/>
              </w:rPr>
              <w:t>ler bakımından uygulanabilirlik, yüksek miktarda yer ve optimum tepken püskürtmesi nedeniyle sınırlı olabilir</w:t>
            </w:r>
            <w:r>
              <w:rPr>
                <w:color w:val="000000" w:themeColor="text1"/>
                <w:szCs w:val="24"/>
              </w:rPr>
              <w:t>.</w:t>
            </w:r>
          </w:p>
        </w:tc>
      </w:tr>
      <w:tr w:rsidR="002460DB" w:rsidRPr="004E0665" w:rsidTr="00FF1963">
        <w:trPr>
          <w:trHeight w:val="1151"/>
        </w:trPr>
        <w:tc>
          <w:tcPr>
            <w:tcW w:w="1070" w:type="pct"/>
          </w:tcPr>
          <w:p w:rsidR="002460DB" w:rsidRPr="004E0665" w:rsidRDefault="002460DB" w:rsidP="00FF1963">
            <w:pPr>
              <w:pStyle w:val="TableParagraph"/>
              <w:spacing w:before="5"/>
              <w:ind w:left="141" w:firstLine="141"/>
              <w:rPr>
                <w:color w:val="000000" w:themeColor="text1"/>
                <w:szCs w:val="24"/>
              </w:rPr>
            </w:pPr>
          </w:p>
          <w:p w:rsidR="002460DB" w:rsidRPr="004E0665" w:rsidRDefault="002460DB" w:rsidP="00FF1963">
            <w:pPr>
              <w:pStyle w:val="TableParagraph"/>
              <w:tabs>
                <w:tab w:val="left" w:pos="590"/>
              </w:tabs>
              <w:ind w:left="563" w:right="139" w:hanging="284"/>
              <w:rPr>
                <w:color w:val="000000" w:themeColor="text1"/>
                <w:szCs w:val="24"/>
              </w:rPr>
            </w:pPr>
            <w:r w:rsidRPr="004E0665">
              <w:rPr>
                <w:color w:val="000000" w:themeColor="text1"/>
                <w:szCs w:val="24"/>
              </w:rPr>
              <w:t>ii.</w:t>
            </w:r>
            <w:r w:rsidRPr="004E0665">
              <w:rPr>
                <w:color w:val="000000" w:themeColor="text1"/>
                <w:szCs w:val="24"/>
              </w:rPr>
              <w:tab/>
              <w:t>Seçici katalitik olmayan indirgeme (SNCR)</w:t>
            </w:r>
          </w:p>
          <w:p w:rsidR="002460DB" w:rsidRPr="004E0665" w:rsidRDefault="002460DB" w:rsidP="00FF1963">
            <w:pPr>
              <w:pStyle w:val="TableParagraph"/>
              <w:spacing w:before="1"/>
              <w:ind w:left="141" w:firstLine="141"/>
              <w:rPr>
                <w:color w:val="000000" w:themeColor="text1"/>
                <w:szCs w:val="24"/>
              </w:rPr>
            </w:pPr>
          </w:p>
        </w:tc>
        <w:tc>
          <w:tcPr>
            <w:tcW w:w="1965" w:type="pct"/>
            <w:tcBorders>
              <w:right w:val="single" w:sz="6" w:space="0" w:color="000000"/>
            </w:tcBorders>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1.2 bakınız.</w:t>
            </w:r>
          </w:p>
          <w:p w:rsidR="002460DB" w:rsidRPr="004E0665" w:rsidRDefault="002460DB" w:rsidP="00FF1963">
            <w:pPr>
              <w:pStyle w:val="TableParagraph"/>
              <w:spacing w:line="223" w:lineRule="exact"/>
              <w:ind w:left="104"/>
              <w:jc w:val="both"/>
              <w:rPr>
                <w:color w:val="000000" w:themeColor="text1"/>
                <w:szCs w:val="24"/>
              </w:rPr>
            </w:pPr>
          </w:p>
        </w:tc>
        <w:tc>
          <w:tcPr>
            <w:tcW w:w="1965" w:type="pct"/>
            <w:tcBorders>
              <w:left w:val="single" w:sz="6" w:space="0" w:color="000000"/>
            </w:tcBorders>
          </w:tcPr>
          <w:p w:rsidR="002460DB" w:rsidRPr="004E0665" w:rsidRDefault="002460DB" w:rsidP="00FF1963">
            <w:pPr>
              <w:pStyle w:val="TableParagraph"/>
              <w:spacing w:line="223" w:lineRule="exact"/>
              <w:ind w:left="104"/>
              <w:jc w:val="both"/>
              <w:rPr>
                <w:color w:val="000000" w:themeColor="text1"/>
                <w:szCs w:val="24"/>
              </w:rPr>
            </w:pPr>
            <w:r w:rsidRPr="004E0665">
              <w:rPr>
                <w:color w:val="000000" w:themeColor="text1"/>
                <w:szCs w:val="24"/>
              </w:rPr>
              <w:t xml:space="preserve">Genel olarak yeni </w:t>
            </w:r>
            <w:r>
              <w:rPr>
                <w:color w:val="000000" w:themeColor="text1"/>
                <w:szCs w:val="24"/>
              </w:rPr>
              <w:t>ünite</w:t>
            </w:r>
            <w:r w:rsidRPr="004E0665">
              <w:rPr>
                <w:color w:val="000000" w:themeColor="text1"/>
                <w:szCs w:val="24"/>
              </w:rPr>
              <w:t>ler için uygulanır.</w:t>
            </w:r>
          </w:p>
          <w:p w:rsidR="002460DB" w:rsidRPr="004E0665" w:rsidRDefault="002460DB" w:rsidP="00FF1963">
            <w:pPr>
              <w:pStyle w:val="TableParagraph"/>
              <w:spacing w:line="230" w:lineRule="atLeast"/>
              <w:ind w:left="104" w:right="103"/>
              <w:jc w:val="both"/>
              <w:rPr>
                <w:color w:val="000000" w:themeColor="text1"/>
                <w:szCs w:val="24"/>
              </w:rPr>
            </w:pPr>
            <w:r w:rsidRPr="004E0665">
              <w:rPr>
                <w:color w:val="000000" w:themeColor="text1"/>
                <w:szCs w:val="24"/>
              </w:rPr>
              <w:t xml:space="preserve">Mevcut </w:t>
            </w:r>
            <w:r>
              <w:rPr>
                <w:color w:val="000000" w:themeColor="text1"/>
                <w:szCs w:val="24"/>
              </w:rPr>
              <w:t>ünite</w:t>
            </w:r>
            <w:r w:rsidRPr="004E0665">
              <w:rPr>
                <w:color w:val="000000" w:themeColor="text1"/>
                <w:szCs w:val="24"/>
              </w:rPr>
              <w:t>ler bakımından uygulanabilirlik, tepken püskürtmesi ile elde edilecek olan sıcaklık aralığı ve kalma süresi gereksinimi nedeniyle sınırlı olabilir</w:t>
            </w:r>
            <w:r>
              <w:rPr>
                <w:color w:val="000000" w:themeColor="text1"/>
                <w:szCs w:val="24"/>
              </w:rPr>
              <w:t>.</w:t>
            </w:r>
          </w:p>
        </w:tc>
      </w:tr>
      <w:tr w:rsidR="002460DB" w:rsidRPr="004E0665" w:rsidTr="00FF1963">
        <w:trPr>
          <w:trHeight w:val="2326"/>
        </w:trPr>
        <w:tc>
          <w:tcPr>
            <w:tcW w:w="1070" w:type="pct"/>
          </w:tcPr>
          <w:p w:rsidR="002460DB" w:rsidRPr="004E0665" w:rsidRDefault="002460DB" w:rsidP="00FF1963">
            <w:pPr>
              <w:pStyle w:val="TableParagraph"/>
              <w:ind w:left="141" w:firstLine="141"/>
              <w:rPr>
                <w:color w:val="000000" w:themeColor="text1"/>
                <w:szCs w:val="24"/>
              </w:rPr>
            </w:pPr>
          </w:p>
          <w:p w:rsidR="002460DB" w:rsidRPr="004E0665" w:rsidRDefault="002460DB" w:rsidP="00FF1963">
            <w:pPr>
              <w:pStyle w:val="TableParagraph"/>
              <w:ind w:left="141" w:firstLine="141"/>
              <w:rPr>
                <w:color w:val="000000" w:themeColor="text1"/>
                <w:szCs w:val="24"/>
              </w:rPr>
            </w:pPr>
          </w:p>
          <w:p w:rsidR="002460DB" w:rsidRPr="004E0665" w:rsidRDefault="002460DB" w:rsidP="00FF1963">
            <w:pPr>
              <w:pStyle w:val="TableParagraph"/>
              <w:ind w:left="141" w:firstLine="141"/>
              <w:rPr>
                <w:color w:val="000000" w:themeColor="text1"/>
                <w:szCs w:val="24"/>
              </w:rPr>
            </w:pPr>
          </w:p>
          <w:p w:rsidR="002460DB" w:rsidRPr="004E0665" w:rsidRDefault="002460DB" w:rsidP="00FF1963">
            <w:pPr>
              <w:pStyle w:val="TableParagraph"/>
              <w:spacing w:before="4"/>
              <w:ind w:left="141" w:firstLine="141"/>
              <w:rPr>
                <w:color w:val="000000" w:themeColor="text1"/>
                <w:szCs w:val="24"/>
              </w:rPr>
            </w:pPr>
          </w:p>
          <w:p w:rsidR="002460DB" w:rsidRPr="004E0665" w:rsidRDefault="002460DB" w:rsidP="00FF1963">
            <w:pPr>
              <w:pStyle w:val="TableParagraph"/>
              <w:tabs>
                <w:tab w:val="left" w:pos="590"/>
                <w:tab w:val="left" w:pos="1201"/>
              </w:tabs>
              <w:ind w:left="563" w:right="101" w:hanging="281"/>
              <w:rPr>
                <w:color w:val="000000" w:themeColor="text1"/>
                <w:szCs w:val="24"/>
              </w:rPr>
            </w:pPr>
            <w:r w:rsidRPr="004E0665">
              <w:rPr>
                <w:color w:val="000000" w:themeColor="text1"/>
                <w:szCs w:val="24"/>
              </w:rPr>
              <w:t>iii.</w:t>
            </w:r>
            <w:r w:rsidRPr="004E0665">
              <w:rPr>
                <w:color w:val="000000" w:themeColor="text1"/>
                <w:szCs w:val="24"/>
              </w:rPr>
              <w:tab/>
              <w:t>Düşük sıcaklıkta oksitleme</w:t>
            </w:r>
          </w:p>
        </w:tc>
        <w:tc>
          <w:tcPr>
            <w:tcW w:w="1965" w:type="pct"/>
            <w:tcBorders>
              <w:right w:val="single" w:sz="6" w:space="0" w:color="000000"/>
            </w:tcBorders>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1.2 bakınız.</w:t>
            </w:r>
          </w:p>
          <w:p w:rsidR="002460DB" w:rsidRPr="004E0665" w:rsidRDefault="002460DB" w:rsidP="00FF1963">
            <w:pPr>
              <w:pStyle w:val="TableParagraph"/>
              <w:ind w:left="104" w:right="102"/>
              <w:jc w:val="both"/>
              <w:rPr>
                <w:color w:val="000000" w:themeColor="text1"/>
                <w:szCs w:val="24"/>
              </w:rPr>
            </w:pPr>
          </w:p>
        </w:tc>
        <w:tc>
          <w:tcPr>
            <w:tcW w:w="1965" w:type="pct"/>
            <w:tcBorders>
              <w:left w:val="single" w:sz="6" w:space="0" w:color="000000"/>
            </w:tcBorders>
          </w:tcPr>
          <w:p w:rsidR="002460DB" w:rsidRPr="004E0665" w:rsidRDefault="002460DB" w:rsidP="00FF1963">
            <w:pPr>
              <w:pStyle w:val="TableParagraph"/>
              <w:ind w:left="104" w:right="102"/>
              <w:jc w:val="both"/>
              <w:rPr>
                <w:color w:val="000000" w:themeColor="text1"/>
                <w:szCs w:val="24"/>
              </w:rPr>
            </w:pPr>
            <w:r w:rsidRPr="004E0665">
              <w:rPr>
                <w:color w:val="000000" w:themeColor="text1"/>
                <w:szCs w:val="24"/>
              </w:rPr>
              <w:t>Uygulanabilirlik, ilave yıkama kapasitesine duyulan ihtiyaç ve ozon üretiminin ve bununla ilişkili risk yönetiminin uygun biçimde ele alınması ihtiyacı nedeniyle sınırlı olabilir.</w:t>
            </w:r>
          </w:p>
          <w:p w:rsidR="002460DB" w:rsidRPr="004E0665" w:rsidRDefault="002460DB" w:rsidP="00FF1963">
            <w:pPr>
              <w:pStyle w:val="TableParagraph"/>
              <w:ind w:left="104" w:right="105"/>
              <w:jc w:val="both"/>
              <w:rPr>
                <w:color w:val="000000" w:themeColor="text1"/>
                <w:szCs w:val="24"/>
              </w:rPr>
            </w:pPr>
            <w:r w:rsidRPr="004E0665">
              <w:rPr>
                <w:color w:val="000000" w:themeColor="text1"/>
                <w:szCs w:val="24"/>
              </w:rPr>
              <w:t>İlave atık su arıtımı ihtiyacı ve bununla ilgili çapraz-medya etkileri (</w:t>
            </w:r>
            <w:r>
              <w:rPr>
                <w:color w:val="000000" w:themeColor="text1"/>
                <w:szCs w:val="24"/>
              </w:rPr>
              <w:t>örneğin,</w:t>
            </w:r>
            <w:r w:rsidRPr="004E0665">
              <w:rPr>
                <w:color w:val="000000" w:themeColor="text1"/>
                <w:szCs w:val="24"/>
              </w:rPr>
              <w:t xml:space="preserve"> nitrat emisyonları) ile sıvı oksijen teminindeki (ozon üretimi için) yetersizlik nedeniyle uygulama sınırlı olabilir.</w:t>
            </w:r>
          </w:p>
          <w:p w:rsidR="002460DB" w:rsidRPr="004E0665" w:rsidRDefault="002460DB" w:rsidP="00FF1963">
            <w:pPr>
              <w:pStyle w:val="TableParagraph"/>
              <w:spacing w:line="230" w:lineRule="exact"/>
              <w:ind w:left="104" w:right="106"/>
              <w:jc w:val="both"/>
              <w:rPr>
                <w:color w:val="000000" w:themeColor="text1"/>
                <w:szCs w:val="24"/>
              </w:rPr>
            </w:pPr>
            <w:r w:rsidRPr="004E0665">
              <w:rPr>
                <w:color w:val="000000" w:themeColor="text1"/>
                <w:szCs w:val="24"/>
              </w:rPr>
              <w:t xml:space="preserve">Mevcut </w:t>
            </w:r>
            <w:r>
              <w:rPr>
                <w:color w:val="000000" w:themeColor="text1"/>
                <w:szCs w:val="24"/>
              </w:rPr>
              <w:t>ünite</w:t>
            </w:r>
            <w:r w:rsidRPr="004E0665">
              <w:rPr>
                <w:color w:val="000000" w:themeColor="text1"/>
                <w:szCs w:val="24"/>
              </w:rPr>
              <w:t xml:space="preserve">ler bakımından </w:t>
            </w:r>
            <w:r w:rsidRPr="004E0665">
              <w:rPr>
                <w:color w:val="000000" w:themeColor="text1"/>
                <w:szCs w:val="24"/>
              </w:rPr>
              <w:lastRenderedPageBreak/>
              <w:t>tekniğin uygulanabilirliği, yer varlığıyla sınırlı olabilir</w:t>
            </w:r>
            <w:r>
              <w:rPr>
                <w:color w:val="000000" w:themeColor="text1"/>
                <w:szCs w:val="24"/>
              </w:rPr>
              <w:t>.</w:t>
            </w:r>
          </w:p>
        </w:tc>
      </w:tr>
      <w:tr w:rsidR="002460DB" w:rsidRPr="004E0665" w:rsidTr="00FF1963">
        <w:trPr>
          <w:trHeight w:val="690"/>
        </w:trPr>
        <w:tc>
          <w:tcPr>
            <w:tcW w:w="1070" w:type="pct"/>
          </w:tcPr>
          <w:p w:rsidR="002460DB" w:rsidRPr="004E0665" w:rsidRDefault="002460DB" w:rsidP="00FF1963">
            <w:pPr>
              <w:pStyle w:val="TableParagraph"/>
              <w:spacing w:before="108"/>
              <w:ind w:left="563" w:right="101" w:hanging="284"/>
              <w:rPr>
                <w:color w:val="000000" w:themeColor="text1"/>
                <w:szCs w:val="24"/>
              </w:rPr>
            </w:pPr>
            <w:r w:rsidRPr="004E0665">
              <w:rPr>
                <w:color w:val="000000" w:themeColor="text1"/>
                <w:szCs w:val="24"/>
              </w:rPr>
              <w:lastRenderedPageBreak/>
              <w:t>iv.</w:t>
            </w:r>
            <w:r w:rsidRPr="004E0665">
              <w:rPr>
                <w:color w:val="000000" w:themeColor="text1"/>
                <w:szCs w:val="24"/>
              </w:rPr>
              <w:tab/>
              <w:t>SNO</w:t>
            </w:r>
            <w:r w:rsidRPr="004E0665">
              <w:rPr>
                <w:color w:val="000000" w:themeColor="text1"/>
                <w:szCs w:val="24"/>
                <w:vertAlign w:val="subscript"/>
              </w:rPr>
              <w:t xml:space="preserve">X </w:t>
            </w:r>
            <w:r w:rsidRPr="004E0665">
              <w:rPr>
                <w:color w:val="000000" w:themeColor="text1"/>
                <w:szCs w:val="24"/>
              </w:rPr>
              <w:t>bileşik tekniği</w:t>
            </w:r>
          </w:p>
        </w:tc>
        <w:tc>
          <w:tcPr>
            <w:tcW w:w="1965" w:type="pct"/>
            <w:tcBorders>
              <w:right w:val="single" w:sz="6" w:space="0" w:color="000000"/>
            </w:tcBorders>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1.4 bakınız.</w:t>
            </w:r>
          </w:p>
          <w:p w:rsidR="002460DB" w:rsidRPr="004E0665" w:rsidRDefault="002460DB" w:rsidP="00FF1963">
            <w:pPr>
              <w:pStyle w:val="TableParagraph"/>
              <w:ind w:left="104" w:right="95"/>
              <w:rPr>
                <w:color w:val="000000" w:themeColor="text1"/>
                <w:szCs w:val="24"/>
              </w:rPr>
            </w:pPr>
          </w:p>
        </w:tc>
        <w:tc>
          <w:tcPr>
            <w:tcW w:w="1965" w:type="pct"/>
            <w:tcBorders>
              <w:left w:val="single" w:sz="6" w:space="0" w:color="000000"/>
            </w:tcBorders>
          </w:tcPr>
          <w:p w:rsidR="002460DB" w:rsidRPr="004E0665" w:rsidRDefault="002460DB" w:rsidP="00FF1963">
            <w:pPr>
              <w:pStyle w:val="TableParagraph"/>
              <w:ind w:left="104" w:right="95"/>
              <w:rPr>
                <w:color w:val="000000" w:themeColor="text1"/>
                <w:szCs w:val="24"/>
              </w:rPr>
            </w:pPr>
            <w:r w:rsidRPr="004E0665">
              <w:rPr>
                <w:color w:val="000000" w:themeColor="text1"/>
                <w:szCs w:val="24"/>
              </w:rPr>
              <w:t>Yalnızca yüksek baca gazı (</w:t>
            </w:r>
            <w:r>
              <w:rPr>
                <w:color w:val="000000" w:themeColor="text1"/>
                <w:szCs w:val="24"/>
              </w:rPr>
              <w:t>örneğin,</w:t>
            </w:r>
            <w:r w:rsidRPr="004E0665">
              <w:rPr>
                <w:color w:val="000000" w:themeColor="text1"/>
                <w:szCs w:val="24"/>
              </w:rPr>
              <w:t xml:space="preserve"> &gt; 800 000 Nm</w:t>
            </w:r>
            <w:r w:rsidRPr="004E0665">
              <w:rPr>
                <w:color w:val="000000" w:themeColor="text1"/>
                <w:szCs w:val="24"/>
                <w:vertAlign w:val="superscript"/>
              </w:rPr>
              <w:t>3</w:t>
            </w:r>
            <w:r w:rsidRPr="004E0665">
              <w:rPr>
                <w:color w:val="000000" w:themeColor="text1"/>
                <w:szCs w:val="24"/>
              </w:rPr>
              <w:t>/h) debisi için ve bileşik NO</w:t>
            </w:r>
            <w:r w:rsidRPr="004E0665">
              <w:rPr>
                <w:color w:val="000000" w:themeColor="text1"/>
                <w:szCs w:val="24"/>
                <w:vertAlign w:val="subscript"/>
              </w:rPr>
              <w:t xml:space="preserve">X </w:t>
            </w:r>
            <w:r w:rsidRPr="004E0665">
              <w:rPr>
                <w:color w:val="000000" w:themeColor="text1"/>
                <w:szCs w:val="24"/>
              </w:rPr>
              <w:t>ve SO</w:t>
            </w:r>
            <w:r w:rsidRPr="004E0665">
              <w:rPr>
                <w:color w:val="000000" w:themeColor="text1"/>
                <w:szCs w:val="24"/>
                <w:vertAlign w:val="subscript"/>
              </w:rPr>
              <w:t xml:space="preserve">X </w:t>
            </w:r>
            <w:r w:rsidRPr="004E0665">
              <w:rPr>
                <w:color w:val="000000" w:themeColor="text1"/>
                <w:szCs w:val="24"/>
              </w:rPr>
              <w:t>azaltımı gerektiğinde uygulanabilir.</w:t>
            </w:r>
          </w:p>
        </w:tc>
      </w:tr>
    </w:tbl>
    <w:p w:rsidR="002460DB" w:rsidRPr="004E0665" w:rsidRDefault="002460DB" w:rsidP="002460DB">
      <w:pPr>
        <w:rPr>
          <w:rFonts w:cs="Times New Roman"/>
          <w:b/>
          <w:bCs/>
          <w:color w:val="000000" w:themeColor="text1"/>
          <w:szCs w:val="24"/>
          <w:lang w:val="tr-TR"/>
        </w:rPr>
      </w:pPr>
    </w:p>
    <w:p w:rsidR="002460DB" w:rsidRPr="004E0665" w:rsidRDefault="002460DB" w:rsidP="002460DB">
      <w:pPr>
        <w:pStyle w:val="ResimYazs"/>
        <w:jc w:val="left"/>
        <w:rPr>
          <w:rFonts w:cs="Times New Roman"/>
          <w:szCs w:val="24"/>
          <w:lang w:val="tr-TR"/>
        </w:rPr>
      </w:pPr>
      <w:r w:rsidRPr="004E0665">
        <w:rPr>
          <w:rFonts w:cs="Times New Roman"/>
          <w:bCs/>
          <w:szCs w:val="24"/>
          <w:lang w:val="tr-TR"/>
        </w:rPr>
        <w:t>Gaz türbininden havaya yayılan NO</w:t>
      </w:r>
      <w:r w:rsidRPr="004E0665">
        <w:rPr>
          <w:rFonts w:cs="Times New Roman"/>
          <w:bCs/>
          <w:szCs w:val="24"/>
          <w:vertAlign w:val="subscript"/>
          <w:lang w:val="tr-TR"/>
        </w:rPr>
        <w:t xml:space="preserve">X </w:t>
      </w:r>
      <w:r w:rsidRPr="004E0665">
        <w:rPr>
          <w:rFonts w:cs="Times New Roman"/>
          <w:bCs/>
          <w:szCs w:val="24"/>
          <w:lang w:val="tr-TR"/>
        </w:rPr>
        <w:t>emisyonları bakımından MET ile ilişkili emisyon düzeyleri</w:t>
      </w:r>
    </w:p>
    <w:p w:rsidR="002460DB" w:rsidRPr="004E0665" w:rsidRDefault="002460DB" w:rsidP="002460DB">
      <w:pPr>
        <w:pStyle w:val="GvdeMetni"/>
        <w:spacing w:before="4" w:after="1"/>
        <w:rPr>
          <w:b/>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39"/>
        <w:gridCol w:w="2889"/>
        <w:gridCol w:w="3237"/>
      </w:tblGrid>
      <w:tr w:rsidR="002460DB" w:rsidRPr="004E0665" w:rsidTr="00FF1963">
        <w:trPr>
          <w:trHeight w:val="690"/>
        </w:trPr>
        <w:tc>
          <w:tcPr>
            <w:tcW w:w="1603" w:type="pct"/>
          </w:tcPr>
          <w:p w:rsidR="002460DB" w:rsidRPr="004E0665" w:rsidRDefault="002460DB" w:rsidP="00FF1963">
            <w:pPr>
              <w:pStyle w:val="TableParagraph"/>
              <w:spacing w:before="9"/>
              <w:rPr>
                <w:b/>
                <w:color w:val="000000" w:themeColor="text1"/>
                <w:szCs w:val="24"/>
              </w:rPr>
            </w:pPr>
          </w:p>
          <w:p w:rsidR="002460DB" w:rsidRPr="004E0665" w:rsidRDefault="002460DB" w:rsidP="00FF1963">
            <w:pPr>
              <w:pStyle w:val="TableParagraph"/>
              <w:spacing w:before="1"/>
              <w:ind w:left="921" w:right="915"/>
              <w:jc w:val="center"/>
              <w:rPr>
                <w:b/>
                <w:color w:val="000000" w:themeColor="text1"/>
                <w:szCs w:val="24"/>
              </w:rPr>
            </w:pPr>
            <w:r w:rsidRPr="004E0665">
              <w:rPr>
                <w:b/>
                <w:bCs/>
                <w:color w:val="000000" w:themeColor="text1"/>
                <w:szCs w:val="24"/>
              </w:rPr>
              <w:t>Parametre</w:t>
            </w:r>
          </w:p>
        </w:tc>
        <w:tc>
          <w:tcPr>
            <w:tcW w:w="1603" w:type="pct"/>
          </w:tcPr>
          <w:p w:rsidR="002460DB" w:rsidRPr="004E0665" w:rsidRDefault="002460DB" w:rsidP="00FF1963">
            <w:pPr>
              <w:pStyle w:val="TableParagraph"/>
              <w:spacing w:before="9"/>
              <w:rPr>
                <w:b/>
                <w:color w:val="000000" w:themeColor="text1"/>
                <w:szCs w:val="24"/>
              </w:rPr>
            </w:pPr>
          </w:p>
          <w:p w:rsidR="002460DB" w:rsidRPr="004E0665" w:rsidRDefault="002460DB" w:rsidP="00FF1963">
            <w:pPr>
              <w:pStyle w:val="TableParagraph"/>
              <w:spacing w:before="1"/>
              <w:ind w:left="592"/>
              <w:rPr>
                <w:b/>
                <w:color w:val="000000" w:themeColor="text1"/>
                <w:szCs w:val="24"/>
              </w:rPr>
            </w:pPr>
            <w:r w:rsidRPr="004E0665">
              <w:rPr>
                <w:b/>
                <w:bCs/>
                <w:color w:val="000000" w:themeColor="text1"/>
                <w:szCs w:val="24"/>
              </w:rPr>
              <w:t>Ekipmanlar türü</w:t>
            </w:r>
          </w:p>
        </w:tc>
        <w:tc>
          <w:tcPr>
            <w:tcW w:w="1794" w:type="pct"/>
          </w:tcPr>
          <w:p w:rsidR="002460DB" w:rsidRPr="004E0665" w:rsidRDefault="002460DB" w:rsidP="00FF1963">
            <w:pPr>
              <w:pStyle w:val="TableParagraph"/>
              <w:spacing w:line="229" w:lineRule="exact"/>
              <w:ind w:left="753" w:right="750"/>
              <w:jc w:val="center"/>
              <w:rPr>
                <w:b/>
                <w:color w:val="000000" w:themeColor="text1"/>
                <w:szCs w:val="24"/>
              </w:rPr>
            </w:pPr>
            <w:r w:rsidRPr="004E0665">
              <w:rPr>
                <w:b/>
                <w:bCs/>
                <w:color w:val="000000" w:themeColor="text1"/>
                <w:szCs w:val="24"/>
              </w:rPr>
              <w:t>MET_İES (</w:t>
            </w:r>
            <w:r w:rsidRPr="004E0665">
              <w:rPr>
                <w:b/>
                <w:bCs/>
                <w:color w:val="000000" w:themeColor="text1"/>
                <w:szCs w:val="24"/>
                <w:vertAlign w:val="superscript"/>
              </w:rPr>
              <w:t>1</w:t>
            </w:r>
            <w:r w:rsidRPr="004E0665">
              <w:rPr>
                <w:b/>
                <w:bCs/>
                <w:color w:val="000000" w:themeColor="text1"/>
                <w:szCs w:val="24"/>
              </w:rPr>
              <w:t>)</w:t>
            </w:r>
          </w:p>
          <w:p w:rsidR="002460DB" w:rsidRPr="004E0665" w:rsidRDefault="002460DB" w:rsidP="00FF1963">
            <w:pPr>
              <w:pStyle w:val="TableParagraph"/>
              <w:spacing w:line="227" w:lineRule="exact"/>
              <w:ind w:left="755" w:right="750"/>
              <w:jc w:val="center"/>
              <w:rPr>
                <w:b/>
                <w:color w:val="000000" w:themeColor="text1"/>
                <w:szCs w:val="24"/>
              </w:rPr>
            </w:pPr>
            <w:r w:rsidRPr="004E0665">
              <w:rPr>
                <w:b/>
                <w:bCs/>
                <w:color w:val="000000" w:themeColor="text1"/>
                <w:szCs w:val="24"/>
              </w:rPr>
              <w:t>(aylık ortalama)</w:t>
            </w:r>
          </w:p>
          <w:p w:rsidR="002460DB" w:rsidRPr="004E0665" w:rsidRDefault="002460DB" w:rsidP="00FF1963">
            <w:pPr>
              <w:pStyle w:val="TableParagraph"/>
              <w:spacing w:line="215" w:lineRule="exact"/>
              <w:ind w:left="756" w:right="750"/>
              <w:jc w:val="center"/>
              <w:rPr>
                <w:color w:val="000000" w:themeColor="text1"/>
                <w:szCs w:val="24"/>
              </w:rPr>
            </w:pPr>
            <w:r w:rsidRPr="004E0665">
              <w:rPr>
                <w:color w:val="000000" w:themeColor="text1"/>
                <w:szCs w:val="24"/>
              </w:rPr>
              <w:t>%15 O</w:t>
            </w:r>
            <w:r w:rsidRPr="004E0665">
              <w:rPr>
                <w:color w:val="000000" w:themeColor="text1"/>
                <w:szCs w:val="24"/>
                <w:vertAlign w:val="subscript"/>
              </w:rPr>
              <w:t>2</w:t>
            </w:r>
            <w:r w:rsidRPr="004E0665">
              <w:rPr>
                <w:color w:val="000000" w:themeColor="text1"/>
                <w:szCs w:val="24"/>
              </w:rPr>
              <w:t>'de mg/Nm</w:t>
            </w:r>
            <w:r w:rsidRPr="004E0665">
              <w:rPr>
                <w:color w:val="000000" w:themeColor="text1"/>
                <w:szCs w:val="24"/>
                <w:vertAlign w:val="superscript"/>
              </w:rPr>
              <w:t>3</w:t>
            </w:r>
          </w:p>
        </w:tc>
      </w:tr>
      <w:tr w:rsidR="002460DB" w:rsidRPr="004E0665" w:rsidTr="00FF1963">
        <w:trPr>
          <w:trHeight w:val="460"/>
        </w:trPr>
        <w:tc>
          <w:tcPr>
            <w:tcW w:w="1603" w:type="pct"/>
            <w:vMerge w:val="restart"/>
          </w:tcPr>
          <w:p w:rsidR="002460DB" w:rsidRPr="004E0665" w:rsidRDefault="002460DB" w:rsidP="00FF1963">
            <w:pPr>
              <w:pStyle w:val="TableParagraph"/>
              <w:spacing w:before="10"/>
              <w:rPr>
                <w:b/>
                <w:color w:val="000000" w:themeColor="text1"/>
                <w:szCs w:val="24"/>
              </w:rPr>
            </w:pPr>
          </w:p>
          <w:p w:rsidR="002460DB" w:rsidRPr="004E0665" w:rsidRDefault="002460DB" w:rsidP="00FF1963">
            <w:pPr>
              <w:pStyle w:val="TableParagraph"/>
              <w:ind w:left="107"/>
              <w:rPr>
                <w:color w:val="000000" w:themeColor="text1"/>
                <w:szCs w:val="24"/>
              </w:rPr>
            </w:pPr>
            <w:r w:rsidRPr="004E0665">
              <w:rPr>
                <w:color w:val="000000" w:themeColor="text1"/>
                <w:szCs w:val="24"/>
              </w:rPr>
              <w:t>NO</w:t>
            </w:r>
            <w:r w:rsidRPr="004E0665">
              <w:rPr>
                <w:color w:val="000000" w:themeColor="text1"/>
                <w:szCs w:val="24"/>
                <w:vertAlign w:val="subscript"/>
              </w:rPr>
              <w:t xml:space="preserve">2 </w:t>
            </w:r>
            <w:r w:rsidRPr="004E0665">
              <w:rPr>
                <w:color w:val="000000" w:themeColor="text1"/>
                <w:szCs w:val="24"/>
              </w:rPr>
              <w:t>olarak ifade edilen NO</w:t>
            </w:r>
            <w:r w:rsidRPr="004E0665">
              <w:rPr>
                <w:color w:val="000000" w:themeColor="text1"/>
                <w:szCs w:val="24"/>
                <w:vertAlign w:val="subscript"/>
              </w:rPr>
              <w:t>X</w:t>
            </w:r>
          </w:p>
        </w:tc>
        <w:tc>
          <w:tcPr>
            <w:tcW w:w="1603" w:type="pct"/>
            <w:vMerge w:val="restart"/>
          </w:tcPr>
          <w:p w:rsidR="002460DB" w:rsidRPr="004E0665" w:rsidRDefault="002460DB" w:rsidP="00FF1963">
            <w:pPr>
              <w:pStyle w:val="TableParagraph"/>
              <w:spacing w:line="230" w:lineRule="exact"/>
              <w:ind w:left="107" w:right="98"/>
              <w:jc w:val="both"/>
              <w:rPr>
                <w:color w:val="000000" w:themeColor="text1"/>
                <w:szCs w:val="24"/>
              </w:rPr>
            </w:pPr>
            <w:r w:rsidRPr="004E0665">
              <w:rPr>
                <w:color w:val="000000" w:themeColor="text1"/>
                <w:szCs w:val="24"/>
              </w:rPr>
              <w:t>Gaz türbini (kombine çevrim gaz türbinleri - CCGT dahil olmak üzere) ve entegre gazlaştırma gaz çevrimi (IGCC)</w:t>
            </w:r>
          </w:p>
        </w:tc>
        <w:tc>
          <w:tcPr>
            <w:tcW w:w="1794" w:type="pct"/>
          </w:tcPr>
          <w:p w:rsidR="002460DB" w:rsidRPr="004E0665" w:rsidRDefault="002460DB" w:rsidP="00FF1963">
            <w:pPr>
              <w:pStyle w:val="TableParagraph"/>
              <w:spacing w:line="223" w:lineRule="exact"/>
              <w:ind w:left="756" w:right="699"/>
              <w:jc w:val="center"/>
              <w:rPr>
                <w:color w:val="000000" w:themeColor="text1"/>
                <w:szCs w:val="24"/>
              </w:rPr>
            </w:pPr>
            <w:r w:rsidRPr="004E0665">
              <w:rPr>
                <w:color w:val="000000" w:themeColor="text1"/>
                <w:szCs w:val="24"/>
              </w:rPr>
              <w:t>40 – 120</w:t>
            </w:r>
          </w:p>
          <w:p w:rsidR="002460DB" w:rsidRPr="004E0665" w:rsidRDefault="002460DB" w:rsidP="00FF1963">
            <w:pPr>
              <w:pStyle w:val="TableParagraph"/>
              <w:spacing w:line="217" w:lineRule="exact"/>
              <w:ind w:left="753" w:right="750"/>
              <w:jc w:val="center"/>
              <w:rPr>
                <w:color w:val="000000" w:themeColor="text1"/>
                <w:szCs w:val="24"/>
              </w:rPr>
            </w:pPr>
            <w:r w:rsidRPr="004E0665">
              <w:rPr>
                <w:color w:val="000000" w:themeColor="text1"/>
                <w:szCs w:val="24"/>
              </w:rPr>
              <w:t>(mevcut türbin)</w:t>
            </w:r>
          </w:p>
        </w:tc>
      </w:tr>
      <w:tr w:rsidR="002460DB" w:rsidRPr="004E0665" w:rsidTr="00FF1963">
        <w:trPr>
          <w:trHeight w:val="460"/>
        </w:trPr>
        <w:tc>
          <w:tcPr>
            <w:tcW w:w="1603" w:type="pct"/>
            <w:vMerge/>
            <w:tcBorders>
              <w:top w:val="nil"/>
            </w:tcBorders>
          </w:tcPr>
          <w:p w:rsidR="002460DB" w:rsidRPr="004E0665" w:rsidRDefault="002460DB" w:rsidP="00FF1963">
            <w:pPr>
              <w:rPr>
                <w:rFonts w:cs="Times New Roman"/>
                <w:color w:val="000000" w:themeColor="text1"/>
                <w:szCs w:val="24"/>
                <w:lang w:val="tr-TR"/>
              </w:rPr>
            </w:pPr>
          </w:p>
        </w:tc>
        <w:tc>
          <w:tcPr>
            <w:tcW w:w="1603" w:type="pct"/>
            <w:vMerge/>
            <w:tcBorders>
              <w:top w:val="nil"/>
            </w:tcBorders>
          </w:tcPr>
          <w:p w:rsidR="002460DB" w:rsidRPr="004E0665" w:rsidRDefault="002460DB" w:rsidP="00FF1963">
            <w:pPr>
              <w:rPr>
                <w:rFonts w:cs="Times New Roman"/>
                <w:color w:val="000000" w:themeColor="text1"/>
                <w:szCs w:val="24"/>
                <w:lang w:val="tr-TR"/>
              </w:rPr>
            </w:pPr>
          </w:p>
        </w:tc>
        <w:tc>
          <w:tcPr>
            <w:tcW w:w="1794" w:type="pct"/>
          </w:tcPr>
          <w:p w:rsidR="002460DB" w:rsidRPr="004E0665" w:rsidRDefault="002460DB" w:rsidP="00FF1963">
            <w:pPr>
              <w:pStyle w:val="TableParagraph"/>
              <w:spacing w:line="223" w:lineRule="exact"/>
              <w:ind w:left="756" w:right="747"/>
              <w:jc w:val="center"/>
              <w:rPr>
                <w:color w:val="000000" w:themeColor="text1"/>
                <w:szCs w:val="24"/>
              </w:rPr>
            </w:pPr>
            <w:r w:rsidRPr="004E0665">
              <w:rPr>
                <w:color w:val="000000" w:themeColor="text1"/>
                <w:szCs w:val="24"/>
              </w:rPr>
              <w:t>20 – 50</w:t>
            </w:r>
          </w:p>
          <w:p w:rsidR="002460DB" w:rsidRPr="004E0665" w:rsidRDefault="002460DB" w:rsidP="00FF1963">
            <w:pPr>
              <w:pStyle w:val="TableParagraph"/>
              <w:spacing w:line="217" w:lineRule="exact"/>
              <w:ind w:left="753" w:right="750"/>
              <w:jc w:val="center"/>
              <w:rPr>
                <w:color w:val="000000" w:themeColor="text1"/>
                <w:szCs w:val="24"/>
              </w:rPr>
            </w:pPr>
            <w:r w:rsidRPr="004E0665">
              <w:rPr>
                <w:color w:val="000000" w:themeColor="text1"/>
                <w:szCs w:val="24"/>
              </w:rPr>
              <w:t>(yeni türbin) (</w:t>
            </w:r>
            <w:r w:rsidRPr="004E0665">
              <w:rPr>
                <w:color w:val="000000" w:themeColor="text1"/>
                <w:szCs w:val="24"/>
                <w:vertAlign w:val="superscript"/>
              </w:rPr>
              <w:t>2</w:t>
            </w:r>
            <w:r w:rsidRPr="004E0665">
              <w:rPr>
                <w:color w:val="000000" w:themeColor="text1"/>
                <w:szCs w:val="24"/>
              </w:rPr>
              <w:t>)</w:t>
            </w:r>
          </w:p>
        </w:tc>
      </w:tr>
      <w:tr w:rsidR="002460DB" w:rsidRPr="004E0665" w:rsidTr="00FF1963">
        <w:trPr>
          <w:trHeight w:val="621"/>
        </w:trPr>
        <w:tc>
          <w:tcPr>
            <w:tcW w:w="5000" w:type="pct"/>
            <w:gridSpan w:val="3"/>
          </w:tcPr>
          <w:p w:rsidR="002460DB" w:rsidRPr="004E0665" w:rsidRDefault="002460DB" w:rsidP="002460DB">
            <w:pPr>
              <w:pStyle w:val="TableParagraph"/>
              <w:numPr>
                <w:ilvl w:val="0"/>
                <w:numId w:val="87"/>
              </w:numPr>
              <w:tabs>
                <w:tab w:val="left" w:pos="334"/>
              </w:tabs>
              <w:spacing w:line="194" w:lineRule="exact"/>
              <w:ind w:left="328" w:hanging="227"/>
              <w:rPr>
                <w:color w:val="000000" w:themeColor="text1"/>
                <w:szCs w:val="24"/>
              </w:rPr>
            </w:pPr>
            <w:r w:rsidRPr="004E0665">
              <w:rPr>
                <w:color w:val="000000" w:themeColor="text1"/>
                <w:szCs w:val="24"/>
              </w:rPr>
              <w:t>MET_İES, gaz türbini kaynaklı kombine emisyonlara ve mevcut olması durumunda tamamlayıcı yanma geri kazanım kazanına atıf yapar.</w:t>
            </w:r>
          </w:p>
          <w:p w:rsidR="002460DB" w:rsidRPr="004E0665" w:rsidRDefault="002460DB" w:rsidP="002460DB">
            <w:pPr>
              <w:pStyle w:val="TableParagraph"/>
              <w:numPr>
                <w:ilvl w:val="0"/>
                <w:numId w:val="87"/>
              </w:numPr>
              <w:tabs>
                <w:tab w:val="left" w:pos="334"/>
              </w:tabs>
              <w:spacing w:line="205" w:lineRule="exact"/>
              <w:ind w:hanging="227"/>
              <w:rPr>
                <w:color w:val="000000" w:themeColor="text1"/>
                <w:szCs w:val="24"/>
              </w:rPr>
            </w:pPr>
            <w:r w:rsidRPr="004E0665">
              <w:rPr>
                <w:color w:val="000000" w:themeColor="text1"/>
                <w:szCs w:val="24"/>
              </w:rPr>
              <w:t>H</w:t>
            </w:r>
            <w:r w:rsidRPr="004E0665">
              <w:rPr>
                <w:color w:val="000000" w:themeColor="text1"/>
                <w:szCs w:val="24"/>
                <w:vertAlign w:val="subscript"/>
              </w:rPr>
              <w:t xml:space="preserve">2 </w:t>
            </w:r>
            <w:r w:rsidRPr="004E0665">
              <w:rPr>
                <w:color w:val="000000" w:themeColor="text1"/>
                <w:szCs w:val="24"/>
              </w:rPr>
              <w:t>içeriği yüksek (yani %10'dan fazla) yakıt için aralığın üst aralığı 75 mg/Nm</w:t>
            </w:r>
            <w:r w:rsidRPr="004E0665">
              <w:rPr>
                <w:color w:val="000000" w:themeColor="text1"/>
                <w:szCs w:val="24"/>
                <w:vertAlign w:val="superscript"/>
              </w:rPr>
              <w:t>3</w:t>
            </w:r>
            <w:r w:rsidRPr="004E0665">
              <w:rPr>
                <w:color w:val="000000" w:themeColor="text1"/>
                <w:szCs w:val="24"/>
              </w:rPr>
              <w:t>'tür.</w:t>
            </w:r>
          </w:p>
        </w:tc>
      </w:tr>
    </w:tbl>
    <w:p w:rsidR="002460DB" w:rsidRPr="004E0665" w:rsidRDefault="002460DB" w:rsidP="002460DB">
      <w:pPr>
        <w:pStyle w:val="GvdeMetni"/>
        <w:spacing w:before="4"/>
        <w:rPr>
          <w:b/>
          <w:color w:val="000000" w:themeColor="text1"/>
          <w:sz w:val="24"/>
          <w:szCs w:val="24"/>
        </w:rPr>
      </w:pPr>
    </w:p>
    <w:p w:rsidR="002460DB" w:rsidRPr="004E0665" w:rsidRDefault="002460DB" w:rsidP="002460DB">
      <w:pPr>
        <w:pStyle w:val="GvdeMetni"/>
        <w:rPr>
          <w:color w:val="000000" w:themeColor="text1"/>
          <w:sz w:val="24"/>
          <w:szCs w:val="24"/>
        </w:rPr>
      </w:pPr>
      <w:r w:rsidRPr="004E0665">
        <w:rPr>
          <w:color w:val="000000" w:themeColor="text1"/>
          <w:sz w:val="24"/>
          <w:szCs w:val="24"/>
        </w:rPr>
        <w:t xml:space="preserve">İlgili izleme </w:t>
      </w:r>
      <w:hyperlink w:anchor="_bookmark868" w:history="1">
        <w:r w:rsidRPr="004E0665">
          <w:rPr>
            <w:color w:val="000000" w:themeColor="text1"/>
            <w:sz w:val="24"/>
            <w:szCs w:val="24"/>
          </w:rPr>
          <w:t>MET 4</w:t>
        </w:r>
      </w:hyperlink>
      <w:r w:rsidRPr="004E0665">
        <w:rPr>
          <w:color w:val="000000" w:themeColor="text1"/>
          <w:sz w:val="24"/>
          <w:szCs w:val="24"/>
        </w:rPr>
        <w:t>'tedir.</w:t>
      </w:r>
    </w:p>
    <w:p w:rsidR="002460DB" w:rsidRPr="004E0665" w:rsidRDefault="002460DB" w:rsidP="002460DB">
      <w:pPr>
        <w:pStyle w:val="GvdeMetni"/>
        <w:spacing w:before="4"/>
        <w:rPr>
          <w:color w:val="000000" w:themeColor="text1"/>
          <w:sz w:val="24"/>
          <w:szCs w:val="24"/>
        </w:rPr>
      </w:pPr>
    </w:p>
    <w:p w:rsidR="002460DB" w:rsidRPr="004E0665" w:rsidRDefault="002460DB" w:rsidP="002460DB">
      <w:pPr>
        <w:pStyle w:val="ResimYazs"/>
        <w:rPr>
          <w:rFonts w:cs="Times New Roman"/>
          <w:szCs w:val="24"/>
          <w:lang w:val="tr-TR"/>
        </w:rPr>
      </w:pPr>
      <w:bookmarkStart w:id="227" w:name="_bookmark897"/>
      <w:bookmarkEnd w:id="227"/>
      <w:r w:rsidRPr="004E0665">
        <w:rPr>
          <w:rFonts w:cs="Times New Roman"/>
          <w:bCs/>
          <w:szCs w:val="24"/>
          <w:lang w:val="tr-TR"/>
        </w:rPr>
        <w:t xml:space="preserve">Gaz türbinleri hariç, gaz yakan yanma </w:t>
      </w:r>
      <w:r>
        <w:rPr>
          <w:rFonts w:cs="Times New Roman"/>
          <w:bCs/>
          <w:szCs w:val="24"/>
          <w:lang w:val="tr-TR"/>
        </w:rPr>
        <w:t>ünites</w:t>
      </w:r>
      <w:r w:rsidRPr="004E0665">
        <w:rPr>
          <w:rFonts w:cs="Times New Roman"/>
          <w:bCs/>
          <w:szCs w:val="24"/>
          <w:lang w:val="tr-TR"/>
        </w:rPr>
        <w:t>inden havaya yayılan NO</w:t>
      </w:r>
      <w:r w:rsidRPr="004E0665">
        <w:rPr>
          <w:rFonts w:cs="Times New Roman"/>
          <w:bCs/>
          <w:szCs w:val="24"/>
          <w:vertAlign w:val="subscript"/>
          <w:lang w:val="tr-TR"/>
        </w:rPr>
        <w:t xml:space="preserve">X </w:t>
      </w:r>
      <w:r w:rsidRPr="004E0665">
        <w:rPr>
          <w:rFonts w:cs="Times New Roman"/>
          <w:bCs/>
          <w:szCs w:val="24"/>
          <w:lang w:val="tr-TR"/>
        </w:rPr>
        <w:t>emisyonları bakımından MET ile ilişkili emisyon düzeyleri</w:t>
      </w:r>
    </w:p>
    <w:p w:rsidR="002460DB" w:rsidRPr="004E0665" w:rsidRDefault="002460DB" w:rsidP="002460DB">
      <w:pPr>
        <w:pStyle w:val="GvdeMetni"/>
        <w:spacing w:before="8"/>
        <w:rPr>
          <w:b/>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885"/>
        <w:gridCol w:w="2977"/>
        <w:gridCol w:w="4203"/>
      </w:tblGrid>
      <w:tr w:rsidR="002460DB" w:rsidRPr="004E0665" w:rsidTr="00FF1963">
        <w:trPr>
          <w:trHeight w:val="690"/>
        </w:trPr>
        <w:tc>
          <w:tcPr>
            <w:tcW w:w="1040" w:type="pct"/>
          </w:tcPr>
          <w:p w:rsidR="002460DB" w:rsidRPr="004E0665" w:rsidRDefault="002460DB" w:rsidP="00FF1963">
            <w:pPr>
              <w:pStyle w:val="TableParagraph"/>
              <w:spacing w:before="9"/>
              <w:rPr>
                <w:b/>
                <w:color w:val="000000" w:themeColor="text1"/>
                <w:szCs w:val="24"/>
              </w:rPr>
            </w:pPr>
          </w:p>
          <w:p w:rsidR="002460DB" w:rsidRPr="004E0665" w:rsidRDefault="002460DB" w:rsidP="00FF1963">
            <w:pPr>
              <w:pStyle w:val="TableParagraph"/>
              <w:spacing w:before="1"/>
              <w:ind w:left="352"/>
              <w:rPr>
                <w:b/>
                <w:color w:val="000000" w:themeColor="text1"/>
                <w:szCs w:val="24"/>
              </w:rPr>
            </w:pPr>
            <w:r w:rsidRPr="004E0665">
              <w:rPr>
                <w:b/>
                <w:bCs/>
                <w:color w:val="000000" w:themeColor="text1"/>
                <w:szCs w:val="24"/>
              </w:rPr>
              <w:t>Parametre</w:t>
            </w:r>
          </w:p>
        </w:tc>
        <w:tc>
          <w:tcPr>
            <w:tcW w:w="1642" w:type="pct"/>
          </w:tcPr>
          <w:p w:rsidR="002460DB" w:rsidRPr="004E0665" w:rsidRDefault="002460DB" w:rsidP="00FF1963">
            <w:pPr>
              <w:pStyle w:val="TableParagraph"/>
              <w:spacing w:before="9"/>
              <w:rPr>
                <w:b/>
                <w:color w:val="000000" w:themeColor="text1"/>
                <w:szCs w:val="24"/>
              </w:rPr>
            </w:pPr>
          </w:p>
          <w:p w:rsidR="002460DB" w:rsidRPr="004E0665" w:rsidRDefault="002460DB" w:rsidP="00FF1963">
            <w:pPr>
              <w:pStyle w:val="TableParagraph"/>
              <w:spacing w:before="1"/>
              <w:ind w:left="429"/>
              <w:rPr>
                <w:b/>
                <w:color w:val="000000" w:themeColor="text1"/>
                <w:szCs w:val="24"/>
              </w:rPr>
            </w:pPr>
            <w:r w:rsidRPr="004E0665">
              <w:rPr>
                <w:b/>
                <w:bCs/>
                <w:color w:val="000000" w:themeColor="text1"/>
                <w:szCs w:val="24"/>
              </w:rPr>
              <w:t>Yanma türü</w:t>
            </w:r>
          </w:p>
        </w:tc>
        <w:tc>
          <w:tcPr>
            <w:tcW w:w="2318" w:type="pct"/>
          </w:tcPr>
          <w:p w:rsidR="002460DB" w:rsidRPr="004E0665" w:rsidRDefault="002460DB" w:rsidP="00FF1963">
            <w:pPr>
              <w:pStyle w:val="TableParagraph"/>
              <w:spacing w:line="228" w:lineRule="exact"/>
              <w:ind w:left="997" w:right="992"/>
              <w:jc w:val="center"/>
              <w:rPr>
                <w:b/>
                <w:color w:val="000000" w:themeColor="text1"/>
                <w:szCs w:val="24"/>
              </w:rPr>
            </w:pPr>
            <w:r w:rsidRPr="004E0665">
              <w:rPr>
                <w:b/>
                <w:bCs/>
                <w:color w:val="000000" w:themeColor="text1"/>
                <w:szCs w:val="24"/>
              </w:rPr>
              <w:t>MET_İES</w:t>
            </w:r>
          </w:p>
          <w:p w:rsidR="002460DB" w:rsidRPr="004E0665" w:rsidRDefault="002460DB" w:rsidP="00FF1963">
            <w:pPr>
              <w:pStyle w:val="TableParagraph"/>
              <w:spacing w:line="228" w:lineRule="exact"/>
              <w:ind w:left="997" w:right="996"/>
              <w:jc w:val="center"/>
              <w:rPr>
                <w:b/>
                <w:color w:val="000000" w:themeColor="text1"/>
                <w:szCs w:val="24"/>
              </w:rPr>
            </w:pPr>
            <w:r w:rsidRPr="004E0665">
              <w:rPr>
                <w:b/>
                <w:bCs/>
                <w:color w:val="000000" w:themeColor="text1"/>
                <w:szCs w:val="24"/>
              </w:rPr>
              <w:t>(aylık ortalama)</w:t>
            </w:r>
          </w:p>
          <w:p w:rsidR="002460DB" w:rsidRPr="004E0665" w:rsidRDefault="002460DB" w:rsidP="00FF1963">
            <w:pPr>
              <w:pStyle w:val="TableParagraph"/>
              <w:spacing w:line="215" w:lineRule="exact"/>
              <w:ind w:left="997" w:right="992"/>
              <w:jc w:val="center"/>
              <w:rPr>
                <w:color w:val="000000" w:themeColor="text1"/>
                <w:szCs w:val="24"/>
              </w:rPr>
            </w:pPr>
            <w:r w:rsidRPr="004E0665">
              <w:rPr>
                <w:color w:val="000000" w:themeColor="text1"/>
                <w:szCs w:val="24"/>
              </w:rPr>
              <w:t>mg/Nm</w:t>
            </w:r>
            <w:r w:rsidRPr="004E0665">
              <w:rPr>
                <w:color w:val="000000" w:themeColor="text1"/>
                <w:szCs w:val="24"/>
                <w:vertAlign w:val="superscript"/>
              </w:rPr>
              <w:t>3</w:t>
            </w:r>
          </w:p>
        </w:tc>
      </w:tr>
      <w:tr w:rsidR="002460DB" w:rsidRPr="004E0665" w:rsidTr="00FF1963">
        <w:trPr>
          <w:trHeight w:val="457"/>
        </w:trPr>
        <w:tc>
          <w:tcPr>
            <w:tcW w:w="1040" w:type="pct"/>
            <w:vMerge w:val="restart"/>
          </w:tcPr>
          <w:p w:rsidR="002460DB" w:rsidRPr="004E0665" w:rsidRDefault="002460DB" w:rsidP="00FF1963">
            <w:pPr>
              <w:pStyle w:val="TableParagraph"/>
              <w:spacing w:before="9"/>
              <w:rPr>
                <w:b/>
                <w:color w:val="000000" w:themeColor="text1"/>
                <w:szCs w:val="24"/>
              </w:rPr>
            </w:pPr>
          </w:p>
          <w:p w:rsidR="002460DB" w:rsidRPr="004E0665" w:rsidRDefault="002460DB" w:rsidP="00FF1963">
            <w:pPr>
              <w:pStyle w:val="TableParagraph"/>
              <w:ind w:left="27" w:right="30"/>
              <w:jc w:val="center"/>
              <w:rPr>
                <w:color w:val="000000" w:themeColor="text1"/>
                <w:szCs w:val="24"/>
              </w:rPr>
            </w:pPr>
            <w:r w:rsidRPr="004E0665">
              <w:rPr>
                <w:color w:val="000000" w:themeColor="text1"/>
                <w:szCs w:val="24"/>
              </w:rPr>
              <w:t>NO</w:t>
            </w:r>
            <w:r w:rsidRPr="004E0665">
              <w:rPr>
                <w:color w:val="000000" w:themeColor="text1"/>
                <w:szCs w:val="24"/>
                <w:vertAlign w:val="subscript"/>
              </w:rPr>
              <w:t xml:space="preserve">2 </w:t>
            </w:r>
            <w:r w:rsidRPr="004E0665">
              <w:rPr>
                <w:color w:val="000000" w:themeColor="text1"/>
                <w:szCs w:val="24"/>
              </w:rPr>
              <w:t>olarak ifade edilen NO</w:t>
            </w:r>
            <w:r w:rsidRPr="004E0665">
              <w:rPr>
                <w:color w:val="000000" w:themeColor="text1"/>
                <w:szCs w:val="24"/>
                <w:vertAlign w:val="subscript"/>
              </w:rPr>
              <w:t>X</w:t>
            </w:r>
          </w:p>
        </w:tc>
        <w:tc>
          <w:tcPr>
            <w:tcW w:w="1642" w:type="pct"/>
            <w:vMerge w:val="restart"/>
          </w:tcPr>
          <w:p w:rsidR="002460DB" w:rsidRPr="004E0665" w:rsidRDefault="002460DB" w:rsidP="00FF1963">
            <w:pPr>
              <w:pStyle w:val="TableParagraph"/>
              <w:spacing w:before="10"/>
              <w:rPr>
                <w:b/>
                <w:color w:val="000000" w:themeColor="text1"/>
                <w:szCs w:val="24"/>
              </w:rPr>
            </w:pPr>
          </w:p>
          <w:p w:rsidR="002460DB" w:rsidRPr="004E0665" w:rsidRDefault="002460DB" w:rsidP="00FF1963">
            <w:pPr>
              <w:pStyle w:val="TableParagraph"/>
              <w:ind w:left="112" w:right="172"/>
              <w:jc w:val="center"/>
              <w:rPr>
                <w:color w:val="000000" w:themeColor="text1"/>
                <w:szCs w:val="24"/>
              </w:rPr>
            </w:pPr>
            <w:r w:rsidRPr="004E0665">
              <w:rPr>
                <w:color w:val="000000" w:themeColor="text1"/>
                <w:szCs w:val="24"/>
              </w:rPr>
              <w:t>Gaz yakan</w:t>
            </w:r>
          </w:p>
        </w:tc>
        <w:tc>
          <w:tcPr>
            <w:tcW w:w="2318" w:type="pct"/>
          </w:tcPr>
          <w:p w:rsidR="002460DB" w:rsidRPr="004E0665" w:rsidRDefault="002460DB" w:rsidP="00FF1963">
            <w:pPr>
              <w:pStyle w:val="TableParagraph"/>
              <w:spacing w:line="223" w:lineRule="exact"/>
              <w:ind w:left="997" w:right="992"/>
              <w:jc w:val="center"/>
              <w:rPr>
                <w:color w:val="000000" w:themeColor="text1"/>
                <w:szCs w:val="24"/>
              </w:rPr>
            </w:pPr>
            <w:r w:rsidRPr="004E0665">
              <w:rPr>
                <w:color w:val="000000" w:themeColor="text1"/>
                <w:szCs w:val="24"/>
              </w:rPr>
              <w:t>30 – 150</w:t>
            </w:r>
          </w:p>
          <w:p w:rsidR="002460DB" w:rsidRPr="004E0665" w:rsidRDefault="002460DB" w:rsidP="00FF1963">
            <w:pPr>
              <w:pStyle w:val="TableParagraph"/>
              <w:spacing w:line="215" w:lineRule="exact"/>
              <w:ind w:left="111" w:right="88"/>
              <w:jc w:val="center"/>
              <w:rPr>
                <w:color w:val="000000" w:themeColor="text1"/>
                <w:szCs w:val="24"/>
              </w:rPr>
            </w:pPr>
            <w:r w:rsidRPr="004E0665">
              <w:rPr>
                <w:color w:val="000000" w:themeColor="text1"/>
                <w:szCs w:val="24"/>
              </w:rPr>
              <w:t xml:space="preserve">mevcut </w:t>
            </w:r>
            <w:r>
              <w:rPr>
                <w:color w:val="000000" w:themeColor="text1"/>
                <w:szCs w:val="24"/>
              </w:rPr>
              <w:t>ünite</w:t>
            </w:r>
            <w:r w:rsidRPr="004E0665">
              <w:rPr>
                <w:color w:val="000000" w:themeColor="text1"/>
                <w:szCs w:val="24"/>
              </w:rPr>
              <w:t>ler için(</w:t>
            </w:r>
            <w:r w:rsidRPr="004E0665">
              <w:rPr>
                <w:color w:val="000000" w:themeColor="text1"/>
                <w:szCs w:val="24"/>
                <w:vertAlign w:val="superscript"/>
              </w:rPr>
              <w:t>1</w:t>
            </w:r>
            <w:r w:rsidRPr="004E0665">
              <w:rPr>
                <w:color w:val="000000" w:themeColor="text1"/>
                <w:szCs w:val="24"/>
              </w:rPr>
              <w:t>)</w:t>
            </w:r>
          </w:p>
        </w:tc>
      </w:tr>
      <w:tr w:rsidR="002460DB" w:rsidRPr="004E0665" w:rsidTr="00FF1963">
        <w:trPr>
          <w:trHeight w:val="460"/>
        </w:trPr>
        <w:tc>
          <w:tcPr>
            <w:tcW w:w="1040" w:type="pct"/>
            <w:vMerge/>
            <w:tcBorders>
              <w:top w:val="nil"/>
            </w:tcBorders>
          </w:tcPr>
          <w:p w:rsidR="002460DB" w:rsidRPr="004E0665" w:rsidRDefault="002460DB" w:rsidP="00FF1963">
            <w:pPr>
              <w:rPr>
                <w:rFonts w:cs="Times New Roman"/>
                <w:color w:val="000000" w:themeColor="text1"/>
                <w:szCs w:val="24"/>
                <w:lang w:val="tr-TR"/>
              </w:rPr>
            </w:pPr>
          </w:p>
        </w:tc>
        <w:tc>
          <w:tcPr>
            <w:tcW w:w="1642" w:type="pct"/>
            <w:vMerge/>
            <w:tcBorders>
              <w:top w:val="nil"/>
            </w:tcBorders>
          </w:tcPr>
          <w:p w:rsidR="002460DB" w:rsidRPr="004E0665" w:rsidRDefault="002460DB" w:rsidP="00FF1963">
            <w:pPr>
              <w:rPr>
                <w:rFonts w:cs="Times New Roman"/>
                <w:color w:val="000000" w:themeColor="text1"/>
                <w:szCs w:val="24"/>
                <w:lang w:val="tr-TR"/>
              </w:rPr>
            </w:pPr>
          </w:p>
        </w:tc>
        <w:tc>
          <w:tcPr>
            <w:tcW w:w="2318" w:type="pct"/>
          </w:tcPr>
          <w:p w:rsidR="002460DB" w:rsidRPr="004E0665" w:rsidRDefault="002460DB" w:rsidP="00FF1963">
            <w:pPr>
              <w:pStyle w:val="TableParagraph"/>
              <w:spacing w:line="224" w:lineRule="exact"/>
              <w:ind w:left="997" w:right="992"/>
              <w:jc w:val="center"/>
              <w:rPr>
                <w:color w:val="000000" w:themeColor="text1"/>
                <w:szCs w:val="24"/>
              </w:rPr>
            </w:pPr>
            <w:r w:rsidRPr="004E0665">
              <w:rPr>
                <w:color w:val="000000" w:themeColor="text1"/>
                <w:szCs w:val="24"/>
              </w:rPr>
              <w:t>30 – 100</w:t>
            </w:r>
          </w:p>
          <w:p w:rsidR="002460DB" w:rsidRPr="004E0665" w:rsidRDefault="002460DB" w:rsidP="00FF1963">
            <w:pPr>
              <w:pStyle w:val="TableParagraph"/>
              <w:spacing w:line="216" w:lineRule="exact"/>
              <w:ind w:left="997" w:right="996"/>
              <w:jc w:val="center"/>
              <w:rPr>
                <w:color w:val="000000" w:themeColor="text1"/>
                <w:szCs w:val="24"/>
              </w:rPr>
            </w:pPr>
            <w:r w:rsidRPr="004E0665">
              <w:rPr>
                <w:color w:val="000000" w:themeColor="text1"/>
                <w:szCs w:val="24"/>
              </w:rPr>
              <w:t xml:space="preserve">yeni </w:t>
            </w:r>
            <w:r>
              <w:rPr>
                <w:color w:val="000000" w:themeColor="text1"/>
                <w:szCs w:val="24"/>
              </w:rPr>
              <w:t>ünite</w:t>
            </w:r>
            <w:r w:rsidRPr="004E0665">
              <w:rPr>
                <w:color w:val="000000" w:themeColor="text1"/>
                <w:szCs w:val="24"/>
              </w:rPr>
              <w:t xml:space="preserve"> için</w:t>
            </w:r>
          </w:p>
        </w:tc>
      </w:tr>
      <w:tr w:rsidR="002460DB" w:rsidRPr="004E0665" w:rsidTr="00FF1963">
        <w:trPr>
          <w:trHeight w:val="414"/>
        </w:trPr>
        <w:tc>
          <w:tcPr>
            <w:tcW w:w="5000" w:type="pct"/>
            <w:gridSpan w:val="3"/>
          </w:tcPr>
          <w:p w:rsidR="002460DB" w:rsidRPr="004E0665" w:rsidRDefault="002460DB" w:rsidP="00FF1963">
            <w:pPr>
              <w:pStyle w:val="TableParagraph"/>
              <w:spacing w:line="202" w:lineRule="exact"/>
              <w:ind w:left="107"/>
              <w:rPr>
                <w:color w:val="000000" w:themeColor="text1"/>
                <w:szCs w:val="24"/>
              </w:rPr>
            </w:pPr>
            <w:r w:rsidRPr="004E0665">
              <w:rPr>
                <w:color w:val="000000" w:themeColor="text1"/>
                <w:szCs w:val="24"/>
              </w:rPr>
              <w:t>(1) Yüksek hava ön ısıtması (yani &gt;200 °C) kullanılan veya yakıt gazdaki H</w:t>
            </w:r>
            <w:r w:rsidRPr="004E0665">
              <w:rPr>
                <w:color w:val="000000" w:themeColor="text1"/>
                <w:szCs w:val="24"/>
                <w:vertAlign w:val="subscript"/>
              </w:rPr>
              <w:t xml:space="preserve">2 </w:t>
            </w:r>
            <w:r w:rsidRPr="004E0665">
              <w:rPr>
                <w:color w:val="000000" w:themeColor="text1"/>
                <w:szCs w:val="24"/>
              </w:rPr>
              <w:t xml:space="preserve"> içeriğinin    %50'den fazla olduğu mevcut </w:t>
            </w:r>
            <w:r>
              <w:rPr>
                <w:color w:val="000000" w:themeColor="text1"/>
                <w:szCs w:val="24"/>
              </w:rPr>
              <w:t>ünite</w:t>
            </w:r>
            <w:r w:rsidRPr="004E0665">
              <w:rPr>
                <w:color w:val="000000" w:themeColor="text1"/>
                <w:szCs w:val="24"/>
              </w:rPr>
              <w:t xml:space="preserve"> için MET_İES aralığının üst sınırı 200 mg/Nm</w:t>
            </w:r>
            <w:r w:rsidRPr="004E0665">
              <w:rPr>
                <w:color w:val="000000" w:themeColor="text1"/>
                <w:szCs w:val="24"/>
                <w:vertAlign w:val="superscript"/>
              </w:rPr>
              <w:t>3</w:t>
            </w:r>
            <w:r w:rsidRPr="004E0665">
              <w:rPr>
                <w:color w:val="000000" w:themeColor="text1"/>
                <w:szCs w:val="24"/>
              </w:rPr>
              <w:t>'tür.</w:t>
            </w:r>
          </w:p>
        </w:tc>
      </w:tr>
    </w:tbl>
    <w:p w:rsidR="002460DB" w:rsidRPr="004E0665" w:rsidRDefault="002460DB" w:rsidP="002460DB">
      <w:pPr>
        <w:pStyle w:val="GvdeMetni"/>
        <w:spacing w:before="4"/>
        <w:rPr>
          <w:b/>
          <w:color w:val="000000" w:themeColor="text1"/>
          <w:sz w:val="24"/>
          <w:szCs w:val="24"/>
        </w:rPr>
      </w:pPr>
    </w:p>
    <w:p w:rsidR="002460DB" w:rsidRPr="004E0665" w:rsidRDefault="002460DB" w:rsidP="002460DB">
      <w:pPr>
        <w:pStyle w:val="GvdeMetni"/>
        <w:rPr>
          <w:color w:val="000000" w:themeColor="text1"/>
          <w:sz w:val="24"/>
          <w:szCs w:val="24"/>
        </w:rPr>
      </w:pPr>
      <w:r w:rsidRPr="004E0665">
        <w:rPr>
          <w:color w:val="000000" w:themeColor="text1"/>
          <w:sz w:val="24"/>
          <w:szCs w:val="24"/>
        </w:rPr>
        <w:t xml:space="preserve">İlgili izleme </w:t>
      </w:r>
      <w:hyperlink w:anchor="_bookmark868" w:history="1">
        <w:r w:rsidRPr="004E0665">
          <w:rPr>
            <w:color w:val="000000" w:themeColor="text1"/>
            <w:sz w:val="24"/>
            <w:szCs w:val="24"/>
          </w:rPr>
          <w:t>MET 4</w:t>
        </w:r>
      </w:hyperlink>
      <w:r w:rsidRPr="004E0665">
        <w:rPr>
          <w:color w:val="000000" w:themeColor="text1"/>
          <w:sz w:val="24"/>
          <w:szCs w:val="24"/>
        </w:rPr>
        <w:t>'tedir.</w:t>
      </w:r>
      <w:bookmarkStart w:id="228" w:name="_bookmark898"/>
      <w:bookmarkEnd w:id="228"/>
    </w:p>
    <w:p w:rsidR="002460DB" w:rsidRPr="004E0665" w:rsidRDefault="002460DB" w:rsidP="002460DB">
      <w:pPr>
        <w:pStyle w:val="GvdeMetni"/>
        <w:rPr>
          <w:color w:val="000000" w:themeColor="text1"/>
          <w:sz w:val="24"/>
          <w:szCs w:val="24"/>
        </w:rPr>
      </w:pPr>
    </w:p>
    <w:p w:rsidR="002460DB" w:rsidRPr="004E0665" w:rsidRDefault="002460DB" w:rsidP="002460DB">
      <w:pPr>
        <w:pStyle w:val="ResimYazs"/>
        <w:jc w:val="left"/>
        <w:rPr>
          <w:rFonts w:cs="Times New Roman"/>
          <w:szCs w:val="24"/>
        </w:rPr>
      </w:pPr>
      <w:r w:rsidRPr="004E0665">
        <w:rPr>
          <w:rFonts w:cs="Times New Roman"/>
          <w:szCs w:val="24"/>
        </w:rPr>
        <w:t xml:space="preserve">Tablo </w:t>
      </w:r>
      <w:r w:rsidRPr="004E0665">
        <w:rPr>
          <w:rFonts w:cs="Times New Roman"/>
          <w:szCs w:val="24"/>
        </w:rPr>
        <w:fldChar w:fldCharType="begin"/>
      </w:r>
      <w:r w:rsidRPr="004E0665">
        <w:rPr>
          <w:rFonts w:cs="Times New Roman"/>
          <w:szCs w:val="24"/>
        </w:rPr>
        <w:instrText xml:space="preserve"> SEQ Tablo \* ARABIC </w:instrText>
      </w:r>
      <w:r w:rsidRPr="004E0665">
        <w:rPr>
          <w:rFonts w:cs="Times New Roman"/>
          <w:szCs w:val="24"/>
        </w:rPr>
        <w:fldChar w:fldCharType="separate"/>
      </w:r>
      <w:r>
        <w:rPr>
          <w:rFonts w:cs="Times New Roman"/>
          <w:noProof/>
          <w:szCs w:val="24"/>
        </w:rPr>
        <w:t>2</w:t>
      </w:r>
      <w:r w:rsidRPr="004E0665">
        <w:rPr>
          <w:rFonts w:cs="Times New Roman"/>
          <w:noProof/>
          <w:szCs w:val="24"/>
        </w:rPr>
        <w:fldChar w:fldCharType="end"/>
      </w:r>
      <w:r w:rsidRPr="004E0665">
        <w:rPr>
          <w:rFonts w:cs="Times New Roman"/>
          <w:szCs w:val="24"/>
        </w:rPr>
        <w:t xml:space="preserve"> </w:t>
      </w:r>
      <w:r w:rsidRPr="004E0665">
        <w:rPr>
          <w:rFonts w:cs="Times New Roman"/>
          <w:bCs/>
          <w:szCs w:val="24"/>
          <w:lang w:val="tr-TR"/>
        </w:rPr>
        <w:t xml:space="preserve">Gaz türbinleri hariç, farklı yakıtları yakan yanma </w:t>
      </w:r>
      <w:r>
        <w:rPr>
          <w:rFonts w:cs="Times New Roman"/>
          <w:bCs/>
          <w:szCs w:val="24"/>
          <w:lang w:val="tr-TR"/>
        </w:rPr>
        <w:t>ünites</w:t>
      </w:r>
      <w:r w:rsidRPr="004E0665">
        <w:rPr>
          <w:rFonts w:cs="Times New Roman"/>
          <w:bCs/>
          <w:szCs w:val="24"/>
          <w:lang w:val="tr-TR"/>
        </w:rPr>
        <w:t>inden havaya yayılan NO</w:t>
      </w:r>
      <w:r w:rsidRPr="004E0665">
        <w:rPr>
          <w:rFonts w:cs="Times New Roman"/>
          <w:bCs/>
          <w:szCs w:val="24"/>
          <w:vertAlign w:val="subscript"/>
          <w:lang w:val="tr-TR"/>
        </w:rPr>
        <w:t xml:space="preserve">X </w:t>
      </w:r>
      <w:r w:rsidRPr="004E0665">
        <w:rPr>
          <w:rFonts w:cs="Times New Roman"/>
          <w:bCs/>
          <w:szCs w:val="24"/>
          <w:lang w:val="tr-TR"/>
        </w:rPr>
        <w:t>emisyonları bakımından MET ile ilişkili emisyon düzeyleri</w:t>
      </w:r>
    </w:p>
    <w:p w:rsidR="002460DB" w:rsidRPr="004E0665" w:rsidRDefault="002460DB" w:rsidP="002460DB">
      <w:pPr>
        <w:pStyle w:val="GvdeMetni"/>
        <w:spacing w:before="8"/>
        <w:rPr>
          <w:b/>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22"/>
        <w:gridCol w:w="3379"/>
        <w:gridCol w:w="3564"/>
      </w:tblGrid>
      <w:tr w:rsidR="002460DB" w:rsidRPr="004E0665" w:rsidTr="00FF1963">
        <w:trPr>
          <w:trHeight w:val="690"/>
        </w:trPr>
        <w:tc>
          <w:tcPr>
            <w:tcW w:w="1170" w:type="pct"/>
          </w:tcPr>
          <w:p w:rsidR="002460DB" w:rsidRPr="004E0665" w:rsidRDefault="002460DB" w:rsidP="00FF1963">
            <w:pPr>
              <w:pStyle w:val="TableParagraph"/>
              <w:spacing w:before="9"/>
              <w:rPr>
                <w:b/>
                <w:color w:val="000000" w:themeColor="text1"/>
                <w:szCs w:val="24"/>
              </w:rPr>
            </w:pPr>
          </w:p>
          <w:p w:rsidR="002460DB" w:rsidRPr="004E0665" w:rsidRDefault="002460DB" w:rsidP="00FF1963">
            <w:pPr>
              <w:pStyle w:val="TableParagraph"/>
              <w:spacing w:before="1"/>
              <w:ind w:left="426"/>
              <w:rPr>
                <w:b/>
                <w:color w:val="000000" w:themeColor="text1"/>
                <w:szCs w:val="24"/>
              </w:rPr>
            </w:pPr>
            <w:r w:rsidRPr="004E0665">
              <w:rPr>
                <w:b/>
                <w:bCs/>
                <w:color w:val="000000" w:themeColor="text1"/>
                <w:szCs w:val="24"/>
              </w:rPr>
              <w:t>Parametre</w:t>
            </w:r>
          </w:p>
        </w:tc>
        <w:tc>
          <w:tcPr>
            <w:tcW w:w="1864" w:type="pct"/>
          </w:tcPr>
          <w:p w:rsidR="002460DB" w:rsidRPr="004E0665" w:rsidRDefault="002460DB" w:rsidP="00FF1963">
            <w:pPr>
              <w:pStyle w:val="TableParagraph"/>
              <w:spacing w:before="9"/>
              <w:rPr>
                <w:b/>
                <w:color w:val="000000" w:themeColor="text1"/>
                <w:szCs w:val="24"/>
              </w:rPr>
            </w:pPr>
          </w:p>
          <w:p w:rsidR="002460DB" w:rsidRPr="004E0665" w:rsidRDefault="002460DB" w:rsidP="00FF1963">
            <w:pPr>
              <w:pStyle w:val="TableParagraph"/>
              <w:spacing w:before="1"/>
              <w:ind w:left="90" w:right="84"/>
              <w:jc w:val="center"/>
              <w:rPr>
                <w:b/>
                <w:color w:val="000000" w:themeColor="text1"/>
                <w:szCs w:val="24"/>
              </w:rPr>
            </w:pPr>
            <w:r w:rsidRPr="004E0665">
              <w:rPr>
                <w:b/>
                <w:bCs/>
                <w:color w:val="000000" w:themeColor="text1"/>
                <w:szCs w:val="24"/>
              </w:rPr>
              <w:t>Yanma türü</w:t>
            </w:r>
          </w:p>
        </w:tc>
        <w:tc>
          <w:tcPr>
            <w:tcW w:w="1966" w:type="pct"/>
          </w:tcPr>
          <w:p w:rsidR="002460DB" w:rsidRPr="004E0665" w:rsidRDefault="002460DB" w:rsidP="00FF1963">
            <w:pPr>
              <w:pStyle w:val="TableParagraph"/>
              <w:spacing w:line="228" w:lineRule="exact"/>
              <w:ind w:left="580" w:right="565"/>
              <w:jc w:val="center"/>
              <w:rPr>
                <w:b/>
                <w:color w:val="000000" w:themeColor="text1"/>
                <w:szCs w:val="24"/>
              </w:rPr>
            </w:pPr>
            <w:r w:rsidRPr="004E0665">
              <w:rPr>
                <w:b/>
                <w:bCs/>
                <w:color w:val="000000" w:themeColor="text1"/>
                <w:szCs w:val="24"/>
              </w:rPr>
              <w:t>MET_İES</w:t>
            </w:r>
          </w:p>
          <w:p w:rsidR="002460DB" w:rsidRPr="004E0665" w:rsidRDefault="002460DB" w:rsidP="00FF1963">
            <w:pPr>
              <w:pStyle w:val="TableParagraph"/>
              <w:spacing w:line="228" w:lineRule="exact"/>
              <w:ind w:left="578" w:right="567"/>
              <w:jc w:val="center"/>
              <w:rPr>
                <w:b/>
                <w:color w:val="000000" w:themeColor="text1"/>
                <w:szCs w:val="24"/>
              </w:rPr>
            </w:pPr>
            <w:r w:rsidRPr="004E0665">
              <w:rPr>
                <w:b/>
                <w:bCs/>
                <w:color w:val="000000" w:themeColor="text1"/>
                <w:szCs w:val="24"/>
              </w:rPr>
              <w:t>(aylık ortalama)</w:t>
            </w:r>
          </w:p>
          <w:p w:rsidR="002460DB" w:rsidRPr="004E0665" w:rsidRDefault="002460DB" w:rsidP="00FF1963">
            <w:pPr>
              <w:pStyle w:val="TableParagraph"/>
              <w:spacing w:line="215" w:lineRule="exact"/>
              <w:ind w:left="580" w:right="566"/>
              <w:jc w:val="center"/>
              <w:rPr>
                <w:color w:val="000000" w:themeColor="text1"/>
                <w:szCs w:val="24"/>
              </w:rPr>
            </w:pPr>
            <w:r w:rsidRPr="004E0665">
              <w:rPr>
                <w:color w:val="000000" w:themeColor="text1"/>
                <w:szCs w:val="24"/>
              </w:rPr>
              <w:t>mg/Nm</w:t>
            </w:r>
            <w:r w:rsidRPr="004E0665">
              <w:rPr>
                <w:color w:val="000000" w:themeColor="text1"/>
                <w:szCs w:val="24"/>
                <w:vertAlign w:val="superscript"/>
              </w:rPr>
              <w:t>3</w:t>
            </w:r>
          </w:p>
        </w:tc>
      </w:tr>
      <w:tr w:rsidR="002460DB" w:rsidRPr="004E0665" w:rsidTr="00FF1963">
        <w:trPr>
          <w:trHeight w:val="460"/>
        </w:trPr>
        <w:tc>
          <w:tcPr>
            <w:tcW w:w="1170" w:type="pct"/>
          </w:tcPr>
          <w:p w:rsidR="002460DB" w:rsidRPr="004E0665" w:rsidRDefault="002460DB" w:rsidP="00FF1963">
            <w:pPr>
              <w:pStyle w:val="TableParagraph"/>
              <w:spacing w:line="223" w:lineRule="exact"/>
              <w:ind w:left="60" w:right="147"/>
              <w:jc w:val="center"/>
              <w:rPr>
                <w:color w:val="000000" w:themeColor="text1"/>
                <w:szCs w:val="24"/>
              </w:rPr>
            </w:pPr>
            <w:r w:rsidRPr="004E0665">
              <w:rPr>
                <w:color w:val="000000" w:themeColor="text1"/>
                <w:szCs w:val="24"/>
              </w:rPr>
              <w:t>NO</w:t>
            </w:r>
            <w:r w:rsidRPr="004E0665">
              <w:rPr>
                <w:color w:val="000000" w:themeColor="text1"/>
                <w:szCs w:val="24"/>
                <w:vertAlign w:val="subscript"/>
              </w:rPr>
              <w:t xml:space="preserve">2 </w:t>
            </w:r>
            <w:r w:rsidRPr="004E0665">
              <w:rPr>
                <w:color w:val="000000" w:themeColor="text1"/>
                <w:szCs w:val="24"/>
              </w:rPr>
              <w:t>olarak ifade edilen NO</w:t>
            </w:r>
            <w:r w:rsidRPr="004E0665">
              <w:rPr>
                <w:color w:val="000000" w:themeColor="text1"/>
                <w:szCs w:val="24"/>
                <w:vertAlign w:val="subscript"/>
              </w:rPr>
              <w:t>X</w:t>
            </w:r>
          </w:p>
          <w:p w:rsidR="002460DB" w:rsidRPr="004E0665" w:rsidRDefault="002460DB" w:rsidP="00FF1963">
            <w:pPr>
              <w:pStyle w:val="TableParagraph"/>
              <w:spacing w:line="217" w:lineRule="exact"/>
              <w:ind w:left="250" w:right="243"/>
              <w:jc w:val="center"/>
              <w:rPr>
                <w:color w:val="000000" w:themeColor="text1"/>
                <w:szCs w:val="24"/>
              </w:rPr>
            </w:pPr>
          </w:p>
        </w:tc>
        <w:tc>
          <w:tcPr>
            <w:tcW w:w="1864" w:type="pct"/>
          </w:tcPr>
          <w:p w:rsidR="002460DB" w:rsidRPr="004E0665" w:rsidRDefault="002460DB" w:rsidP="00FF1963">
            <w:pPr>
              <w:pStyle w:val="TableParagraph"/>
              <w:spacing w:before="108"/>
              <w:ind w:left="90" w:right="86"/>
              <w:jc w:val="center"/>
              <w:rPr>
                <w:color w:val="000000" w:themeColor="text1"/>
                <w:szCs w:val="24"/>
              </w:rPr>
            </w:pPr>
            <w:r w:rsidRPr="004E0665">
              <w:rPr>
                <w:color w:val="000000" w:themeColor="text1"/>
                <w:szCs w:val="24"/>
              </w:rPr>
              <w:t xml:space="preserve">Farklı yakıtları yakan yanma </w:t>
            </w:r>
            <w:r>
              <w:rPr>
                <w:color w:val="000000" w:themeColor="text1"/>
                <w:szCs w:val="24"/>
              </w:rPr>
              <w:t>ünites</w:t>
            </w:r>
            <w:r w:rsidRPr="004E0665">
              <w:rPr>
                <w:color w:val="000000" w:themeColor="text1"/>
                <w:szCs w:val="24"/>
              </w:rPr>
              <w:t>i</w:t>
            </w:r>
          </w:p>
        </w:tc>
        <w:tc>
          <w:tcPr>
            <w:tcW w:w="1966" w:type="pct"/>
          </w:tcPr>
          <w:p w:rsidR="002460DB" w:rsidRPr="004E0665" w:rsidRDefault="002460DB" w:rsidP="00FF1963">
            <w:pPr>
              <w:pStyle w:val="TableParagraph"/>
              <w:spacing w:line="223" w:lineRule="exact"/>
              <w:ind w:left="580" w:right="513"/>
              <w:jc w:val="center"/>
              <w:rPr>
                <w:color w:val="000000" w:themeColor="text1"/>
                <w:szCs w:val="24"/>
              </w:rPr>
            </w:pPr>
            <w:r w:rsidRPr="004E0665">
              <w:rPr>
                <w:color w:val="000000" w:themeColor="text1"/>
                <w:szCs w:val="24"/>
              </w:rPr>
              <w:t>30 – 300</w:t>
            </w:r>
          </w:p>
          <w:p w:rsidR="002460DB" w:rsidRPr="004E0665" w:rsidRDefault="002460DB" w:rsidP="00FF1963">
            <w:pPr>
              <w:pStyle w:val="TableParagraph"/>
              <w:spacing w:line="217" w:lineRule="exact"/>
              <w:ind w:left="158" w:right="114"/>
              <w:jc w:val="center"/>
              <w:rPr>
                <w:color w:val="000000" w:themeColor="text1"/>
                <w:szCs w:val="24"/>
              </w:rPr>
            </w:pPr>
            <w:r w:rsidRPr="004E0665">
              <w:rPr>
                <w:color w:val="000000" w:themeColor="text1"/>
                <w:szCs w:val="24"/>
              </w:rPr>
              <w:t xml:space="preserve">mevcut </w:t>
            </w:r>
            <w:r>
              <w:rPr>
                <w:color w:val="000000" w:themeColor="text1"/>
                <w:szCs w:val="24"/>
              </w:rPr>
              <w:t>ünite</w:t>
            </w:r>
            <w:r w:rsidRPr="004E0665">
              <w:rPr>
                <w:color w:val="000000" w:themeColor="text1"/>
                <w:szCs w:val="24"/>
              </w:rPr>
              <w:t xml:space="preserve"> için(</w:t>
            </w:r>
            <w:r w:rsidRPr="004E0665">
              <w:rPr>
                <w:color w:val="000000" w:themeColor="text1"/>
                <w:szCs w:val="24"/>
                <w:vertAlign w:val="superscript"/>
              </w:rPr>
              <w:t>1</w:t>
            </w:r>
            <w:r w:rsidRPr="004E0665">
              <w:rPr>
                <w:color w:val="000000" w:themeColor="text1"/>
                <w:szCs w:val="24"/>
              </w:rPr>
              <w:t>) (</w:t>
            </w:r>
            <w:r w:rsidRPr="004E0665">
              <w:rPr>
                <w:color w:val="000000" w:themeColor="text1"/>
                <w:szCs w:val="24"/>
                <w:vertAlign w:val="superscript"/>
              </w:rPr>
              <w:t>2</w:t>
            </w:r>
            <w:r w:rsidRPr="004E0665">
              <w:rPr>
                <w:color w:val="000000" w:themeColor="text1"/>
                <w:szCs w:val="24"/>
              </w:rPr>
              <w:t>)</w:t>
            </w:r>
          </w:p>
        </w:tc>
      </w:tr>
      <w:tr w:rsidR="002460DB" w:rsidRPr="004E0665" w:rsidTr="00FF1963">
        <w:trPr>
          <w:trHeight w:val="621"/>
        </w:trPr>
        <w:tc>
          <w:tcPr>
            <w:tcW w:w="5000" w:type="pct"/>
            <w:gridSpan w:val="3"/>
          </w:tcPr>
          <w:p w:rsidR="002460DB" w:rsidRPr="004E0665" w:rsidRDefault="002460DB" w:rsidP="002460DB">
            <w:pPr>
              <w:pStyle w:val="TableParagraph"/>
              <w:numPr>
                <w:ilvl w:val="0"/>
                <w:numId w:val="86"/>
              </w:numPr>
              <w:tabs>
                <w:tab w:val="left" w:pos="353"/>
              </w:tabs>
              <w:spacing w:line="194" w:lineRule="exact"/>
              <w:ind w:left="359" w:hanging="246"/>
              <w:rPr>
                <w:color w:val="000000" w:themeColor="text1"/>
                <w:szCs w:val="24"/>
              </w:rPr>
            </w:pPr>
            <w:r w:rsidRPr="004E0665">
              <w:rPr>
                <w:color w:val="000000" w:themeColor="text1"/>
                <w:szCs w:val="24"/>
              </w:rPr>
              <w:t>Azot içeriği  %0,5</w:t>
            </w:r>
            <w:r>
              <w:rPr>
                <w:color w:val="000000" w:themeColor="text1"/>
                <w:szCs w:val="24"/>
              </w:rPr>
              <w:t xml:space="preserve">’ten </w:t>
            </w:r>
            <w:r w:rsidRPr="004E0665">
              <w:rPr>
                <w:color w:val="000000" w:themeColor="text1"/>
                <w:szCs w:val="24"/>
              </w:rPr>
              <w:t xml:space="preserve"> (w/w) yüksek olan ve </w:t>
            </w:r>
            <w:r>
              <w:rPr>
                <w:color w:val="000000" w:themeColor="text1"/>
                <w:szCs w:val="24"/>
              </w:rPr>
              <w:t>sıvı yakıt</w:t>
            </w:r>
            <w:r w:rsidRPr="004E0665">
              <w:rPr>
                <w:color w:val="000000" w:themeColor="text1"/>
                <w:szCs w:val="24"/>
              </w:rPr>
              <w:t xml:space="preserve"> yakan &lt;100 MW mevcut </w:t>
            </w:r>
            <w:r>
              <w:rPr>
                <w:color w:val="000000" w:themeColor="text1"/>
                <w:szCs w:val="24"/>
              </w:rPr>
              <w:t>ünite</w:t>
            </w:r>
            <w:r w:rsidRPr="004E0665">
              <w:rPr>
                <w:color w:val="000000" w:themeColor="text1"/>
                <w:szCs w:val="24"/>
              </w:rPr>
              <w:t xml:space="preserve">ler veya &gt;%50 </w:t>
            </w:r>
            <w:r>
              <w:rPr>
                <w:color w:val="000000" w:themeColor="text1"/>
                <w:szCs w:val="24"/>
              </w:rPr>
              <w:t>sıvı yakıt</w:t>
            </w:r>
            <w:r w:rsidRPr="004E0665">
              <w:rPr>
                <w:color w:val="000000" w:themeColor="text1"/>
                <w:szCs w:val="24"/>
              </w:rPr>
              <w:t xml:space="preserve"> yakan veya hava ön ısıtması yapan mevcut </w:t>
            </w:r>
            <w:r>
              <w:rPr>
                <w:color w:val="000000" w:themeColor="text1"/>
                <w:szCs w:val="24"/>
              </w:rPr>
              <w:t>ünite</w:t>
            </w:r>
            <w:r w:rsidRPr="004E0665">
              <w:rPr>
                <w:color w:val="000000" w:themeColor="text1"/>
                <w:szCs w:val="24"/>
              </w:rPr>
              <w:t>ler bakımından 450 mg/Nm</w:t>
            </w:r>
            <w:r w:rsidRPr="004E0665">
              <w:rPr>
                <w:color w:val="000000" w:themeColor="text1"/>
                <w:szCs w:val="24"/>
                <w:vertAlign w:val="superscript"/>
              </w:rPr>
              <w:t>3</w:t>
            </w:r>
            <w:r w:rsidRPr="004E0665">
              <w:rPr>
                <w:color w:val="000000" w:themeColor="text1"/>
                <w:szCs w:val="24"/>
              </w:rPr>
              <w:t>'e kadar değerler ortaya çıkabilir.</w:t>
            </w:r>
          </w:p>
          <w:p w:rsidR="002460DB" w:rsidRPr="004E0665" w:rsidRDefault="002460DB" w:rsidP="002460DB">
            <w:pPr>
              <w:pStyle w:val="TableParagraph"/>
              <w:numPr>
                <w:ilvl w:val="0"/>
                <w:numId w:val="86"/>
              </w:numPr>
              <w:tabs>
                <w:tab w:val="left" w:pos="334"/>
              </w:tabs>
              <w:spacing w:line="205" w:lineRule="exact"/>
              <w:ind w:left="333" w:hanging="227"/>
              <w:rPr>
                <w:color w:val="000000" w:themeColor="text1"/>
                <w:szCs w:val="24"/>
              </w:rPr>
            </w:pPr>
            <w:r w:rsidRPr="004E0665">
              <w:rPr>
                <w:color w:val="000000" w:themeColor="text1"/>
                <w:szCs w:val="24"/>
              </w:rPr>
              <w:t>Aralığın daha düşük olan sınırı, SCR tekniği kullanılarak elde edilebilir.</w:t>
            </w:r>
          </w:p>
        </w:tc>
      </w:tr>
    </w:tbl>
    <w:p w:rsidR="002460DB" w:rsidRPr="004E0665" w:rsidRDefault="002460DB" w:rsidP="002460DB">
      <w:pPr>
        <w:pStyle w:val="GvdeMetni"/>
        <w:spacing w:before="4"/>
        <w:rPr>
          <w:b/>
          <w:color w:val="000000" w:themeColor="text1"/>
          <w:sz w:val="24"/>
          <w:szCs w:val="24"/>
        </w:rPr>
      </w:pPr>
    </w:p>
    <w:p w:rsidR="002460DB" w:rsidRPr="004E0665" w:rsidRDefault="002460DB" w:rsidP="002460DB">
      <w:pPr>
        <w:pStyle w:val="GvdeMetni"/>
        <w:rPr>
          <w:color w:val="000000" w:themeColor="text1"/>
          <w:sz w:val="24"/>
          <w:szCs w:val="24"/>
        </w:rPr>
      </w:pPr>
      <w:r w:rsidRPr="004E0665">
        <w:rPr>
          <w:color w:val="000000" w:themeColor="text1"/>
          <w:sz w:val="24"/>
          <w:szCs w:val="24"/>
        </w:rPr>
        <w:t xml:space="preserve">İlgili izleme </w:t>
      </w:r>
      <w:hyperlink w:anchor="_bookmark868" w:history="1">
        <w:r w:rsidRPr="004E0665">
          <w:rPr>
            <w:color w:val="000000" w:themeColor="text1"/>
            <w:sz w:val="24"/>
            <w:szCs w:val="24"/>
          </w:rPr>
          <w:t>MET 4</w:t>
        </w:r>
      </w:hyperlink>
      <w:r w:rsidRPr="004E0665">
        <w:rPr>
          <w:color w:val="000000" w:themeColor="text1"/>
          <w:sz w:val="24"/>
          <w:szCs w:val="24"/>
        </w:rPr>
        <w:t>'tedir.</w:t>
      </w:r>
    </w:p>
    <w:p w:rsidR="002460DB" w:rsidRPr="004E0665" w:rsidRDefault="002460DB" w:rsidP="002460DB">
      <w:pPr>
        <w:pStyle w:val="GvdeMetni"/>
        <w:spacing w:before="8"/>
        <w:rPr>
          <w:color w:val="000000" w:themeColor="text1"/>
          <w:sz w:val="24"/>
          <w:szCs w:val="24"/>
        </w:rPr>
      </w:pPr>
    </w:p>
    <w:p w:rsidR="002460DB" w:rsidRPr="004E0665" w:rsidRDefault="002460DB" w:rsidP="002460DB">
      <w:pPr>
        <w:rPr>
          <w:rFonts w:cs="Times New Roman"/>
          <w:b/>
          <w:bCs/>
          <w:color w:val="000000" w:themeColor="text1"/>
          <w:szCs w:val="24"/>
          <w:lang w:val="tr-TR"/>
        </w:rPr>
      </w:pPr>
      <w:bookmarkStart w:id="229" w:name="_bookmark899"/>
      <w:bookmarkEnd w:id="229"/>
      <w:r w:rsidRPr="004E0665">
        <w:rPr>
          <w:rFonts w:cs="Times New Roman"/>
          <w:b/>
          <w:bCs/>
          <w:color w:val="000000" w:themeColor="text1"/>
          <w:szCs w:val="24"/>
          <w:lang w:val="tr-TR"/>
        </w:rPr>
        <w:t xml:space="preserve">MET 35: </w:t>
      </w:r>
      <w:r w:rsidRPr="004E0665">
        <w:rPr>
          <w:rFonts w:cs="Times New Roman"/>
          <w:bCs/>
          <w:color w:val="000000" w:themeColor="text1"/>
          <w:szCs w:val="24"/>
          <w:lang w:val="tr-TR"/>
        </w:rPr>
        <w:t xml:space="preserve">Yanma </w:t>
      </w:r>
      <w:r>
        <w:rPr>
          <w:rFonts w:cs="Times New Roman"/>
          <w:bCs/>
          <w:color w:val="000000" w:themeColor="text1"/>
          <w:szCs w:val="24"/>
          <w:lang w:val="tr-TR"/>
        </w:rPr>
        <w:t>ünite</w:t>
      </w:r>
      <w:r w:rsidRPr="004E0665">
        <w:rPr>
          <w:rFonts w:cs="Times New Roman"/>
          <w:bCs/>
          <w:color w:val="000000" w:themeColor="text1"/>
          <w:szCs w:val="24"/>
          <w:lang w:val="tr-TR"/>
        </w:rPr>
        <w:t>lerinden havaya yayılan toz ve metal emisyonlarının önlenmesi veya azaltılması için MET kapsamında aşağıdaki tekniklerden biri veya daha fazlasının kombinasyonu kullanılır.</w:t>
      </w:r>
    </w:p>
    <w:p w:rsidR="002460DB" w:rsidRPr="004E0665" w:rsidRDefault="002460DB" w:rsidP="002460DB">
      <w:pPr>
        <w:pStyle w:val="GvdeMetni"/>
        <w:spacing w:before="4"/>
        <w:rPr>
          <w:b/>
          <w:color w:val="000000" w:themeColor="text1"/>
          <w:sz w:val="24"/>
          <w:szCs w:val="24"/>
        </w:rPr>
      </w:pPr>
    </w:p>
    <w:p w:rsidR="002460DB" w:rsidRPr="004E0665" w:rsidRDefault="002460DB" w:rsidP="002460DB">
      <w:pPr>
        <w:pStyle w:val="GvdeMetni"/>
        <w:tabs>
          <w:tab w:val="left" w:pos="1173"/>
        </w:tabs>
        <w:ind w:left="695"/>
        <w:rPr>
          <w:b/>
          <w:bCs/>
          <w:color w:val="000000" w:themeColor="text1"/>
          <w:sz w:val="24"/>
          <w:szCs w:val="24"/>
        </w:rPr>
      </w:pPr>
      <w:r w:rsidRPr="004E0665">
        <w:rPr>
          <w:b/>
          <w:bCs/>
          <w:color w:val="000000" w:themeColor="text1"/>
          <w:sz w:val="24"/>
          <w:szCs w:val="24"/>
        </w:rPr>
        <w:t>I.</w:t>
      </w:r>
      <w:r w:rsidRPr="004E0665">
        <w:rPr>
          <w:b/>
          <w:bCs/>
          <w:color w:val="000000" w:themeColor="text1"/>
          <w:sz w:val="24"/>
          <w:szCs w:val="24"/>
        </w:rPr>
        <w:tab/>
        <w:t>Aşağıda örnekleri verilen birincil veya prosesle ilgili teknikler:</w:t>
      </w:r>
    </w:p>
    <w:p w:rsidR="002460DB" w:rsidRPr="004E0665" w:rsidRDefault="002460DB" w:rsidP="002460DB">
      <w:pPr>
        <w:pStyle w:val="GvdeMetni"/>
        <w:tabs>
          <w:tab w:val="left" w:pos="1173"/>
        </w:tabs>
        <w:ind w:left="695"/>
        <w:rPr>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881"/>
        <w:gridCol w:w="309"/>
        <w:gridCol w:w="694"/>
        <w:gridCol w:w="3089"/>
        <w:gridCol w:w="2070"/>
        <w:gridCol w:w="326"/>
        <w:gridCol w:w="696"/>
      </w:tblGrid>
      <w:tr w:rsidR="002460DB" w:rsidRPr="004E0665" w:rsidTr="00FF1963">
        <w:trPr>
          <w:trHeight w:val="285"/>
        </w:trPr>
        <w:tc>
          <w:tcPr>
            <w:tcW w:w="1590" w:type="pct"/>
            <w:gridSpan w:val="3"/>
          </w:tcPr>
          <w:p w:rsidR="002460DB" w:rsidRPr="004E0665" w:rsidRDefault="002460DB" w:rsidP="00FF1963">
            <w:pPr>
              <w:pStyle w:val="TableParagraph"/>
              <w:spacing w:before="26"/>
              <w:ind w:left="902"/>
              <w:rPr>
                <w:b/>
                <w:color w:val="000000" w:themeColor="text1"/>
                <w:szCs w:val="24"/>
              </w:rPr>
            </w:pPr>
            <w:r w:rsidRPr="004E0665">
              <w:rPr>
                <w:b/>
                <w:bCs/>
                <w:color w:val="000000" w:themeColor="text1"/>
                <w:szCs w:val="24"/>
              </w:rPr>
              <w:t>Teknik</w:t>
            </w:r>
          </w:p>
        </w:tc>
        <w:tc>
          <w:tcPr>
            <w:tcW w:w="1704" w:type="pct"/>
          </w:tcPr>
          <w:p w:rsidR="002460DB" w:rsidRPr="004E0665" w:rsidRDefault="002460DB" w:rsidP="00FF1963">
            <w:pPr>
              <w:pStyle w:val="TableParagraph"/>
              <w:spacing w:before="26"/>
              <w:ind w:left="958"/>
              <w:rPr>
                <w:b/>
                <w:color w:val="000000" w:themeColor="text1"/>
                <w:szCs w:val="24"/>
              </w:rPr>
            </w:pPr>
            <w:r w:rsidRPr="004E0665">
              <w:rPr>
                <w:b/>
                <w:bCs/>
                <w:color w:val="000000" w:themeColor="text1"/>
                <w:szCs w:val="24"/>
              </w:rPr>
              <w:t>Açıklama</w:t>
            </w:r>
          </w:p>
        </w:tc>
        <w:tc>
          <w:tcPr>
            <w:tcW w:w="1706" w:type="pct"/>
            <w:gridSpan w:val="3"/>
          </w:tcPr>
          <w:p w:rsidR="002460DB" w:rsidRPr="004E0665" w:rsidRDefault="002460DB" w:rsidP="00FF1963">
            <w:pPr>
              <w:pStyle w:val="TableParagraph"/>
              <w:spacing w:before="26"/>
              <w:ind w:left="895"/>
              <w:rPr>
                <w:b/>
                <w:color w:val="000000" w:themeColor="text1"/>
                <w:szCs w:val="24"/>
              </w:rPr>
            </w:pPr>
            <w:r w:rsidRPr="004E0665">
              <w:rPr>
                <w:b/>
                <w:bCs/>
                <w:color w:val="000000" w:themeColor="text1"/>
                <w:szCs w:val="24"/>
              </w:rPr>
              <w:t>Uygulanabilirlik</w:t>
            </w:r>
          </w:p>
        </w:tc>
      </w:tr>
      <w:tr w:rsidR="002460DB" w:rsidRPr="004E0665" w:rsidTr="00FF1963">
        <w:trPr>
          <w:trHeight w:val="282"/>
        </w:trPr>
        <w:tc>
          <w:tcPr>
            <w:tcW w:w="5000" w:type="pct"/>
            <w:gridSpan w:val="7"/>
          </w:tcPr>
          <w:p w:rsidR="002460DB" w:rsidRPr="004E0665" w:rsidRDefault="002460DB" w:rsidP="00FF1963">
            <w:pPr>
              <w:pStyle w:val="TableParagraph"/>
              <w:tabs>
                <w:tab w:val="left" w:pos="588"/>
              </w:tabs>
              <w:spacing w:before="19"/>
              <w:ind w:left="122"/>
              <w:rPr>
                <w:color w:val="000000" w:themeColor="text1"/>
                <w:szCs w:val="24"/>
              </w:rPr>
            </w:pPr>
            <w:r w:rsidRPr="004E0665">
              <w:rPr>
                <w:color w:val="000000" w:themeColor="text1"/>
                <w:szCs w:val="24"/>
              </w:rPr>
              <w:t>i.</w:t>
            </w:r>
            <w:r w:rsidRPr="004E0665">
              <w:rPr>
                <w:color w:val="000000" w:themeColor="text1"/>
                <w:szCs w:val="24"/>
              </w:rPr>
              <w:tab/>
              <w:t>Yakıt seçimi veya arıtımı</w:t>
            </w:r>
          </w:p>
        </w:tc>
      </w:tr>
      <w:tr w:rsidR="002460DB" w:rsidRPr="004E0665" w:rsidTr="00FF1963">
        <w:trPr>
          <w:trHeight w:val="228"/>
        </w:trPr>
        <w:tc>
          <w:tcPr>
            <w:tcW w:w="1590" w:type="pct"/>
            <w:gridSpan w:val="3"/>
            <w:tcBorders>
              <w:bottom w:val="nil"/>
            </w:tcBorders>
          </w:tcPr>
          <w:p w:rsidR="002460DB" w:rsidRPr="004E0665" w:rsidRDefault="002460DB" w:rsidP="00FF1963">
            <w:pPr>
              <w:pStyle w:val="TableParagraph"/>
              <w:rPr>
                <w:color w:val="000000" w:themeColor="text1"/>
                <w:szCs w:val="24"/>
              </w:rPr>
            </w:pPr>
          </w:p>
        </w:tc>
        <w:tc>
          <w:tcPr>
            <w:tcW w:w="1704" w:type="pct"/>
            <w:tcBorders>
              <w:bottom w:val="nil"/>
            </w:tcBorders>
          </w:tcPr>
          <w:p w:rsidR="002460DB" w:rsidRPr="004E0665" w:rsidRDefault="002460DB" w:rsidP="00FF1963">
            <w:pPr>
              <w:pStyle w:val="TableParagraph"/>
              <w:rPr>
                <w:color w:val="000000" w:themeColor="text1"/>
                <w:szCs w:val="24"/>
              </w:rPr>
            </w:pPr>
          </w:p>
        </w:tc>
        <w:tc>
          <w:tcPr>
            <w:tcW w:w="1706" w:type="pct"/>
            <w:gridSpan w:val="3"/>
            <w:tcBorders>
              <w:bottom w:val="nil"/>
            </w:tcBorders>
          </w:tcPr>
          <w:p w:rsidR="002460DB" w:rsidRPr="004E0665" w:rsidRDefault="002460DB" w:rsidP="00FF1963">
            <w:pPr>
              <w:pStyle w:val="TableParagraph"/>
              <w:spacing w:line="209" w:lineRule="exact"/>
              <w:ind w:left="110"/>
              <w:rPr>
                <w:color w:val="000000" w:themeColor="text1"/>
                <w:szCs w:val="24"/>
              </w:rPr>
            </w:pPr>
            <w:r w:rsidRPr="004E0665">
              <w:rPr>
                <w:color w:val="000000" w:themeColor="text1"/>
                <w:szCs w:val="24"/>
              </w:rPr>
              <w:t xml:space="preserve">Uygulanabilirliği, Üye Devletin </w:t>
            </w:r>
          </w:p>
        </w:tc>
      </w:tr>
      <w:tr w:rsidR="002460DB" w:rsidRPr="004E0665" w:rsidTr="00FF1963">
        <w:trPr>
          <w:trHeight w:val="1150"/>
        </w:trPr>
        <w:tc>
          <w:tcPr>
            <w:tcW w:w="1590" w:type="pct"/>
            <w:gridSpan w:val="3"/>
            <w:tcBorders>
              <w:top w:val="nil"/>
              <w:bottom w:val="nil"/>
            </w:tcBorders>
          </w:tcPr>
          <w:p w:rsidR="002460DB" w:rsidRPr="004E0665" w:rsidRDefault="002460DB" w:rsidP="00FF1963">
            <w:pPr>
              <w:pStyle w:val="TableParagraph"/>
              <w:spacing w:before="6"/>
              <w:rPr>
                <w:color w:val="000000" w:themeColor="text1"/>
                <w:szCs w:val="24"/>
              </w:rPr>
            </w:pPr>
          </w:p>
          <w:p w:rsidR="002460DB" w:rsidRPr="004E0665" w:rsidRDefault="002460DB" w:rsidP="00FF1963">
            <w:pPr>
              <w:pStyle w:val="TableParagraph"/>
              <w:tabs>
                <w:tab w:val="left" w:pos="674"/>
              </w:tabs>
              <w:ind w:left="674" w:right="101" w:hanging="425"/>
              <w:rPr>
                <w:color w:val="000000" w:themeColor="text1"/>
                <w:szCs w:val="24"/>
              </w:rPr>
            </w:pPr>
            <w:r w:rsidRPr="004E0665">
              <w:rPr>
                <w:color w:val="000000" w:themeColor="text1"/>
                <w:szCs w:val="24"/>
              </w:rPr>
              <w:t xml:space="preserve">(a) </w:t>
            </w:r>
            <w:r>
              <w:rPr>
                <w:color w:val="000000" w:themeColor="text1"/>
                <w:szCs w:val="24"/>
              </w:rPr>
              <w:t>Sıvı yakıt</w:t>
            </w:r>
            <w:r w:rsidRPr="004E0665">
              <w:rPr>
                <w:color w:val="000000" w:themeColor="text1"/>
                <w:szCs w:val="24"/>
              </w:rPr>
              <w:t xml:space="preserve"> yerine gaz kullanımı</w:t>
            </w:r>
          </w:p>
        </w:tc>
        <w:tc>
          <w:tcPr>
            <w:tcW w:w="1704" w:type="pct"/>
            <w:tcBorders>
              <w:top w:val="nil"/>
              <w:bottom w:val="nil"/>
            </w:tcBorders>
          </w:tcPr>
          <w:p w:rsidR="002460DB" w:rsidRPr="004E0665" w:rsidRDefault="002460DB" w:rsidP="00FF1963">
            <w:pPr>
              <w:pStyle w:val="TableParagraph"/>
              <w:spacing w:before="109"/>
              <w:ind w:left="110" w:right="93"/>
              <w:jc w:val="both"/>
              <w:rPr>
                <w:color w:val="000000" w:themeColor="text1"/>
                <w:szCs w:val="24"/>
              </w:rPr>
            </w:pPr>
            <w:r w:rsidRPr="004E0665">
              <w:rPr>
                <w:color w:val="000000" w:themeColor="text1"/>
                <w:szCs w:val="24"/>
              </w:rPr>
              <w:t>Sıvı yanmanın yerine gaz kullanımı toz emisyonlarını azaltır.</w:t>
            </w:r>
          </w:p>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1.3 bakınız.</w:t>
            </w:r>
          </w:p>
          <w:p w:rsidR="002460DB" w:rsidRPr="004E0665" w:rsidRDefault="002460DB" w:rsidP="00FF1963">
            <w:pPr>
              <w:pStyle w:val="TableParagraph"/>
              <w:spacing w:before="2"/>
              <w:ind w:left="110"/>
              <w:jc w:val="both"/>
              <w:rPr>
                <w:color w:val="000000" w:themeColor="text1"/>
                <w:szCs w:val="24"/>
              </w:rPr>
            </w:pPr>
          </w:p>
        </w:tc>
        <w:tc>
          <w:tcPr>
            <w:tcW w:w="1706" w:type="pct"/>
            <w:gridSpan w:val="3"/>
            <w:tcBorders>
              <w:top w:val="nil"/>
              <w:bottom w:val="nil"/>
            </w:tcBorders>
          </w:tcPr>
          <w:p w:rsidR="002460DB" w:rsidRPr="004E0665" w:rsidRDefault="002460DB" w:rsidP="00FF1963">
            <w:pPr>
              <w:pStyle w:val="TableParagraph"/>
              <w:ind w:left="110" w:right="95"/>
              <w:jc w:val="both"/>
              <w:rPr>
                <w:color w:val="000000" w:themeColor="text1"/>
                <w:szCs w:val="24"/>
              </w:rPr>
            </w:pPr>
            <w:r w:rsidRPr="004E0665">
              <w:rPr>
                <w:color w:val="000000" w:themeColor="text1"/>
                <w:szCs w:val="24"/>
              </w:rPr>
              <w:t>enerji politikasının etkileyebildiği doğalgaz gibi düşük kükürtlü yakıtların kullanılırlığıyla ilişkili kısıtlar nedeniyle sınırlı olabilir.</w:t>
            </w:r>
          </w:p>
          <w:p w:rsidR="002460DB" w:rsidRPr="004E0665" w:rsidRDefault="002460DB" w:rsidP="00FF1963">
            <w:pPr>
              <w:pStyle w:val="TableParagraph"/>
              <w:spacing w:line="215" w:lineRule="exact"/>
              <w:ind w:left="110"/>
              <w:jc w:val="both"/>
              <w:rPr>
                <w:color w:val="000000" w:themeColor="text1"/>
                <w:szCs w:val="24"/>
              </w:rPr>
            </w:pPr>
          </w:p>
        </w:tc>
      </w:tr>
      <w:tr w:rsidR="002460DB" w:rsidRPr="004E0665" w:rsidTr="00FF1963">
        <w:trPr>
          <w:trHeight w:val="230"/>
        </w:trPr>
        <w:tc>
          <w:tcPr>
            <w:tcW w:w="1590" w:type="pct"/>
            <w:gridSpan w:val="3"/>
            <w:tcBorders>
              <w:top w:val="nil"/>
            </w:tcBorders>
          </w:tcPr>
          <w:p w:rsidR="002460DB" w:rsidRPr="004E0665" w:rsidRDefault="002460DB" w:rsidP="00FF1963">
            <w:pPr>
              <w:pStyle w:val="TableParagraph"/>
              <w:rPr>
                <w:color w:val="000000" w:themeColor="text1"/>
                <w:szCs w:val="24"/>
              </w:rPr>
            </w:pPr>
          </w:p>
        </w:tc>
        <w:tc>
          <w:tcPr>
            <w:tcW w:w="1704" w:type="pct"/>
            <w:tcBorders>
              <w:top w:val="nil"/>
            </w:tcBorders>
          </w:tcPr>
          <w:p w:rsidR="002460DB" w:rsidRPr="004E0665" w:rsidRDefault="002460DB" w:rsidP="00FF1963">
            <w:pPr>
              <w:pStyle w:val="TableParagraph"/>
              <w:rPr>
                <w:color w:val="000000" w:themeColor="text1"/>
                <w:szCs w:val="24"/>
              </w:rPr>
            </w:pPr>
          </w:p>
        </w:tc>
        <w:tc>
          <w:tcPr>
            <w:tcW w:w="1706" w:type="pct"/>
            <w:gridSpan w:val="3"/>
            <w:tcBorders>
              <w:top w:val="nil"/>
            </w:tcBorders>
          </w:tcPr>
          <w:p w:rsidR="002460DB" w:rsidRPr="004E0665" w:rsidRDefault="002460DB" w:rsidP="00FF1963">
            <w:pPr>
              <w:pStyle w:val="TableParagraph"/>
              <w:spacing w:line="210" w:lineRule="exact"/>
              <w:ind w:left="110"/>
              <w:rPr>
                <w:color w:val="000000" w:themeColor="text1"/>
                <w:szCs w:val="24"/>
              </w:rPr>
            </w:pPr>
          </w:p>
        </w:tc>
      </w:tr>
      <w:tr w:rsidR="002460DB" w:rsidRPr="004E0665" w:rsidTr="00FF1963">
        <w:trPr>
          <w:trHeight w:val="229"/>
        </w:trPr>
        <w:tc>
          <w:tcPr>
            <w:tcW w:w="1590" w:type="pct"/>
            <w:gridSpan w:val="3"/>
            <w:tcBorders>
              <w:bottom w:val="nil"/>
            </w:tcBorders>
          </w:tcPr>
          <w:p w:rsidR="002460DB" w:rsidRPr="004E0665" w:rsidRDefault="002460DB" w:rsidP="00FF1963">
            <w:pPr>
              <w:pStyle w:val="TableParagraph"/>
              <w:rPr>
                <w:color w:val="000000" w:themeColor="text1"/>
                <w:szCs w:val="24"/>
              </w:rPr>
            </w:pPr>
          </w:p>
        </w:tc>
        <w:tc>
          <w:tcPr>
            <w:tcW w:w="1704" w:type="pct"/>
            <w:tcBorders>
              <w:bottom w:val="nil"/>
            </w:tcBorders>
          </w:tcPr>
          <w:p w:rsidR="002460DB" w:rsidRPr="004E0665" w:rsidRDefault="002460DB" w:rsidP="00FF1963">
            <w:pPr>
              <w:pStyle w:val="TableParagraph"/>
              <w:tabs>
                <w:tab w:val="left" w:pos="1060"/>
                <w:tab w:val="left" w:pos="1618"/>
                <w:tab w:val="left" w:pos="2081"/>
              </w:tabs>
              <w:spacing w:line="209" w:lineRule="exact"/>
              <w:ind w:left="110"/>
              <w:rPr>
                <w:color w:val="000000" w:themeColor="text1"/>
                <w:szCs w:val="24"/>
              </w:rPr>
            </w:pPr>
            <w:r w:rsidRPr="004E0665">
              <w:rPr>
                <w:color w:val="000000" w:themeColor="text1"/>
                <w:szCs w:val="24"/>
              </w:rPr>
              <w:t xml:space="preserve">Rafineri </w:t>
            </w:r>
            <w:r>
              <w:rPr>
                <w:color w:val="000000" w:themeColor="text1"/>
                <w:szCs w:val="24"/>
              </w:rPr>
              <w:t>sıvı yakıtı</w:t>
            </w:r>
            <w:r w:rsidRPr="004E0665">
              <w:rPr>
                <w:color w:val="000000" w:themeColor="text1"/>
                <w:szCs w:val="24"/>
              </w:rPr>
              <w:t xml:space="preserve"> seçiminde</w:t>
            </w:r>
          </w:p>
        </w:tc>
        <w:tc>
          <w:tcPr>
            <w:tcW w:w="1706" w:type="pct"/>
            <w:gridSpan w:val="3"/>
            <w:tcBorders>
              <w:bottom w:val="nil"/>
            </w:tcBorders>
          </w:tcPr>
          <w:p w:rsidR="002460DB" w:rsidRPr="004E0665" w:rsidRDefault="002460DB" w:rsidP="00FF1963">
            <w:pPr>
              <w:pStyle w:val="TableParagraph"/>
              <w:rPr>
                <w:color w:val="000000" w:themeColor="text1"/>
                <w:szCs w:val="24"/>
              </w:rPr>
            </w:pPr>
          </w:p>
        </w:tc>
      </w:tr>
      <w:tr w:rsidR="002460DB" w:rsidRPr="004E0665" w:rsidTr="00FF1963">
        <w:trPr>
          <w:trHeight w:val="1379"/>
        </w:trPr>
        <w:tc>
          <w:tcPr>
            <w:tcW w:w="1590" w:type="pct"/>
            <w:gridSpan w:val="3"/>
            <w:tcBorders>
              <w:top w:val="nil"/>
              <w:bottom w:val="nil"/>
            </w:tcBorders>
          </w:tcPr>
          <w:p w:rsidR="002460DB" w:rsidRPr="004E0665" w:rsidRDefault="002460DB" w:rsidP="00FF1963">
            <w:pPr>
              <w:pStyle w:val="TableParagraph"/>
              <w:spacing w:before="110"/>
              <w:ind w:left="674" w:right="100" w:hanging="425"/>
              <w:jc w:val="both"/>
              <w:rPr>
                <w:color w:val="000000" w:themeColor="text1"/>
                <w:szCs w:val="24"/>
              </w:rPr>
            </w:pPr>
            <w:r w:rsidRPr="004E0665">
              <w:rPr>
                <w:color w:val="000000" w:themeColor="text1"/>
                <w:szCs w:val="24"/>
              </w:rPr>
              <w:t xml:space="preserve">(b)   Düşük kükürtlü rafineri </w:t>
            </w:r>
            <w:r>
              <w:rPr>
                <w:color w:val="000000" w:themeColor="text1"/>
                <w:szCs w:val="24"/>
              </w:rPr>
              <w:t>sıvı yakıtı</w:t>
            </w:r>
            <w:r w:rsidRPr="004E0665">
              <w:rPr>
                <w:color w:val="000000" w:themeColor="text1"/>
                <w:szCs w:val="24"/>
              </w:rPr>
              <w:t xml:space="preserve"> (RFO) kullanımı; </w:t>
            </w:r>
            <w:r>
              <w:rPr>
                <w:color w:val="000000" w:themeColor="text1"/>
                <w:szCs w:val="24"/>
              </w:rPr>
              <w:t>örneğin,</w:t>
            </w:r>
            <w:r w:rsidRPr="004E0665">
              <w:rPr>
                <w:color w:val="000000" w:themeColor="text1"/>
                <w:szCs w:val="24"/>
              </w:rPr>
              <w:t xml:space="preserve"> RFO seçimiyle veya RFO'ya hydrotreatment uygulanmasıyla</w:t>
            </w:r>
          </w:p>
          <w:p w:rsidR="002460DB" w:rsidRPr="004E0665" w:rsidRDefault="002460DB" w:rsidP="00FF1963">
            <w:pPr>
              <w:pStyle w:val="TableParagraph"/>
              <w:ind w:left="674" w:right="99"/>
              <w:jc w:val="both"/>
              <w:rPr>
                <w:color w:val="000000" w:themeColor="text1"/>
                <w:szCs w:val="24"/>
              </w:rPr>
            </w:pPr>
          </w:p>
        </w:tc>
        <w:tc>
          <w:tcPr>
            <w:tcW w:w="1704" w:type="pct"/>
            <w:tcBorders>
              <w:top w:val="nil"/>
              <w:bottom w:val="nil"/>
            </w:tcBorders>
          </w:tcPr>
          <w:p w:rsidR="002460DB" w:rsidRPr="004E0665" w:rsidRDefault="002460DB" w:rsidP="00FF1963">
            <w:pPr>
              <w:pStyle w:val="TableParagraph"/>
              <w:ind w:left="110" w:right="95"/>
              <w:jc w:val="both"/>
              <w:rPr>
                <w:color w:val="000000" w:themeColor="text1"/>
                <w:szCs w:val="24"/>
              </w:rPr>
            </w:pPr>
            <w:r>
              <w:rPr>
                <w:color w:val="000000" w:themeColor="text1"/>
                <w:szCs w:val="24"/>
              </w:rPr>
              <w:t>üniten</w:t>
            </w:r>
            <w:r w:rsidRPr="004E0665">
              <w:rPr>
                <w:color w:val="000000" w:themeColor="text1"/>
                <w:szCs w:val="24"/>
              </w:rPr>
              <w:t xml:space="preserve">in kullanması muhtemel kaynaklar arasında, düşük kükürtlü </w:t>
            </w:r>
            <w:r>
              <w:rPr>
                <w:color w:val="000000" w:themeColor="text1"/>
                <w:szCs w:val="24"/>
              </w:rPr>
              <w:t>sıvı yakıt</w:t>
            </w:r>
            <w:r w:rsidRPr="004E0665">
              <w:rPr>
                <w:color w:val="000000" w:themeColor="text1"/>
                <w:szCs w:val="24"/>
              </w:rPr>
              <w:t>ların seçimine öncelik verilir.</w:t>
            </w:r>
          </w:p>
          <w:p w:rsidR="002460DB" w:rsidRPr="004E0665" w:rsidRDefault="002460DB" w:rsidP="00FF1963">
            <w:pPr>
              <w:pStyle w:val="TableParagraph"/>
              <w:ind w:left="110"/>
              <w:jc w:val="both"/>
              <w:rPr>
                <w:color w:val="000000" w:themeColor="text1"/>
                <w:szCs w:val="24"/>
              </w:rPr>
            </w:pPr>
            <w:r w:rsidRPr="004E0665">
              <w:rPr>
                <w:color w:val="000000" w:themeColor="text1"/>
                <w:szCs w:val="24"/>
              </w:rPr>
              <w:t>Hydrotreatment işleminin amacı yakıttaki kükürt, azot ve metal içeriğinin düşürülmesidir.</w:t>
            </w:r>
          </w:p>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1.3 bakınız.</w:t>
            </w:r>
          </w:p>
          <w:p w:rsidR="002460DB" w:rsidRPr="004E0665" w:rsidRDefault="002460DB" w:rsidP="00FF1963">
            <w:pPr>
              <w:pStyle w:val="TableParagraph"/>
              <w:ind w:left="110"/>
              <w:jc w:val="both"/>
              <w:rPr>
                <w:color w:val="000000" w:themeColor="text1"/>
                <w:szCs w:val="24"/>
              </w:rPr>
            </w:pPr>
            <w:r w:rsidRPr="004E0665">
              <w:rPr>
                <w:color w:val="000000" w:themeColor="text1"/>
                <w:szCs w:val="24"/>
              </w:rPr>
              <w:t>.</w:t>
            </w:r>
          </w:p>
        </w:tc>
        <w:tc>
          <w:tcPr>
            <w:tcW w:w="1706" w:type="pct"/>
            <w:gridSpan w:val="3"/>
            <w:tcBorders>
              <w:top w:val="nil"/>
              <w:bottom w:val="nil"/>
            </w:tcBorders>
          </w:tcPr>
          <w:p w:rsidR="002460DB" w:rsidRPr="004E0665" w:rsidRDefault="002460DB" w:rsidP="00FF1963">
            <w:pPr>
              <w:pStyle w:val="TableParagraph"/>
              <w:ind w:left="110" w:right="97"/>
              <w:jc w:val="both"/>
              <w:rPr>
                <w:color w:val="000000" w:themeColor="text1"/>
                <w:szCs w:val="24"/>
              </w:rPr>
            </w:pPr>
            <w:r w:rsidRPr="004E0665">
              <w:rPr>
                <w:color w:val="000000" w:themeColor="text1"/>
                <w:szCs w:val="24"/>
              </w:rPr>
              <w:t xml:space="preserve">Düşük kükürtlü </w:t>
            </w:r>
            <w:r>
              <w:rPr>
                <w:color w:val="000000" w:themeColor="text1"/>
                <w:szCs w:val="24"/>
              </w:rPr>
              <w:t>sıvı yakıtların</w:t>
            </w:r>
            <w:r w:rsidRPr="004E0665">
              <w:rPr>
                <w:color w:val="000000" w:themeColor="text1"/>
                <w:szCs w:val="24"/>
              </w:rPr>
              <w:t>, hidrojen üretiminin ve hidrojen sülfür (H</w:t>
            </w:r>
            <w:r w:rsidRPr="004E0665">
              <w:rPr>
                <w:color w:val="000000" w:themeColor="text1"/>
                <w:szCs w:val="24"/>
                <w:vertAlign w:val="subscript"/>
              </w:rPr>
              <w:t>2</w:t>
            </w:r>
            <w:r w:rsidRPr="004E0665">
              <w:rPr>
                <w:color w:val="000000" w:themeColor="text1"/>
                <w:szCs w:val="24"/>
              </w:rPr>
              <w:t>S) arıtma kapasitesinin (</w:t>
            </w:r>
            <w:r>
              <w:rPr>
                <w:color w:val="000000" w:themeColor="text1"/>
                <w:szCs w:val="24"/>
              </w:rPr>
              <w:t>örneğin,</w:t>
            </w:r>
            <w:r w:rsidRPr="004E0665">
              <w:rPr>
                <w:color w:val="000000" w:themeColor="text1"/>
                <w:szCs w:val="24"/>
              </w:rPr>
              <w:t xml:space="preserve"> amin ve Claus </w:t>
            </w:r>
            <w:r>
              <w:rPr>
                <w:color w:val="000000" w:themeColor="text1"/>
                <w:szCs w:val="24"/>
              </w:rPr>
              <w:t>ünite</w:t>
            </w:r>
            <w:r w:rsidRPr="004E0665">
              <w:rPr>
                <w:color w:val="000000" w:themeColor="text1"/>
                <w:szCs w:val="24"/>
              </w:rPr>
              <w:t>leri) kullanılırlığı uygulanabilirliği kısıtlamaktadır</w:t>
            </w:r>
            <w:r>
              <w:rPr>
                <w:color w:val="000000" w:themeColor="text1"/>
                <w:szCs w:val="24"/>
              </w:rPr>
              <w:t>.</w:t>
            </w:r>
          </w:p>
          <w:p w:rsidR="002460DB" w:rsidRPr="004E0665" w:rsidRDefault="002460DB" w:rsidP="00FF1963">
            <w:pPr>
              <w:pStyle w:val="TableParagraph"/>
              <w:spacing w:line="228" w:lineRule="exact"/>
              <w:ind w:left="110" w:right="100"/>
              <w:jc w:val="both"/>
              <w:rPr>
                <w:color w:val="000000" w:themeColor="text1"/>
                <w:szCs w:val="24"/>
              </w:rPr>
            </w:pPr>
          </w:p>
        </w:tc>
      </w:tr>
      <w:tr w:rsidR="002460DB" w:rsidRPr="004E0665" w:rsidTr="00FF1963">
        <w:trPr>
          <w:trHeight w:val="232"/>
        </w:trPr>
        <w:tc>
          <w:tcPr>
            <w:tcW w:w="1590" w:type="pct"/>
            <w:gridSpan w:val="3"/>
            <w:tcBorders>
              <w:top w:val="nil"/>
            </w:tcBorders>
          </w:tcPr>
          <w:p w:rsidR="002460DB" w:rsidRPr="004E0665" w:rsidRDefault="002460DB" w:rsidP="00FF1963">
            <w:pPr>
              <w:pStyle w:val="TableParagraph"/>
              <w:rPr>
                <w:color w:val="000000" w:themeColor="text1"/>
                <w:szCs w:val="24"/>
              </w:rPr>
            </w:pPr>
          </w:p>
        </w:tc>
        <w:tc>
          <w:tcPr>
            <w:tcW w:w="1704" w:type="pct"/>
            <w:tcBorders>
              <w:top w:val="nil"/>
            </w:tcBorders>
          </w:tcPr>
          <w:p w:rsidR="002460DB" w:rsidRPr="004E0665" w:rsidRDefault="002460DB" w:rsidP="00FF1963">
            <w:pPr>
              <w:pStyle w:val="TableParagraph"/>
              <w:spacing w:line="213" w:lineRule="exact"/>
              <w:ind w:left="110"/>
              <w:rPr>
                <w:color w:val="000000" w:themeColor="text1"/>
                <w:szCs w:val="24"/>
              </w:rPr>
            </w:pPr>
          </w:p>
        </w:tc>
        <w:tc>
          <w:tcPr>
            <w:tcW w:w="1706" w:type="pct"/>
            <w:gridSpan w:val="3"/>
            <w:tcBorders>
              <w:top w:val="nil"/>
            </w:tcBorders>
          </w:tcPr>
          <w:p w:rsidR="002460DB" w:rsidRPr="004E0665" w:rsidRDefault="002460DB" w:rsidP="00FF1963">
            <w:pPr>
              <w:pStyle w:val="TableParagraph"/>
              <w:rPr>
                <w:color w:val="000000" w:themeColor="text1"/>
                <w:szCs w:val="24"/>
              </w:rPr>
            </w:pPr>
          </w:p>
        </w:tc>
      </w:tr>
      <w:tr w:rsidR="002460DB" w:rsidRPr="004E0665" w:rsidTr="00FF1963">
        <w:trPr>
          <w:trHeight w:val="285"/>
        </w:trPr>
        <w:tc>
          <w:tcPr>
            <w:tcW w:w="5000" w:type="pct"/>
            <w:gridSpan w:val="7"/>
          </w:tcPr>
          <w:p w:rsidR="002460DB" w:rsidRPr="004E0665" w:rsidRDefault="002460DB" w:rsidP="00FF1963">
            <w:pPr>
              <w:pStyle w:val="TableParagraph"/>
              <w:tabs>
                <w:tab w:val="left" w:pos="588"/>
              </w:tabs>
              <w:spacing w:before="22"/>
              <w:ind w:left="66"/>
              <w:rPr>
                <w:color w:val="000000" w:themeColor="text1"/>
                <w:szCs w:val="24"/>
              </w:rPr>
            </w:pPr>
            <w:r w:rsidRPr="004E0665">
              <w:rPr>
                <w:color w:val="000000" w:themeColor="text1"/>
                <w:szCs w:val="24"/>
              </w:rPr>
              <w:t>ii.</w:t>
            </w:r>
            <w:r w:rsidRPr="004E0665">
              <w:rPr>
                <w:color w:val="000000" w:themeColor="text1"/>
                <w:szCs w:val="24"/>
              </w:rPr>
              <w:tab/>
              <w:t>Yanma modifikasyonları</w:t>
            </w:r>
          </w:p>
        </w:tc>
      </w:tr>
      <w:tr w:rsidR="002460DB" w:rsidRPr="004E0665" w:rsidTr="00FF1963">
        <w:trPr>
          <w:trHeight w:val="477"/>
        </w:trPr>
        <w:tc>
          <w:tcPr>
            <w:tcW w:w="1590" w:type="pct"/>
            <w:gridSpan w:val="3"/>
          </w:tcPr>
          <w:p w:rsidR="002460DB" w:rsidRPr="004E0665" w:rsidRDefault="002460DB" w:rsidP="00FF1963">
            <w:pPr>
              <w:pStyle w:val="TableParagraph"/>
              <w:tabs>
                <w:tab w:val="left" w:pos="674"/>
              </w:tabs>
              <w:spacing w:line="223" w:lineRule="exact"/>
              <w:ind w:left="249"/>
              <w:rPr>
                <w:color w:val="000000" w:themeColor="text1"/>
                <w:szCs w:val="24"/>
              </w:rPr>
            </w:pPr>
            <w:r w:rsidRPr="004E0665">
              <w:rPr>
                <w:color w:val="000000" w:themeColor="text1"/>
                <w:szCs w:val="24"/>
              </w:rPr>
              <w:t>(a)</w:t>
            </w:r>
            <w:r w:rsidRPr="004E0665">
              <w:rPr>
                <w:color w:val="000000" w:themeColor="text1"/>
                <w:szCs w:val="24"/>
              </w:rPr>
              <w:tab/>
              <w:t>Yanma optimizasyonu</w:t>
            </w:r>
          </w:p>
          <w:p w:rsidR="002460DB" w:rsidRPr="004E0665" w:rsidRDefault="002460DB" w:rsidP="00FF1963">
            <w:pPr>
              <w:pStyle w:val="TableParagraph"/>
              <w:spacing w:line="223" w:lineRule="exact"/>
              <w:ind w:right="98"/>
              <w:jc w:val="right"/>
              <w:rPr>
                <w:color w:val="000000" w:themeColor="text1"/>
                <w:szCs w:val="24"/>
              </w:rPr>
            </w:pPr>
          </w:p>
        </w:tc>
        <w:tc>
          <w:tcPr>
            <w:tcW w:w="1704" w:type="pct"/>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1.2 bakınız.</w:t>
            </w:r>
          </w:p>
          <w:p w:rsidR="002460DB" w:rsidRPr="004E0665" w:rsidRDefault="002460DB" w:rsidP="00FF1963">
            <w:pPr>
              <w:pStyle w:val="TableParagraph"/>
              <w:spacing w:before="108"/>
              <w:ind w:left="110"/>
              <w:rPr>
                <w:color w:val="000000" w:themeColor="text1"/>
                <w:szCs w:val="24"/>
              </w:rPr>
            </w:pPr>
          </w:p>
        </w:tc>
        <w:tc>
          <w:tcPr>
            <w:tcW w:w="1706" w:type="pct"/>
            <w:gridSpan w:val="3"/>
          </w:tcPr>
          <w:p w:rsidR="002460DB" w:rsidRPr="004E0665" w:rsidRDefault="002460DB" w:rsidP="00FF1963">
            <w:pPr>
              <w:pStyle w:val="TableParagraph"/>
              <w:spacing w:line="223" w:lineRule="exact"/>
              <w:ind w:left="110"/>
              <w:rPr>
                <w:color w:val="000000" w:themeColor="text1"/>
                <w:szCs w:val="24"/>
              </w:rPr>
            </w:pPr>
            <w:r w:rsidRPr="004E0665">
              <w:rPr>
                <w:color w:val="000000" w:themeColor="text1"/>
                <w:szCs w:val="24"/>
              </w:rPr>
              <w:t>Genel olarak tüm yanma türlerine uygulanır</w:t>
            </w:r>
            <w:r>
              <w:rPr>
                <w:color w:val="000000" w:themeColor="text1"/>
                <w:szCs w:val="24"/>
              </w:rPr>
              <w:t>.</w:t>
            </w:r>
          </w:p>
        </w:tc>
      </w:tr>
      <w:tr w:rsidR="002460DB" w:rsidRPr="004E0665" w:rsidTr="00FF1963">
        <w:trPr>
          <w:trHeight w:val="228"/>
        </w:trPr>
        <w:tc>
          <w:tcPr>
            <w:tcW w:w="1037" w:type="pct"/>
            <w:tcBorders>
              <w:bottom w:val="nil"/>
              <w:right w:val="nil"/>
            </w:tcBorders>
          </w:tcPr>
          <w:p w:rsidR="002460DB" w:rsidRPr="004E0665" w:rsidRDefault="002460DB" w:rsidP="00FF1963">
            <w:pPr>
              <w:pStyle w:val="TableParagraph"/>
              <w:rPr>
                <w:color w:val="000000" w:themeColor="text1"/>
                <w:szCs w:val="24"/>
              </w:rPr>
            </w:pPr>
          </w:p>
        </w:tc>
        <w:tc>
          <w:tcPr>
            <w:tcW w:w="170" w:type="pct"/>
            <w:tcBorders>
              <w:left w:val="nil"/>
              <w:bottom w:val="nil"/>
              <w:right w:val="nil"/>
            </w:tcBorders>
          </w:tcPr>
          <w:p w:rsidR="002460DB" w:rsidRPr="004E0665" w:rsidRDefault="002460DB" w:rsidP="00FF1963">
            <w:pPr>
              <w:pStyle w:val="TableParagraph"/>
              <w:rPr>
                <w:color w:val="000000" w:themeColor="text1"/>
                <w:szCs w:val="24"/>
              </w:rPr>
            </w:pPr>
          </w:p>
        </w:tc>
        <w:tc>
          <w:tcPr>
            <w:tcW w:w="383" w:type="pct"/>
            <w:tcBorders>
              <w:left w:val="nil"/>
              <w:bottom w:val="nil"/>
            </w:tcBorders>
          </w:tcPr>
          <w:p w:rsidR="002460DB" w:rsidRPr="004E0665" w:rsidRDefault="002460DB" w:rsidP="00FF1963">
            <w:pPr>
              <w:pStyle w:val="TableParagraph"/>
              <w:rPr>
                <w:color w:val="000000" w:themeColor="text1"/>
                <w:szCs w:val="24"/>
              </w:rPr>
            </w:pPr>
          </w:p>
        </w:tc>
        <w:tc>
          <w:tcPr>
            <w:tcW w:w="1704" w:type="pct"/>
            <w:tcBorders>
              <w:bottom w:val="nil"/>
            </w:tcBorders>
          </w:tcPr>
          <w:p w:rsidR="002460DB" w:rsidRPr="004E0665" w:rsidRDefault="002460DB" w:rsidP="00FF1963">
            <w:pPr>
              <w:pStyle w:val="TableParagraph"/>
              <w:spacing w:line="209" w:lineRule="exact"/>
              <w:ind w:left="110"/>
              <w:rPr>
                <w:color w:val="000000" w:themeColor="text1"/>
                <w:szCs w:val="24"/>
              </w:rPr>
            </w:pPr>
            <w:r>
              <w:rPr>
                <w:color w:val="000000" w:themeColor="text1"/>
                <w:szCs w:val="24"/>
              </w:rPr>
              <w:t>Sıvı yakıt</w:t>
            </w:r>
            <w:r w:rsidRPr="004E0665">
              <w:rPr>
                <w:color w:val="000000" w:themeColor="text1"/>
                <w:szCs w:val="24"/>
              </w:rPr>
              <w:t>ın damlacık boyutunu</w:t>
            </w:r>
          </w:p>
        </w:tc>
        <w:tc>
          <w:tcPr>
            <w:tcW w:w="1142" w:type="pct"/>
            <w:tcBorders>
              <w:bottom w:val="nil"/>
              <w:right w:val="nil"/>
            </w:tcBorders>
          </w:tcPr>
          <w:p w:rsidR="002460DB" w:rsidRPr="004E0665" w:rsidRDefault="002460DB" w:rsidP="00FF1963">
            <w:pPr>
              <w:pStyle w:val="TableParagraph"/>
              <w:rPr>
                <w:color w:val="000000" w:themeColor="text1"/>
                <w:szCs w:val="24"/>
              </w:rPr>
            </w:pPr>
          </w:p>
        </w:tc>
        <w:tc>
          <w:tcPr>
            <w:tcW w:w="180" w:type="pct"/>
            <w:tcBorders>
              <w:left w:val="nil"/>
              <w:bottom w:val="nil"/>
              <w:right w:val="nil"/>
            </w:tcBorders>
          </w:tcPr>
          <w:p w:rsidR="002460DB" w:rsidRPr="004E0665" w:rsidRDefault="002460DB" w:rsidP="00FF1963">
            <w:pPr>
              <w:pStyle w:val="TableParagraph"/>
              <w:rPr>
                <w:color w:val="000000" w:themeColor="text1"/>
                <w:szCs w:val="24"/>
              </w:rPr>
            </w:pPr>
          </w:p>
        </w:tc>
        <w:tc>
          <w:tcPr>
            <w:tcW w:w="383" w:type="pct"/>
            <w:tcBorders>
              <w:left w:val="nil"/>
              <w:bottom w:val="nil"/>
            </w:tcBorders>
          </w:tcPr>
          <w:p w:rsidR="002460DB" w:rsidRPr="004E0665" w:rsidRDefault="002460DB" w:rsidP="00FF1963">
            <w:pPr>
              <w:pStyle w:val="TableParagraph"/>
              <w:rPr>
                <w:color w:val="000000" w:themeColor="text1"/>
                <w:szCs w:val="24"/>
              </w:rPr>
            </w:pPr>
          </w:p>
        </w:tc>
      </w:tr>
      <w:tr w:rsidR="002460DB" w:rsidRPr="004E0665" w:rsidTr="00FF1963">
        <w:trPr>
          <w:trHeight w:val="690"/>
        </w:trPr>
        <w:tc>
          <w:tcPr>
            <w:tcW w:w="1590" w:type="pct"/>
            <w:gridSpan w:val="3"/>
            <w:tcBorders>
              <w:top w:val="nil"/>
              <w:bottom w:val="nil"/>
            </w:tcBorders>
          </w:tcPr>
          <w:p w:rsidR="002460DB" w:rsidRPr="004E0665" w:rsidRDefault="002460DB" w:rsidP="00FF1963">
            <w:pPr>
              <w:pStyle w:val="TableParagraph"/>
              <w:spacing w:before="109"/>
              <w:ind w:left="249" w:right="38"/>
              <w:rPr>
                <w:color w:val="000000" w:themeColor="text1"/>
                <w:szCs w:val="24"/>
              </w:rPr>
            </w:pPr>
            <w:r w:rsidRPr="004E0665">
              <w:rPr>
                <w:color w:val="000000" w:themeColor="text1"/>
                <w:szCs w:val="24"/>
              </w:rPr>
              <w:t xml:space="preserve">(b) </w:t>
            </w:r>
            <w:r>
              <w:rPr>
                <w:color w:val="000000" w:themeColor="text1"/>
                <w:szCs w:val="24"/>
              </w:rPr>
              <w:t>Sıvı yakıt</w:t>
            </w:r>
            <w:r w:rsidRPr="004E0665">
              <w:rPr>
                <w:color w:val="000000" w:themeColor="text1"/>
                <w:szCs w:val="24"/>
              </w:rPr>
              <w:t>ın atomizasyonu</w:t>
            </w:r>
          </w:p>
          <w:p w:rsidR="002460DB" w:rsidRPr="004E0665" w:rsidRDefault="002460DB" w:rsidP="00FF1963">
            <w:pPr>
              <w:pStyle w:val="TableParagraph"/>
              <w:spacing w:before="109"/>
              <w:ind w:right="100"/>
              <w:jc w:val="right"/>
              <w:rPr>
                <w:color w:val="000000" w:themeColor="text1"/>
                <w:szCs w:val="24"/>
              </w:rPr>
            </w:pPr>
          </w:p>
        </w:tc>
        <w:tc>
          <w:tcPr>
            <w:tcW w:w="1704" w:type="pct"/>
            <w:tcBorders>
              <w:top w:val="nil"/>
              <w:bottom w:val="nil"/>
            </w:tcBorders>
          </w:tcPr>
          <w:p w:rsidR="002460DB" w:rsidRPr="004E0665" w:rsidRDefault="002460DB" w:rsidP="00FF1963">
            <w:pPr>
              <w:pStyle w:val="TableParagraph"/>
              <w:spacing w:line="224" w:lineRule="exact"/>
              <w:ind w:left="110"/>
              <w:rPr>
                <w:color w:val="000000" w:themeColor="text1"/>
                <w:szCs w:val="24"/>
              </w:rPr>
            </w:pPr>
            <w:r w:rsidRPr="004E0665">
              <w:rPr>
                <w:color w:val="000000" w:themeColor="text1"/>
                <w:szCs w:val="24"/>
              </w:rPr>
              <w:t>küçültmek için yüksek basınç kullanımı.</w:t>
            </w:r>
          </w:p>
          <w:p w:rsidR="002460DB" w:rsidRPr="004E0665" w:rsidRDefault="002460DB" w:rsidP="00FF1963">
            <w:pPr>
              <w:pStyle w:val="TableParagraph"/>
              <w:tabs>
                <w:tab w:val="left" w:pos="1295"/>
                <w:tab w:val="left" w:pos="2324"/>
              </w:tabs>
              <w:spacing w:line="230" w:lineRule="atLeast"/>
              <w:ind w:left="110" w:right="92"/>
              <w:rPr>
                <w:color w:val="000000" w:themeColor="text1"/>
                <w:szCs w:val="24"/>
              </w:rPr>
            </w:pPr>
            <w:r w:rsidRPr="004E0665">
              <w:rPr>
                <w:color w:val="000000" w:themeColor="text1"/>
                <w:szCs w:val="24"/>
              </w:rPr>
              <w:t xml:space="preserve">Yeni optimum brülör tasarımlarında genellikle buhar </w:t>
            </w:r>
          </w:p>
        </w:tc>
        <w:tc>
          <w:tcPr>
            <w:tcW w:w="1142" w:type="pct"/>
            <w:tcBorders>
              <w:top w:val="nil"/>
              <w:bottom w:val="nil"/>
              <w:right w:val="nil"/>
            </w:tcBorders>
          </w:tcPr>
          <w:p w:rsidR="002460DB" w:rsidRPr="004E0665" w:rsidRDefault="002460DB" w:rsidP="00FF1963">
            <w:pPr>
              <w:pStyle w:val="TableParagraph"/>
              <w:spacing w:before="109"/>
              <w:ind w:left="110"/>
              <w:rPr>
                <w:color w:val="000000" w:themeColor="text1"/>
                <w:szCs w:val="24"/>
              </w:rPr>
            </w:pPr>
            <w:r w:rsidRPr="004E0665">
              <w:rPr>
                <w:color w:val="000000" w:themeColor="text1"/>
                <w:szCs w:val="24"/>
              </w:rPr>
              <w:t xml:space="preserve">Genel olarak </w:t>
            </w:r>
            <w:r>
              <w:rPr>
                <w:color w:val="000000" w:themeColor="text1"/>
                <w:szCs w:val="24"/>
              </w:rPr>
              <w:t>sıvı yakıt</w:t>
            </w:r>
            <w:r w:rsidRPr="004E0665">
              <w:rPr>
                <w:color w:val="000000" w:themeColor="text1"/>
                <w:szCs w:val="24"/>
              </w:rPr>
              <w:t xml:space="preserve"> yakmasına uygulanabilir</w:t>
            </w:r>
            <w:r>
              <w:rPr>
                <w:color w:val="000000" w:themeColor="text1"/>
                <w:szCs w:val="24"/>
              </w:rPr>
              <w:t>.</w:t>
            </w:r>
          </w:p>
        </w:tc>
        <w:tc>
          <w:tcPr>
            <w:tcW w:w="180" w:type="pct"/>
            <w:tcBorders>
              <w:top w:val="nil"/>
              <w:left w:val="nil"/>
              <w:bottom w:val="nil"/>
              <w:right w:val="nil"/>
            </w:tcBorders>
          </w:tcPr>
          <w:p w:rsidR="002460DB" w:rsidRPr="004E0665" w:rsidRDefault="002460DB" w:rsidP="00FF1963">
            <w:pPr>
              <w:pStyle w:val="TableParagraph"/>
              <w:spacing w:before="109"/>
              <w:ind w:left="80"/>
              <w:rPr>
                <w:color w:val="000000" w:themeColor="text1"/>
                <w:szCs w:val="24"/>
              </w:rPr>
            </w:pPr>
          </w:p>
        </w:tc>
        <w:tc>
          <w:tcPr>
            <w:tcW w:w="383" w:type="pct"/>
            <w:tcBorders>
              <w:top w:val="nil"/>
              <w:left w:val="nil"/>
              <w:bottom w:val="nil"/>
            </w:tcBorders>
          </w:tcPr>
          <w:p w:rsidR="002460DB" w:rsidRPr="004E0665" w:rsidRDefault="002460DB" w:rsidP="00FF1963">
            <w:pPr>
              <w:pStyle w:val="TableParagraph"/>
              <w:spacing w:before="109"/>
              <w:ind w:left="80"/>
              <w:rPr>
                <w:color w:val="000000" w:themeColor="text1"/>
                <w:szCs w:val="24"/>
              </w:rPr>
            </w:pPr>
          </w:p>
        </w:tc>
      </w:tr>
      <w:tr w:rsidR="002460DB" w:rsidRPr="004E0665" w:rsidTr="00FF1963">
        <w:trPr>
          <w:trHeight w:val="232"/>
        </w:trPr>
        <w:tc>
          <w:tcPr>
            <w:tcW w:w="1037" w:type="pct"/>
            <w:tcBorders>
              <w:top w:val="nil"/>
              <w:right w:val="nil"/>
            </w:tcBorders>
          </w:tcPr>
          <w:p w:rsidR="002460DB" w:rsidRPr="004E0665" w:rsidRDefault="002460DB" w:rsidP="00FF1963">
            <w:pPr>
              <w:pStyle w:val="TableParagraph"/>
              <w:rPr>
                <w:color w:val="000000" w:themeColor="text1"/>
                <w:szCs w:val="24"/>
              </w:rPr>
            </w:pPr>
          </w:p>
        </w:tc>
        <w:tc>
          <w:tcPr>
            <w:tcW w:w="170" w:type="pct"/>
            <w:tcBorders>
              <w:top w:val="nil"/>
              <w:left w:val="nil"/>
              <w:right w:val="nil"/>
            </w:tcBorders>
          </w:tcPr>
          <w:p w:rsidR="002460DB" w:rsidRPr="004E0665" w:rsidRDefault="002460DB" w:rsidP="00FF1963">
            <w:pPr>
              <w:pStyle w:val="TableParagraph"/>
              <w:rPr>
                <w:color w:val="000000" w:themeColor="text1"/>
                <w:szCs w:val="24"/>
              </w:rPr>
            </w:pPr>
          </w:p>
        </w:tc>
        <w:tc>
          <w:tcPr>
            <w:tcW w:w="383" w:type="pct"/>
            <w:tcBorders>
              <w:top w:val="nil"/>
              <w:left w:val="nil"/>
            </w:tcBorders>
          </w:tcPr>
          <w:p w:rsidR="002460DB" w:rsidRPr="004E0665" w:rsidRDefault="002460DB" w:rsidP="00FF1963">
            <w:pPr>
              <w:pStyle w:val="TableParagraph"/>
              <w:rPr>
                <w:color w:val="000000" w:themeColor="text1"/>
                <w:szCs w:val="24"/>
              </w:rPr>
            </w:pPr>
          </w:p>
        </w:tc>
        <w:tc>
          <w:tcPr>
            <w:tcW w:w="1704" w:type="pct"/>
            <w:tcBorders>
              <w:top w:val="nil"/>
            </w:tcBorders>
          </w:tcPr>
          <w:p w:rsidR="002460DB" w:rsidRPr="004E0665" w:rsidRDefault="002460DB" w:rsidP="00FF1963">
            <w:pPr>
              <w:pStyle w:val="TableParagraph"/>
              <w:spacing w:line="213" w:lineRule="exact"/>
              <w:ind w:left="110"/>
              <w:rPr>
                <w:color w:val="000000" w:themeColor="text1"/>
                <w:szCs w:val="24"/>
              </w:rPr>
            </w:pPr>
            <w:r w:rsidRPr="004E0665">
              <w:rPr>
                <w:color w:val="000000" w:themeColor="text1"/>
                <w:szCs w:val="24"/>
              </w:rPr>
              <w:t>atomizasyonu vardır</w:t>
            </w:r>
          </w:p>
        </w:tc>
        <w:tc>
          <w:tcPr>
            <w:tcW w:w="1142" w:type="pct"/>
            <w:tcBorders>
              <w:top w:val="nil"/>
              <w:right w:val="nil"/>
            </w:tcBorders>
          </w:tcPr>
          <w:p w:rsidR="002460DB" w:rsidRPr="004E0665" w:rsidRDefault="002460DB" w:rsidP="00FF1963">
            <w:pPr>
              <w:pStyle w:val="TableParagraph"/>
              <w:rPr>
                <w:color w:val="000000" w:themeColor="text1"/>
                <w:szCs w:val="24"/>
              </w:rPr>
            </w:pPr>
          </w:p>
        </w:tc>
        <w:tc>
          <w:tcPr>
            <w:tcW w:w="180" w:type="pct"/>
            <w:tcBorders>
              <w:top w:val="nil"/>
              <w:left w:val="nil"/>
              <w:right w:val="nil"/>
            </w:tcBorders>
          </w:tcPr>
          <w:p w:rsidR="002460DB" w:rsidRPr="004E0665" w:rsidRDefault="002460DB" w:rsidP="00FF1963">
            <w:pPr>
              <w:pStyle w:val="TableParagraph"/>
              <w:rPr>
                <w:color w:val="000000" w:themeColor="text1"/>
                <w:szCs w:val="24"/>
              </w:rPr>
            </w:pPr>
          </w:p>
        </w:tc>
        <w:tc>
          <w:tcPr>
            <w:tcW w:w="383" w:type="pct"/>
            <w:tcBorders>
              <w:top w:val="nil"/>
              <w:left w:val="nil"/>
            </w:tcBorders>
          </w:tcPr>
          <w:p w:rsidR="002460DB" w:rsidRPr="004E0665" w:rsidRDefault="002460DB" w:rsidP="00FF1963">
            <w:pPr>
              <w:pStyle w:val="TableParagraph"/>
              <w:rPr>
                <w:color w:val="000000" w:themeColor="text1"/>
                <w:szCs w:val="24"/>
              </w:rPr>
            </w:pPr>
          </w:p>
        </w:tc>
      </w:tr>
    </w:tbl>
    <w:p w:rsidR="002460DB" w:rsidRPr="004E0665" w:rsidRDefault="002460DB" w:rsidP="002460DB">
      <w:pPr>
        <w:pStyle w:val="GvdeMetni"/>
        <w:tabs>
          <w:tab w:val="left" w:pos="1173"/>
        </w:tabs>
        <w:ind w:left="695"/>
        <w:rPr>
          <w:color w:val="000000" w:themeColor="text1"/>
          <w:sz w:val="24"/>
          <w:szCs w:val="24"/>
        </w:rPr>
      </w:pPr>
      <w:r w:rsidRPr="004E0665">
        <w:rPr>
          <w:color w:val="000000" w:themeColor="text1"/>
          <w:sz w:val="24"/>
          <w:szCs w:val="24"/>
        </w:rPr>
        <w:t xml:space="preserve">İkincil teknikler örneğin </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82"/>
        <w:gridCol w:w="2991"/>
        <w:gridCol w:w="2992"/>
      </w:tblGrid>
      <w:tr w:rsidR="002460DB" w:rsidRPr="004E0665" w:rsidTr="00FF1963">
        <w:trPr>
          <w:trHeight w:val="285"/>
        </w:trPr>
        <w:tc>
          <w:tcPr>
            <w:tcW w:w="1698" w:type="pct"/>
          </w:tcPr>
          <w:p w:rsidR="002460DB" w:rsidRPr="004E0665" w:rsidRDefault="002460DB" w:rsidP="00FF1963">
            <w:pPr>
              <w:pStyle w:val="TableParagraph"/>
              <w:spacing w:before="27"/>
              <w:ind w:left="1170" w:right="1168"/>
              <w:jc w:val="center"/>
              <w:rPr>
                <w:b/>
                <w:color w:val="000000" w:themeColor="text1"/>
                <w:szCs w:val="24"/>
              </w:rPr>
            </w:pPr>
            <w:r w:rsidRPr="004E0665">
              <w:rPr>
                <w:b/>
                <w:bCs/>
                <w:color w:val="000000" w:themeColor="text1"/>
                <w:szCs w:val="24"/>
              </w:rPr>
              <w:t>Teknik</w:t>
            </w:r>
          </w:p>
        </w:tc>
        <w:tc>
          <w:tcPr>
            <w:tcW w:w="1651" w:type="pct"/>
          </w:tcPr>
          <w:p w:rsidR="002460DB" w:rsidRPr="004E0665" w:rsidRDefault="002460DB" w:rsidP="00FF1963">
            <w:pPr>
              <w:pStyle w:val="TableParagraph"/>
              <w:spacing w:before="27"/>
              <w:ind w:left="143" w:right="31"/>
              <w:jc w:val="center"/>
              <w:rPr>
                <w:b/>
                <w:bCs/>
                <w:color w:val="000000" w:themeColor="text1"/>
                <w:szCs w:val="24"/>
              </w:rPr>
            </w:pPr>
            <w:r w:rsidRPr="004E0665">
              <w:rPr>
                <w:b/>
                <w:bCs/>
                <w:color w:val="000000" w:themeColor="text1"/>
                <w:szCs w:val="24"/>
              </w:rPr>
              <w:t>Açıklama</w:t>
            </w:r>
          </w:p>
        </w:tc>
        <w:tc>
          <w:tcPr>
            <w:tcW w:w="1651" w:type="pct"/>
          </w:tcPr>
          <w:p w:rsidR="002460DB" w:rsidRPr="004E0665" w:rsidRDefault="002460DB" w:rsidP="00FF1963">
            <w:pPr>
              <w:pStyle w:val="TableParagraph"/>
              <w:spacing w:before="27"/>
              <w:ind w:left="143" w:right="31"/>
              <w:jc w:val="center"/>
              <w:rPr>
                <w:b/>
                <w:color w:val="000000" w:themeColor="text1"/>
                <w:szCs w:val="24"/>
              </w:rPr>
            </w:pPr>
            <w:r w:rsidRPr="004E0665">
              <w:rPr>
                <w:b/>
                <w:bCs/>
                <w:color w:val="000000" w:themeColor="text1"/>
                <w:szCs w:val="24"/>
              </w:rPr>
              <w:t>Uygulanabilirlik</w:t>
            </w:r>
          </w:p>
        </w:tc>
      </w:tr>
      <w:tr w:rsidR="002460DB" w:rsidRPr="004E0665" w:rsidTr="00FF1963">
        <w:trPr>
          <w:trHeight w:val="460"/>
        </w:trPr>
        <w:tc>
          <w:tcPr>
            <w:tcW w:w="1698" w:type="pct"/>
          </w:tcPr>
          <w:p w:rsidR="002460DB" w:rsidRPr="004E0665" w:rsidRDefault="002460DB" w:rsidP="00FF1963">
            <w:pPr>
              <w:pStyle w:val="TableParagraph"/>
              <w:tabs>
                <w:tab w:val="left" w:pos="827"/>
                <w:tab w:val="left" w:pos="2257"/>
              </w:tabs>
              <w:spacing w:line="223" w:lineRule="exact"/>
              <w:ind w:left="362"/>
              <w:rPr>
                <w:color w:val="000000" w:themeColor="text1"/>
                <w:szCs w:val="24"/>
              </w:rPr>
            </w:pPr>
            <w:r w:rsidRPr="004E0665">
              <w:rPr>
                <w:color w:val="000000" w:themeColor="text1"/>
                <w:szCs w:val="24"/>
              </w:rPr>
              <w:t xml:space="preserve">i.    Elektrostatik çöktürücü </w:t>
            </w:r>
          </w:p>
          <w:p w:rsidR="002460DB" w:rsidRPr="004E0665" w:rsidRDefault="002460DB" w:rsidP="00FF1963">
            <w:pPr>
              <w:pStyle w:val="TableParagraph"/>
              <w:tabs>
                <w:tab w:val="left" w:pos="827"/>
                <w:tab w:val="left" w:pos="2257"/>
              </w:tabs>
              <w:spacing w:line="223" w:lineRule="exact"/>
              <w:ind w:left="362"/>
              <w:rPr>
                <w:color w:val="000000" w:themeColor="text1"/>
                <w:szCs w:val="24"/>
              </w:rPr>
            </w:pPr>
            <w:r w:rsidRPr="004E0665">
              <w:rPr>
                <w:color w:val="000000" w:themeColor="text1"/>
                <w:szCs w:val="24"/>
              </w:rPr>
              <w:t xml:space="preserve">      (ESP)</w:t>
            </w:r>
          </w:p>
          <w:p w:rsidR="002460DB" w:rsidRPr="004E0665" w:rsidRDefault="002460DB" w:rsidP="00FF1963">
            <w:pPr>
              <w:pStyle w:val="TableParagraph"/>
              <w:spacing w:line="217" w:lineRule="exact"/>
              <w:ind w:left="827"/>
              <w:rPr>
                <w:color w:val="000000" w:themeColor="text1"/>
                <w:szCs w:val="24"/>
              </w:rPr>
            </w:pPr>
          </w:p>
        </w:tc>
        <w:tc>
          <w:tcPr>
            <w:tcW w:w="1651" w:type="pct"/>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1.1 bakınız.</w:t>
            </w:r>
          </w:p>
          <w:p w:rsidR="002460DB" w:rsidRPr="004E0665" w:rsidRDefault="002460DB" w:rsidP="00FF1963">
            <w:pPr>
              <w:pStyle w:val="TableParagraph"/>
              <w:spacing w:line="223" w:lineRule="exact"/>
              <w:ind w:left="104"/>
              <w:rPr>
                <w:color w:val="000000" w:themeColor="text1"/>
                <w:szCs w:val="24"/>
              </w:rPr>
            </w:pPr>
          </w:p>
        </w:tc>
        <w:tc>
          <w:tcPr>
            <w:tcW w:w="1651" w:type="pct"/>
          </w:tcPr>
          <w:p w:rsidR="002460DB" w:rsidRPr="004E0665" w:rsidRDefault="002460DB" w:rsidP="00FF1963">
            <w:pPr>
              <w:pStyle w:val="TableParagraph"/>
              <w:spacing w:line="223" w:lineRule="exact"/>
              <w:ind w:left="104"/>
              <w:rPr>
                <w:color w:val="000000" w:themeColor="text1"/>
                <w:szCs w:val="24"/>
              </w:rPr>
            </w:pPr>
            <w:r w:rsidRPr="004E0665">
              <w:rPr>
                <w:color w:val="000000" w:themeColor="text1"/>
                <w:szCs w:val="24"/>
              </w:rPr>
              <w:t xml:space="preserve">Mevcut </w:t>
            </w:r>
            <w:r>
              <w:rPr>
                <w:color w:val="000000" w:themeColor="text1"/>
                <w:szCs w:val="24"/>
              </w:rPr>
              <w:t>ünite</w:t>
            </w:r>
            <w:r w:rsidRPr="004E0665">
              <w:rPr>
                <w:color w:val="000000" w:themeColor="text1"/>
                <w:szCs w:val="24"/>
              </w:rPr>
              <w:t>ler bakımından uygulanabilirlik, yer varlığıyla sınırlı olabilir</w:t>
            </w:r>
            <w:r>
              <w:rPr>
                <w:color w:val="000000" w:themeColor="text1"/>
                <w:szCs w:val="24"/>
              </w:rPr>
              <w:t>.</w:t>
            </w:r>
          </w:p>
        </w:tc>
      </w:tr>
      <w:tr w:rsidR="002460DB" w:rsidRPr="004E0665" w:rsidTr="00FF1963">
        <w:trPr>
          <w:trHeight w:val="349"/>
        </w:trPr>
        <w:tc>
          <w:tcPr>
            <w:tcW w:w="1698" w:type="pct"/>
          </w:tcPr>
          <w:p w:rsidR="002460DB" w:rsidRPr="004E0665" w:rsidRDefault="002460DB" w:rsidP="00FF1963">
            <w:pPr>
              <w:pStyle w:val="TableParagraph"/>
              <w:tabs>
                <w:tab w:val="left" w:pos="827"/>
              </w:tabs>
              <w:spacing w:before="19"/>
              <w:ind w:left="680" w:hanging="425"/>
              <w:rPr>
                <w:color w:val="000000" w:themeColor="text1"/>
                <w:szCs w:val="24"/>
              </w:rPr>
            </w:pPr>
            <w:r w:rsidRPr="004E0665">
              <w:rPr>
                <w:color w:val="000000" w:themeColor="text1"/>
                <w:szCs w:val="24"/>
              </w:rPr>
              <w:t>ii.     Üçüncü kademe geri tepme filtresi</w:t>
            </w:r>
          </w:p>
        </w:tc>
        <w:tc>
          <w:tcPr>
            <w:tcW w:w="1651" w:type="pct"/>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1.1 bakınız.</w:t>
            </w:r>
          </w:p>
          <w:p w:rsidR="002460DB" w:rsidRPr="004E0665" w:rsidRDefault="002460DB" w:rsidP="00FF1963">
            <w:pPr>
              <w:pStyle w:val="TableParagraph"/>
              <w:spacing w:before="19"/>
              <w:ind w:left="104"/>
              <w:rPr>
                <w:color w:val="000000" w:themeColor="text1"/>
                <w:szCs w:val="24"/>
              </w:rPr>
            </w:pPr>
          </w:p>
        </w:tc>
        <w:tc>
          <w:tcPr>
            <w:tcW w:w="1651" w:type="pct"/>
          </w:tcPr>
          <w:p w:rsidR="002460DB" w:rsidRPr="004E0665" w:rsidRDefault="002460DB" w:rsidP="00FF1963">
            <w:pPr>
              <w:pStyle w:val="TableParagraph"/>
              <w:spacing w:before="19"/>
              <w:ind w:left="104"/>
              <w:rPr>
                <w:color w:val="000000" w:themeColor="text1"/>
                <w:szCs w:val="24"/>
              </w:rPr>
            </w:pPr>
            <w:r w:rsidRPr="004E0665">
              <w:rPr>
                <w:color w:val="000000" w:themeColor="text1"/>
                <w:szCs w:val="24"/>
              </w:rPr>
              <w:t>Genel olarak uygulanabilir</w:t>
            </w:r>
            <w:r>
              <w:rPr>
                <w:color w:val="000000" w:themeColor="text1"/>
                <w:szCs w:val="24"/>
              </w:rPr>
              <w:t>.</w:t>
            </w:r>
          </w:p>
        </w:tc>
      </w:tr>
      <w:tr w:rsidR="002460DB" w:rsidRPr="004E0665" w:rsidTr="00FF1963">
        <w:trPr>
          <w:trHeight w:val="1840"/>
        </w:trPr>
        <w:tc>
          <w:tcPr>
            <w:tcW w:w="1698" w:type="pct"/>
          </w:tcPr>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4E0665" w:rsidRDefault="002460DB" w:rsidP="00FF1963">
            <w:pPr>
              <w:pStyle w:val="TableParagraph"/>
              <w:spacing w:before="6"/>
              <w:rPr>
                <w:color w:val="000000" w:themeColor="text1"/>
                <w:szCs w:val="24"/>
              </w:rPr>
            </w:pPr>
          </w:p>
          <w:p w:rsidR="002460DB" w:rsidRPr="004E0665" w:rsidRDefault="002460DB" w:rsidP="00FF1963">
            <w:pPr>
              <w:pStyle w:val="TableParagraph"/>
              <w:tabs>
                <w:tab w:val="left" w:pos="827"/>
              </w:tabs>
              <w:ind w:left="251"/>
              <w:rPr>
                <w:color w:val="000000" w:themeColor="text1"/>
                <w:szCs w:val="24"/>
              </w:rPr>
            </w:pPr>
            <w:r w:rsidRPr="004E0665">
              <w:rPr>
                <w:color w:val="000000" w:themeColor="text1"/>
                <w:szCs w:val="24"/>
              </w:rPr>
              <w:t>iii.    Yaş yıkama</w:t>
            </w:r>
          </w:p>
        </w:tc>
        <w:tc>
          <w:tcPr>
            <w:tcW w:w="1651" w:type="pct"/>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1.3 bakınız.</w:t>
            </w:r>
          </w:p>
          <w:p w:rsidR="002460DB" w:rsidRPr="004E0665" w:rsidRDefault="002460DB" w:rsidP="00FF1963">
            <w:pPr>
              <w:pStyle w:val="TableParagraph"/>
              <w:ind w:left="104" w:right="102"/>
              <w:jc w:val="both"/>
              <w:rPr>
                <w:color w:val="000000" w:themeColor="text1"/>
                <w:szCs w:val="24"/>
              </w:rPr>
            </w:pPr>
          </w:p>
        </w:tc>
        <w:tc>
          <w:tcPr>
            <w:tcW w:w="1651" w:type="pct"/>
          </w:tcPr>
          <w:p w:rsidR="002460DB" w:rsidRPr="004E0665" w:rsidRDefault="002460DB" w:rsidP="00FF1963">
            <w:pPr>
              <w:pStyle w:val="TableParagraph"/>
              <w:ind w:left="104" w:right="102"/>
              <w:jc w:val="both"/>
              <w:rPr>
                <w:color w:val="000000" w:themeColor="text1"/>
                <w:szCs w:val="24"/>
              </w:rPr>
            </w:pPr>
            <w:r w:rsidRPr="004E0665">
              <w:rPr>
                <w:color w:val="000000" w:themeColor="text1"/>
                <w:szCs w:val="24"/>
              </w:rPr>
              <w:t>Uygulanabilirliği kuru bölgelerle sınırlı olabilir ve arıtma yan ürünlerinin (</w:t>
            </w:r>
            <w:r>
              <w:rPr>
                <w:color w:val="000000" w:themeColor="text1"/>
                <w:szCs w:val="24"/>
              </w:rPr>
              <w:t>örneğin,</w:t>
            </w:r>
            <w:r w:rsidRPr="004E0665">
              <w:rPr>
                <w:color w:val="000000" w:themeColor="text1"/>
                <w:szCs w:val="24"/>
              </w:rPr>
              <w:t xml:space="preserve"> yüksek düzeyde tuz içeren atık su dahil olmak üzere) yeniden kullanılamadığı ve uygun biçimde bertaraf edilemediği durumda geçerlidir. Mevcut </w:t>
            </w:r>
            <w:r>
              <w:rPr>
                <w:color w:val="000000" w:themeColor="text1"/>
                <w:szCs w:val="24"/>
              </w:rPr>
              <w:t>ünite</w:t>
            </w:r>
            <w:r w:rsidRPr="004E0665">
              <w:rPr>
                <w:color w:val="000000" w:themeColor="text1"/>
                <w:szCs w:val="24"/>
              </w:rPr>
              <w:t>ler bakımından tekniğin uygulanabilirliği, yer varlığıyla sınırlı olabilir</w:t>
            </w:r>
            <w:r>
              <w:rPr>
                <w:color w:val="000000" w:themeColor="text1"/>
                <w:szCs w:val="24"/>
              </w:rPr>
              <w:t>.</w:t>
            </w:r>
          </w:p>
        </w:tc>
      </w:tr>
      <w:tr w:rsidR="002460DB" w:rsidRPr="004E0665" w:rsidTr="00FF1963">
        <w:trPr>
          <w:trHeight w:val="285"/>
        </w:trPr>
        <w:tc>
          <w:tcPr>
            <w:tcW w:w="1698" w:type="pct"/>
          </w:tcPr>
          <w:p w:rsidR="002460DB" w:rsidRPr="004E0665" w:rsidRDefault="002460DB" w:rsidP="00FF1963">
            <w:pPr>
              <w:pStyle w:val="TableParagraph"/>
              <w:tabs>
                <w:tab w:val="left" w:pos="827"/>
              </w:tabs>
              <w:spacing w:before="19"/>
              <w:ind w:left="261"/>
              <w:rPr>
                <w:color w:val="000000" w:themeColor="text1"/>
                <w:szCs w:val="24"/>
              </w:rPr>
            </w:pPr>
            <w:r w:rsidRPr="004E0665">
              <w:rPr>
                <w:color w:val="000000" w:themeColor="text1"/>
                <w:szCs w:val="24"/>
              </w:rPr>
              <w:t>iv.</w:t>
            </w:r>
            <w:r w:rsidRPr="004E0665">
              <w:rPr>
                <w:color w:val="000000" w:themeColor="text1"/>
                <w:szCs w:val="24"/>
              </w:rPr>
              <w:tab/>
              <w:t>Santrifüjlü yıkayıcılar</w:t>
            </w:r>
          </w:p>
        </w:tc>
        <w:tc>
          <w:tcPr>
            <w:tcW w:w="1651" w:type="pct"/>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1.1 bakınız.</w:t>
            </w:r>
          </w:p>
          <w:p w:rsidR="002460DB" w:rsidRPr="004E0665" w:rsidRDefault="002460DB" w:rsidP="00FF1963">
            <w:pPr>
              <w:pStyle w:val="TableParagraph"/>
              <w:spacing w:before="19"/>
              <w:ind w:left="104"/>
              <w:rPr>
                <w:color w:val="000000" w:themeColor="text1"/>
                <w:szCs w:val="24"/>
              </w:rPr>
            </w:pPr>
          </w:p>
        </w:tc>
        <w:tc>
          <w:tcPr>
            <w:tcW w:w="1651" w:type="pct"/>
          </w:tcPr>
          <w:p w:rsidR="002460DB" w:rsidRPr="004E0665" w:rsidRDefault="002460DB" w:rsidP="00FF1963">
            <w:pPr>
              <w:pStyle w:val="TableParagraph"/>
              <w:spacing w:before="19"/>
              <w:ind w:left="104"/>
              <w:rPr>
                <w:color w:val="000000" w:themeColor="text1"/>
                <w:szCs w:val="24"/>
              </w:rPr>
            </w:pPr>
            <w:r w:rsidRPr="004E0665">
              <w:rPr>
                <w:color w:val="000000" w:themeColor="text1"/>
                <w:szCs w:val="24"/>
              </w:rPr>
              <w:t>Genel olarak uygulanabilir</w:t>
            </w:r>
            <w:r>
              <w:rPr>
                <w:color w:val="000000" w:themeColor="text1"/>
                <w:szCs w:val="24"/>
              </w:rPr>
              <w:t>.</w:t>
            </w:r>
          </w:p>
        </w:tc>
      </w:tr>
    </w:tbl>
    <w:p w:rsidR="002460DB" w:rsidRPr="004E0665" w:rsidRDefault="002460DB" w:rsidP="002460DB">
      <w:pPr>
        <w:pStyle w:val="GvdeMetni"/>
        <w:rPr>
          <w:color w:val="000000" w:themeColor="text1"/>
          <w:sz w:val="24"/>
          <w:szCs w:val="24"/>
        </w:rPr>
      </w:pPr>
    </w:p>
    <w:p w:rsidR="002460DB" w:rsidRPr="004E0665" w:rsidRDefault="002460DB" w:rsidP="002460DB">
      <w:pPr>
        <w:pStyle w:val="GvdeMetni"/>
        <w:spacing w:before="3" w:line="360" w:lineRule="auto"/>
        <w:jc w:val="both"/>
        <w:rPr>
          <w:color w:val="000000" w:themeColor="text1"/>
          <w:sz w:val="24"/>
          <w:szCs w:val="24"/>
        </w:rPr>
      </w:pPr>
    </w:p>
    <w:p w:rsidR="002460DB" w:rsidRPr="004E0665" w:rsidRDefault="002460DB" w:rsidP="002460DB">
      <w:pPr>
        <w:pStyle w:val="ResimYazs"/>
        <w:rPr>
          <w:rFonts w:cs="Times New Roman"/>
          <w:szCs w:val="24"/>
          <w:lang w:val="tr-TR"/>
        </w:rPr>
      </w:pPr>
      <w:r w:rsidRPr="004E0665">
        <w:rPr>
          <w:rFonts w:cs="Times New Roman"/>
          <w:bCs/>
          <w:szCs w:val="24"/>
          <w:lang w:val="tr-TR"/>
        </w:rPr>
        <w:t xml:space="preserve">Gaz türbinleri hariç, farklı yakıtları yakan yanma </w:t>
      </w:r>
      <w:r>
        <w:rPr>
          <w:rFonts w:cs="Times New Roman"/>
          <w:bCs/>
          <w:szCs w:val="24"/>
          <w:lang w:val="tr-TR"/>
        </w:rPr>
        <w:t>ünites</w:t>
      </w:r>
      <w:r w:rsidRPr="004E0665">
        <w:rPr>
          <w:rFonts w:cs="Times New Roman"/>
          <w:bCs/>
          <w:szCs w:val="24"/>
          <w:lang w:val="tr-TR"/>
        </w:rPr>
        <w:t>inden havaya yayılan toz</w:t>
      </w:r>
      <w:r w:rsidRPr="004E0665">
        <w:rPr>
          <w:rFonts w:cs="Times New Roman"/>
          <w:bCs/>
          <w:szCs w:val="24"/>
          <w:vertAlign w:val="subscript"/>
          <w:lang w:val="tr-TR"/>
        </w:rPr>
        <w:t xml:space="preserve"> </w:t>
      </w:r>
      <w:r w:rsidRPr="004E0665">
        <w:rPr>
          <w:rFonts w:cs="Times New Roman"/>
          <w:bCs/>
          <w:szCs w:val="24"/>
          <w:lang w:val="tr-TR"/>
        </w:rPr>
        <w:t>emisyonları bakımından MET ile ilişkili emisyon düzeyleri</w:t>
      </w:r>
    </w:p>
    <w:p w:rsidR="002460DB" w:rsidRPr="004E0665" w:rsidRDefault="002460DB" w:rsidP="002460DB">
      <w:pPr>
        <w:pStyle w:val="GvdeMetni"/>
        <w:spacing w:before="5"/>
        <w:rPr>
          <w:b/>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015"/>
        <w:gridCol w:w="2272"/>
        <w:gridCol w:w="2778"/>
      </w:tblGrid>
      <w:tr w:rsidR="002460DB" w:rsidRPr="004E0665" w:rsidTr="00FF1963">
        <w:trPr>
          <w:trHeight w:val="690"/>
        </w:trPr>
        <w:tc>
          <w:tcPr>
            <w:tcW w:w="2215" w:type="pct"/>
          </w:tcPr>
          <w:p w:rsidR="002460DB" w:rsidRPr="004E0665" w:rsidRDefault="002460DB" w:rsidP="00FF1963">
            <w:pPr>
              <w:pStyle w:val="TableParagraph"/>
              <w:spacing w:before="9"/>
              <w:rPr>
                <w:b/>
                <w:color w:val="000000" w:themeColor="text1"/>
                <w:szCs w:val="24"/>
              </w:rPr>
            </w:pPr>
          </w:p>
          <w:p w:rsidR="002460DB" w:rsidRPr="004E0665" w:rsidRDefault="002460DB" w:rsidP="00FF1963">
            <w:pPr>
              <w:pStyle w:val="TableParagraph"/>
              <w:ind w:left="355" w:right="351"/>
              <w:jc w:val="center"/>
              <w:rPr>
                <w:b/>
                <w:color w:val="000000" w:themeColor="text1"/>
                <w:szCs w:val="24"/>
              </w:rPr>
            </w:pPr>
            <w:r w:rsidRPr="004E0665">
              <w:rPr>
                <w:b/>
                <w:bCs/>
                <w:color w:val="000000" w:themeColor="text1"/>
                <w:szCs w:val="24"/>
              </w:rPr>
              <w:t>Parametre</w:t>
            </w:r>
          </w:p>
        </w:tc>
        <w:tc>
          <w:tcPr>
            <w:tcW w:w="1253" w:type="pct"/>
          </w:tcPr>
          <w:p w:rsidR="002460DB" w:rsidRPr="004E0665" w:rsidRDefault="002460DB" w:rsidP="00FF1963">
            <w:pPr>
              <w:pStyle w:val="TableParagraph"/>
              <w:spacing w:before="9"/>
              <w:rPr>
                <w:b/>
                <w:color w:val="000000" w:themeColor="text1"/>
                <w:szCs w:val="24"/>
              </w:rPr>
            </w:pPr>
          </w:p>
          <w:p w:rsidR="002460DB" w:rsidRPr="004E0665" w:rsidRDefault="002460DB" w:rsidP="00FF1963">
            <w:pPr>
              <w:pStyle w:val="TableParagraph"/>
              <w:ind w:left="30"/>
              <w:jc w:val="center"/>
              <w:rPr>
                <w:b/>
                <w:color w:val="000000" w:themeColor="text1"/>
                <w:szCs w:val="24"/>
              </w:rPr>
            </w:pPr>
            <w:r w:rsidRPr="004E0665">
              <w:rPr>
                <w:b/>
                <w:bCs/>
                <w:color w:val="000000" w:themeColor="text1"/>
                <w:szCs w:val="24"/>
              </w:rPr>
              <w:t>Yanma türü</w:t>
            </w:r>
          </w:p>
        </w:tc>
        <w:tc>
          <w:tcPr>
            <w:tcW w:w="1532" w:type="pct"/>
          </w:tcPr>
          <w:p w:rsidR="002460DB" w:rsidRPr="004E0665" w:rsidRDefault="002460DB" w:rsidP="00FF1963">
            <w:pPr>
              <w:pStyle w:val="TableParagraph"/>
              <w:spacing w:line="228" w:lineRule="exact"/>
              <w:ind w:left="396" w:right="390"/>
              <w:jc w:val="center"/>
              <w:rPr>
                <w:b/>
                <w:color w:val="000000" w:themeColor="text1"/>
                <w:szCs w:val="24"/>
              </w:rPr>
            </w:pPr>
            <w:r w:rsidRPr="004E0665">
              <w:rPr>
                <w:b/>
                <w:bCs/>
                <w:color w:val="000000" w:themeColor="text1"/>
                <w:szCs w:val="24"/>
              </w:rPr>
              <w:t>MET_İES</w:t>
            </w:r>
          </w:p>
          <w:p w:rsidR="002460DB" w:rsidRPr="004E0665" w:rsidRDefault="002460DB" w:rsidP="00FF1963">
            <w:pPr>
              <w:pStyle w:val="TableParagraph"/>
              <w:spacing w:line="228" w:lineRule="exact"/>
              <w:ind w:left="393" w:right="392"/>
              <w:jc w:val="center"/>
              <w:rPr>
                <w:b/>
                <w:color w:val="000000" w:themeColor="text1"/>
                <w:szCs w:val="24"/>
              </w:rPr>
            </w:pPr>
            <w:r w:rsidRPr="004E0665">
              <w:rPr>
                <w:b/>
                <w:bCs/>
                <w:color w:val="000000" w:themeColor="text1"/>
                <w:szCs w:val="24"/>
              </w:rPr>
              <w:t>(aylık ortalama)</w:t>
            </w:r>
          </w:p>
          <w:p w:rsidR="002460DB" w:rsidRPr="004E0665" w:rsidRDefault="002460DB" w:rsidP="00FF1963">
            <w:pPr>
              <w:pStyle w:val="TableParagraph"/>
              <w:spacing w:line="215" w:lineRule="exact"/>
              <w:ind w:left="396" w:right="391"/>
              <w:jc w:val="center"/>
              <w:rPr>
                <w:color w:val="000000" w:themeColor="text1"/>
                <w:szCs w:val="24"/>
              </w:rPr>
            </w:pPr>
            <w:r w:rsidRPr="004E0665">
              <w:rPr>
                <w:color w:val="000000" w:themeColor="text1"/>
                <w:szCs w:val="24"/>
              </w:rPr>
              <w:t>mg/Nm</w:t>
            </w:r>
            <w:r w:rsidRPr="004E0665">
              <w:rPr>
                <w:color w:val="000000" w:themeColor="text1"/>
                <w:szCs w:val="24"/>
                <w:vertAlign w:val="superscript"/>
              </w:rPr>
              <w:t>3</w:t>
            </w:r>
          </w:p>
        </w:tc>
      </w:tr>
      <w:tr w:rsidR="002460DB" w:rsidRPr="004E0665" w:rsidTr="00FF1963">
        <w:trPr>
          <w:trHeight w:val="460"/>
        </w:trPr>
        <w:tc>
          <w:tcPr>
            <w:tcW w:w="2215" w:type="pct"/>
            <w:vMerge w:val="restart"/>
          </w:tcPr>
          <w:p w:rsidR="002460DB" w:rsidRPr="004E0665" w:rsidRDefault="002460DB" w:rsidP="00FF1963">
            <w:pPr>
              <w:pStyle w:val="TableParagraph"/>
              <w:spacing w:before="10"/>
              <w:rPr>
                <w:b/>
                <w:color w:val="000000" w:themeColor="text1"/>
                <w:szCs w:val="24"/>
              </w:rPr>
            </w:pPr>
          </w:p>
          <w:p w:rsidR="002460DB" w:rsidRPr="004E0665" w:rsidRDefault="002460DB" w:rsidP="00FF1963">
            <w:pPr>
              <w:pStyle w:val="TableParagraph"/>
              <w:ind w:left="107"/>
              <w:rPr>
                <w:color w:val="000000" w:themeColor="text1"/>
                <w:szCs w:val="24"/>
              </w:rPr>
            </w:pPr>
            <w:r w:rsidRPr="004E0665">
              <w:rPr>
                <w:color w:val="000000" w:themeColor="text1"/>
                <w:szCs w:val="24"/>
              </w:rPr>
              <w:t>Toz</w:t>
            </w:r>
          </w:p>
        </w:tc>
        <w:tc>
          <w:tcPr>
            <w:tcW w:w="1253" w:type="pct"/>
            <w:vMerge w:val="restart"/>
          </w:tcPr>
          <w:p w:rsidR="002460DB" w:rsidRPr="004E0665" w:rsidRDefault="002460DB" w:rsidP="00FF1963">
            <w:pPr>
              <w:pStyle w:val="TableParagraph"/>
              <w:spacing w:before="10"/>
              <w:rPr>
                <w:b/>
                <w:color w:val="000000" w:themeColor="text1"/>
                <w:szCs w:val="24"/>
              </w:rPr>
            </w:pPr>
          </w:p>
          <w:p w:rsidR="002460DB" w:rsidRPr="004E0665" w:rsidRDefault="002460DB" w:rsidP="00FF1963">
            <w:pPr>
              <w:pStyle w:val="TableParagraph"/>
              <w:ind w:left="172"/>
              <w:rPr>
                <w:color w:val="000000" w:themeColor="text1"/>
                <w:szCs w:val="24"/>
              </w:rPr>
            </w:pPr>
            <w:r w:rsidRPr="004E0665">
              <w:rPr>
                <w:color w:val="000000" w:themeColor="text1"/>
                <w:szCs w:val="24"/>
              </w:rPr>
              <w:t>Farklı yakıtları yakma</w:t>
            </w:r>
          </w:p>
        </w:tc>
        <w:tc>
          <w:tcPr>
            <w:tcW w:w="1532" w:type="pct"/>
          </w:tcPr>
          <w:p w:rsidR="002460DB" w:rsidRPr="004E0665" w:rsidRDefault="002460DB" w:rsidP="00FF1963">
            <w:pPr>
              <w:pStyle w:val="TableParagraph"/>
              <w:spacing w:line="223" w:lineRule="exact"/>
              <w:ind w:left="396" w:right="388"/>
              <w:jc w:val="center"/>
              <w:rPr>
                <w:color w:val="000000" w:themeColor="text1"/>
                <w:szCs w:val="24"/>
              </w:rPr>
            </w:pPr>
            <w:r w:rsidRPr="004E0665">
              <w:rPr>
                <w:color w:val="000000" w:themeColor="text1"/>
                <w:szCs w:val="24"/>
              </w:rPr>
              <w:t>5 – 50</w:t>
            </w:r>
          </w:p>
          <w:p w:rsidR="002460DB" w:rsidRPr="004E0665" w:rsidRDefault="002460DB" w:rsidP="00FF1963">
            <w:pPr>
              <w:pStyle w:val="TableParagraph"/>
              <w:spacing w:line="217" w:lineRule="exact"/>
              <w:ind w:left="166" w:right="392"/>
              <w:jc w:val="center"/>
              <w:rPr>
                <w:color w:val="000000" w:themeColor="text1"/>
                <w:szCs w:val="24"/>
              </w:rPr>
            </w:pPr>
            <w:r w:rsidRPr="004E0665">
              <w:rPr>
                <w:color w:val="000000" w:themeColor="text1"/>
                <w:szCs w:val="24"/>
              </w:rPr>
              <w:t xml:space="preserve">mevcut </w:t>
            </w:r>
            <w:r>
              <w:rPr>
                <w:color w:val="000000" w:themeColor="text1"/>
                <w:szCs w:val="24"/>
              </w:rPr>
              <w:t>ünite</w:t>
            </w:r>
            <w:r w:rsidRPr="004E0665">
              <w:rPr>
                <w:color w:val="000000" w:themeColor="text1"/>
                <w:szCs w:val="24"/>
              </w:rPr>
              <w:t xml:space="preserve"> için(</w:t>
            </w:r>
            <w:r w:rsidRPr="004E0665">
              <w:rPr>
                <w:color w:val="000000" w:themeColor="text1"/>
                <w:szCs w:val="24"/>
                <w:vertAlign w:val="superscript"/>
              </w:rPr>
              <w:t>1</w:t>
            </w:r>
            <w:r w:rsidRPr="004E0665">
              <w:rPr>
                <w:color w:val="000000" w:themeColor="text1"/>
                <w:szCs w:val="24"/>
              </w:rPr>
              <w:t>) (</w:t>
            </w:r>
            <w:r w:rsidRPr="004E0665">
              <w:rPr>
                <w:color w:val="000000" w:themeColor="text1"/>
                <w:szCs w:val="24"/>
                <w:vertAlign w:val="superscript"/>
              </w:rPr>
              <w:t>2</w:t>
            </w:r>
            <w:r w:rsidRPr="004E0665">
              <w:rPr>
                <w:color w:val="000000" w:themeColor="text1"/>
                <w:szCs w:val="24"/>
              </w:rPr>
              <w:t>)</w:t>
            </w:r>
          </w:p>
        </w:tc>
      </w:tr>
      <w:tr w:rsidR="002460DB" w:rsidRPr="004E0665" w:rsidTr="00FF1963">
        <w:trPr>
          <w:trHeight w:val="458"/>
        </w:trPr>
        <w:tc>
          <w:tcPr>
            <w:tcW w:w="2215" w:type="pct"/>
            <w:vMerge/>
            <w:tcBorders>
              <w:top w:val="nil"/>
            </w:tcBorders>
          </w:tcPr>
          <w:p w:rsidR="002460DB" w:rsidRPr="004E0665" w:rsidRDefault="002460DB" w:rsidP="00FF1963">
            <w:pPr>
              <w:rPr>
                <w:rFonts w:cs="Times New Roman"/>
                <w:color w:val="000000" w:themeColor="text1"/>
                <w:szCs w:val="24"/>
                <w:lang w:val="tr-TR"/>
              </w:rPr>
            </w:pPr>
          </w:p>
        </w:tc>
        <w:tc>
          <w:tcPr>
            <w:tcW w:w="1253" w:type="pct"/>
            <w:vMerge/>
            <w:tcBorders>
              <w:top w:val="nil"/>
            </w:tcBorders>
          </w:tcPr>
          <w:p w:rsidR="002460DB" w:rsidRPr="004E0665" w:rsidRDefault="002460DB" w:rsidP="00FF1963">
            <w:pPr>
              <w:rPr>
                <w:rFonts w:cs="Times New Roman"/>
                <w:color w:val="000000" w:themeColor="text1"/>
                <w:szCs w:val="24"/>
                <w:lang w:val="tr-TR"/>
              </w:rPr>
            </w:pPr>
          </w:p>
        </w:tc>
        <w:tc>
          <w:tcPr>
            <w:tcW w:w="1532" w:type="pct"/>
          </w:tcPr>
          <w:p w:rsidR="002460DB" w:rsidRPr="004E0665" w:rsidRDefault="002460DB" w:rsidP="00FF1963">
            <w:pPr>
              <w:pStyle w:val="TableParagraph"/>
              <w:spacing w:line="223" w:lineRule="exact"/>
              <w:ind w:left="396" w:right="392"/>
              <w:jc w:val="center"/>
              <w:rPr>
                <w:color w:val="000000" w:themeColor="text1"/>
                <w:szCs w:val="24"/>
              </w:rPr>
            </w:pPr>
            <w:r w:rsidRPr="004E0665">
              <w:rPr>
                <w:color w:val="000000" w:themeColor="text1"/>
                <w:szCs w:val="24"/>
              </w:rPr>
              <w:t>5 – 25</w:t>
            </w:r>
          </w:p>
          <w:p w:rsidR="002460DB" w:rsidRPr="004E0665" w:rsidRDefault="002460DB" w:rsidP="00FF1963">
            <w:pPr>
              <w:pStyle w:val="TableParagraph"/>
              <w:spacing w:line="215" w:lineRule="exact"/>
              <w:ind w:left="166" w:right="391"/>
              <w:jc w:val="center"/>
              <w:rPr>
                <w:color w:val="000000" w:themeColor="text1"/>
                <w:szCs w:val="24"/>
              </w:rPr>
            </w:pPr>
            <w:r w:rsidRPr="004E0665">
              <w:rPr>
                <w:color w:val="000000" w:themeColor="text1"/>
                <w:szCs w:val="24"/>
              </w:rPr>
              <w:t xml:space="preserve">&lt;50 MW yeni </w:t>
            </w:r>
            <w:r>
              <w:rPr>
                <w:color w:val="000000" w:themeColor="text1"/>
                <w:szCs w:val="24"/>
              </w:rPr>
              <w:t>ünite</w:t>
            </w:r>
            <w:r w:rsidRPr="004E0665">
              <w:rPr>
                <w:color w:val="000000" w:themeColor="text1"/>
                <w:szCs w:val="24"/>
              </w:rPr>
              <w:t xml:space="preserve"> için</w:t>
            </w:r>
          </w:p>
        </w:tc>
      </w:tr>
      <w:tr w:rsidR="002460DB" w:rsidRPr="004E0665" w:rsidTr="00FF1963">
        <w:trPr>
          <w:trHeight w:val="691"/>
        </w:trPr>
        <w:tc>
          <w:tcPr>
            <w:tcW w:w="5000" w:type="pct"/>
            <w:gridSpan w:val="3"/>
          </w:tcPr>
          <w:p w:rsidR="002460DB" w:rsidRPr="004E0665" w:rsidRDefault="002460DB" w:rsidP="002460DB">
            <w:pPr>
              <w:pStyle w:val="TableParagraph"/>
              <w:numPr>
                <w:ilvl w:val="0"/>
                <w:numId w:val="85"/>
              </w:numPr>
              <w:tabs>
                <w:tab w:val="left" w:pos="355"/>
              </w:tabs>
              <w:spacing w:line="213" w:lineRule="exact"/>
              <w:ind w:hanging="248"/>
              <w:rPr>
                <w:color w:val="000000" w:themeColor="text1"/>
                <w:szCs w:val="24"/>
              </w:rPr>
            </w:pPr>
            <w:r w:rsidRPr="004E0665">
              <w:rPr>
                <w:color w:val="000000" w:themeColor="text1"/>
                <w:szCs w:val="24"/>
              </w:rPr>
              <w:t>Aralığın daha düşük olan sınırı, boru çıkışı tekniklerinin kullanımı ile elde edilebilir.</w:t>
            </w:r>
          </w:p>
          <w:p w:rsidR="002460DB" w:rsidRPr="004E0665" w:rsidRDefault="002460DB" w:rsidP="002460DB">
            <w:pPr>
              <w:pStyle w:val="TableParagraph"/>
              <w:numPr>
                <w:ilvl w:val="0"/>
                <w:numId w:val="85"/>
              </w:numPr>
              <w:tabs>
                <w:tab w:val="left" w:pos="379"/>
              </w:tabs>
              <w:spacing w:line="230" w:lineRule="exact"/>
              <w:ind w:left="390" w:right="109" w:hanging="284"/>
              <w:rPr>
                <w:color w:val="000000" w:themeColor="text1"/>
                <w:szCs w:val="24"/>
              </w:rPr>
            </w:pPr>
            <w:r w:rsidRPr="004E0665">
              <w:rPr>
                <w:color w:val="000000" w:themeColor="text1"/>
                <w:szCs w:val="24"/>
              </w:rPr>
              <w:t>Aralığın düşük sınırı, yüksek yağ yakma yüzdesinin kullanımına ve yalnızca birincil teknik uygulandığı duruma atıf yapar.</w:t>
            </w:r>
          </w:p>
        </w:tc>
      </w:tr>
    </w:tbl>
    <w:p w:rsidR="002460DB" w:rsidRPr="004E0665" w:rsidRDefault="002460DB" w:rsidP="002460DB">
      <w:pPr>
        <w:pStyle w:val="GvdeMetni"/>
        <w:spacing w:before="6"/>
        <w:rPr>
          <w:b/>
          <w:color w:val="000000" w:themeColor="text1"/>
          <w:sz w:val="24"/>
          <w:szCs w:val="24"/>
        </w:rPr>
      </w:pPr>
    </w:p>
    <w:p w:rsidR="002460DB" w:rsidRPr="004E0665" w:rsidRDefault="002460DB" w:rsidP="002460DB">
      <w:pPr>
        <w:pStyle w:val="GvdeMetni"/>
        <w:rPr>
          <w:color w:val="000000" w:themeColor="text1"/>
          <w:sz w:val="24"/>
          <w:szCs w:val="24"/>
        </w:rPr>
      </w:pPr>
      <w:r w:rsidRPr="004E0665">
        <w:rPr>
          <w:color w:val="000000" w:themeColor="text1"/>
          <w:sz w:val="24"/>
          <w:szCs w:val="24"/>
        </w:rPr>
        <w:lastRenderedPageBreak/>
        <w:t xml:space="preserve">İlgili izleme </w:t>
      </w:r>
      <w:hyperlink w:anchor="_bookmark868" w:history="1">
        <w:r w:rsidRPr="004E0665">
          <w:rPr>
            <w:color w:val="000000" w:themeColor="text1"/>
            <w:sz w:val="24"/>
            <w:szCs w:val="24"/>
          </w:rPr>
          <w:t>MET 4</w:t>
        </w:r>
      </w:hyperlink>
      <w:r w:rsidRPr="004E0665">
        <w:rPr>
          <w:color w:val="000000" w:themeColor="text1"/>
          <w:sz w:val="24"/>
          <w:szCs w:val="24"/>
        </w:rPr>
        <w:t>'tedir.</w:t>
      </w:r>
    </w:p>
    <w:p w:rsidR="002460DB" w:rsidRPr="004E0665" w:rsidRDefault="002460DB" w:rsidP="002460DB">
      <w:pPr>
        <w:pStyle w:val="GvdeMetni"/>
        <w:spacing w:line="360" w:lineRule="auto"/>
        <w:ind w:left="1948"/>
        <w:jc w:val="both"/>
        <w:rPr>
          <w:color w:val="000000" w:themeColor="text1"/>
          <w:sz w:val="24"/>
          <w:szCs w:val="24"/>
        </w:rPr>
      </w:pPr>
    </w:p>
    <w:p w:rsidR="002460DB" w:rsidRPr="004E0665" w:rsidRDefault="002460DB" w:rsidP="002460DB">
      <w:pPr>
        <w:pStyle w:val="GvdeMetni"/>
        <w:spacing w:before="5" w:line="360" w:lineRule="auto"/>
        <w:jc w:val="both"/>
        <w:rPr>
          <w:color w:val="000000" w:themeColor="text1"/>
          <w:sz w:val="24"/>
          <w:szCs w:val="24"/>
        </w:rPr>
      </w:pPr>
    </w:p>
    <w:p w:rsidR="002460DB" w:rsidRPr="004E0665" w:rsidRDefault="002460DB" w:rsidP="002460DB">
      <w:pPr>
        <w:rPr>
          <w:rFonts w:cs="Times New Roman"/>
          <w:b/>
          <w:bCs/>
          <w:color w:val="000000" w:themeColor="text1"/>
          <w:szCs w:val="24"/>
          <w:lang w:val="tr-TR"/>
        </w:rPr>
      </w:pPr>
      <w:bookmarkStart w:id="230" w:name="_bookmark901"/>
      <w:bookmarkEnd w:id="230"/>
      <w:r w:rsidRPr="004E0665">
        <w:rPr>
          <w:rFonts w:cs="Times New Roman"/>
          <w:b/>
          <w:bCs/>
          <w:color w:val="000000" w:themeColor="text1"/>
          <w:szCs w:val="24"/>
          <w:lang w:val="tr-TR"/>
        </w:rPr>
        <w:t xml:space="preserve">MET 36: </w:t>
      </w:r>
      <w:r w:rsidRPr="004E0665">
        <w:rPr>
          <w:rFonts w:cs="Times New Roman"/>
          <w:bCs/>
          <w:color w:val="000000" w:themeColor="text1"/>
          <w:szCs w:val="24"/>
          <w:lang w:val="tr-TR"/>
        </w:rPr>
        <w:t xml:space="preserve">Yanma </w:t>
      </w:r>
      <w:r>
        <w:rPr>
          <w:rFonts w:cs="Times New Roman"/>
          <w:bCs/>
          <w:color w:val="000000" w:themeColor="text1"/>
          <w:szCs w:val="24"/>
          <w:lang w:val="tr-TR"/>
        </w:rPr>
        <w:t>ünite</w:t>
      </w:r>
      <w:r w:rsidRPr="004E0665">
        <w:rPr>
          <w:rFonts w:cs="Times New Roman"/>
          <w:bCs/>
          <w:color w:val="000000" w:themeColor="text1"/>
          <w:szCs w:val="24"/>
          <w:lang w:val="tr-TR"/>
        </w:rPr>
        <w:t>lerinden havaya yayılan SO</w:t>
      </w:r>
      <w:r w:rsidRPr="004E0665">
        <w:rPr>
          <w:rFonts w:cs="Times New Roman"/>
          <w:bCs/>
          <w:color w:val="000000" w:themeColor="text1"/>
          <w:szCs w:val="24"/>
          <w:vertAlign w:val="subscript"/>
          <w:lang w:val="tr-TR"/>
        </w:rPr>
        <w:t>X</w:t>
      </w:r>
      <w:r w:rsidRPr="004E0665">
        <w:rPr>
          <w:rFonts w:cs="Times New Roman"/>
          <w:bCs/>
          <w:color w:val="000000" w:themeColor="text1"/>
          <w:szCs w:val="24"/>
          <w:lang w:val="tr-TR"/>
        </w:rPr>
        <w:t xml:space="preserve"> emisyonlarının önlenmesi veya azaltılması için aşağıdaki tekniklerden biri veya daha fazlasının kombinasyonu kullanılır.</w:t>
      </w:r>
    </w:p>
    <w:p w:rsidR="002460DB" w:rsidRPr="004E0665" w:rsidRDefault="002460DB" w:rsidP="002460DB">
      <w:pPr>
        <w:pStyle w:val="GvdeMetni"/>
        <w:spacing w:before="4"/>
        <w:rPr>
          <w:b/>
          <w:color w:val="000000" w:themeColor="text1"/>
          <w:sz w:val="24"/>
          <w:szCs w:val="24"/>
        </w:rPr>
      </w:pPr>
    </w:p>
    <w:p w:rsidR="002460DB" w:rsidRPr="004E0665" w:rsidRDefault="002460DB" w:rsidP="002460DB">
      <w:pPr>
        <w:pStyle w:val="ListeParagraf"/>
        <w:widowControl w:val="0"/>
        <w:numPr>
          <w:ilvl w:val="0"/>
          <w:numId w:val="84"/>
        </w:numPr>
        <w:tabs>
          <w:tab w:val="left" w:pos="1173"/>
          <w:tab w:val="left" w:pos="1174"/>
        </w:tabs>
        <w:autoSpaceDE w:val="0"/>
        <w:autoSpaceDN w:val="0"/>
        <w:spacing w:line="240" w:lineRule="auto"/>
        <w:ind w:right="1629"/>
        <w:contextualSpacing w:val="0"/>
        <w:jc w:val="left"/>
        <w:rPr>
          <w:rFonts w:cs="Times New Roman"/>
          <w:b/>
          <w:bCs/>
          <w:color w:val="000000" w:themeColor="text1"/>
          <w:szCs w:val="24"/>
          <w:lang w:val="tr-TR"/>
        </w:rPr>
      </w:pPr>
      <w:r w:rsidRPr="004E0665">
        <w:rPr>
          <w:rFonts w:cs="Times New Roman"/>
          <w:b/>
          <w:bCs/>
          <w:color w:val="000000" w:themeColor="text1"/>
          <w:szCs w:val="24"/>
          <w:lang w:val="tr-TR"/>
        </w:rPr>
        <w:t>Yakıt seçimine veya arıtımına dayalı olarak birincil veya prosesle ilgili teknikler, örneğin:</w:t>
      </w:r>
    </w:p>
    <w:p w:rsidR="002460DB" w:rsidRPr="004E0665" w:rsidRDefault="002460DB" w:rsidP="002460DB">
      <w:pPr>
        <w:tabs>
          <w:tab w:val="left" w:pos="1173"/>
          <w:tab w:val="left" w:pos="1174"/>
        </w:tabs>
        <w:ind w:right="1629"/>
        <w:rPr>
          <w:rFonts w:cs="Times New Roman"/>
          <w:color w:val="000000" w:themeColor="text1"/>
          <w:szCs w:val="24"/>
          <w:lang w:val="tr-TR"/>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5"/>
        <w:gridCol w:w="2900"/>
        <w:gridCol w:w="2902"/>
      </w:tblGrid>
      <w:tr w:rsidR="002460DB" w:rsidRPr="004E0665" w:rsidTr="00FF1963">
        <w:trPr>
          <w:trHeight w:val="285"/>
          <w:jc w:val="center"/>
        </w:trPr>
        <w:tc>
          <w:tcPr>
            <w:tcW w:w="2705" w:type="dxa"/>
          </w:tcPr>
          <w:p w:rsidR="002460DB" w:rsidRPr="004E0665" w:rsidRDefault="002460DB" w:rsidP="00FF1963">
            <w:pPr>
              <w:pStyle w:val="TableParagraph"/>
              <w:spacing w:before="26"/>
              <w:ind w:left="902"/>
              <w:rPr>
                <w:b/>
                <w:color w:val="000000" w:themeColor="text1"/>
                <w:szCs w:val="24"/>
              </w:rPr>
            </w:pPr>
            <w:r w:rsidRPr="004E0665">
              <w:rPr>
                <w:b/>
                <w:bCs/>
                <w:color w:val="000000" w:themeColor="text1"/>
                <w:szCs w:val="24"/>
              </w:rPr>
              <w:t>Teknik</w:t>
            </w:r>
          </w:p>
        </w:tc>
        <w:tc>
          <w:tcPr>
            <w:tcW w:w="2900" w:type="dxa"/>
          </w:tcPr>
          <w:p w:rsidR="002460DB" w:rsidRPr="004E0665" w:rsidRDefault="002460DB" w:rsidP="00FF1963">
            <w:pPr>
              <w:pStyle w:val="TableParagraph"/>
              <w:spacing w:before="26"/>
              <w:ind w:left="958"/>
              <w:rPr>
                <w:b/>
                <w:color w:val="000000" w:themeColor="text1"/>
                <w:szCs w:val="24"/>
              </w:rPr>
            </w:pPr>
            <w:r w:rsidRPr="004E0665">
              <w:rPr>
                <w:b/>
                <w:bCs/>
                <w:color w:val="000000" w:themeColor="text1"/>
                <w:szCs w:val="24"/>
              </w:rPr>
              <w:t>Açıklama</w:t>
            </w:r>
          </w:p>
        </w:tc>
        <w:tc>
          <w:tcPr>
            <w:tcW w:w="2902" w:type="dxa"/>
          </w:tcPr>
          <w:p w:rsidR="002460DB" w:rsidRPr="004E0665" w:rsidRDefault="002460DB" w:rsidP="00FF1963">
            <w:pPr>
              <w:pStyle w:val="TableParagraph"/>
              <w:spacing w:before="26"/>
              <w:ind w:left="895"/>
              <w:rPr>
                <w:b/>
                <w:color w:val="000000" w:themeColor="text1"/>
                <w:szCs w:val="24"/>
              </w:rPr>
            </w:pPr>
            <w:r w:rsidRPr="004E0665">
              <w:rPr>
                <w:b/>
                <w:bCs/>
                <w:color w:val="000000" w:themeColor="text1"/>
                <w:szCs w:val="24"/>
              </w:rPr>
              <w:t>Uygulanabilirlik</w:t>
            </w:r>
          </w:p>
        </w:tc>
      </w:tr>
      <w:tr w:rsidR="002460DB" w:rsidRPr="004E0665" w:rsidTr="00FF1963">
        <w:trPr>
          <w:trHeight w:val="1360"/>
          <w:jc w:val="center"/>
        </w:trPr>
        <w:tc>
          <w:tcPr>
            <w:tcW w:w="2705" w:type="dxa"/>
          </w:tcPr>
          <w:p w:rsidR="002460DB" w:rsidRPr="004E0665" w:rsidRDefault="002460DB" w:rsidP="00FF1963">
            <w:pPr>
              <w:pStyle w:val="TableParagraph"/>
              <w:rPr>
                <w:color w:val="000000" w:themeColor="text1"/>
                <w:szCs w:val="24"/>
              </w:rPr>
            </w:pPr>
          </w:p>
          <w:p w:rsidR="002460DB" w:rsidRPr="004E0665" w:rsidRDefault="002460DB" w:rsidP="00FF1963">
            <w:pPr>
              <w:pStyle w:val="TableParagraph"/>
              <w:spacing w:before="9"/>
              <w:rPr>
                <w:color w:val="000000" w:themeColor="text1"/>
                <w:szCs w:val="24"/>
              </w:rPr>
            </w:pPr>
          </w:p>
          <w:p w:rsidR="002460DB" w:rsidRPr="004E0665" w:rsidRDefault="002460DB" w:rsidP="00FF1963">
            <w:pPr>
              <w:pStyle w:val="TableParagraph"/>
              <w:tabs>
                <w:tab w:val="left" w:pos="547"/>
              </w:tabs>
              <w:spacing w:line="235" w:lineRule="auto"/>
              <w:ind w:left="547" w:right="101" w:hanging="447"/>
              <w:rPr>
                <w:color w:val="000000" w:themeColor="text1"/>
                <w:szCs w:val="24"/>
              </w:rPr>
            </w:pPr>
            <w:r w:rsidRPr="004E0665">
              <w:rPr>
                <w:color w:val="000000" w:themeColor="text1"/>
                <w:szCs w:val="24"/>
              </w:rPr>
              <w:t>i.</w:t>
            </w:r>
            <w:r w:rsidRPr="004E0665">
              <w:rPr>
                <w:color w:val="000000" w:themeColor="text1"/>
                <w:szCs w:val="24"/>
              </w:rPr>
              <w:tab/>
            </w:r>
            <w:r>
              <w:rPr>
                <w:color w:val="000000" w:themeColor="text1"/>
                <w:szCs w:val="24"/>
              </w:rPr>
              <w:t>Sıvı yakıt</w:t>
            </w:r>
            <w:r w:rsidRPr="004E0665">
              <w:rPr>
                <w:color w:val="000000" w:themeColor="text1"/>
                <w:szCs w:val="24"/>
              </w:rPr>
              <w:t xml:space="preserve"> yerine gaz kullanımı</w:t>
            </w:r>
          </w:p>
        </w:tc>
        <w:tc>
          <w:tcPr>
            <w:tcW w:w="2900" w:type="dxa"/>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1.3 bakınız.</w:t>
            </w:r>
          </w:p>
          <w:p w:rsidR="002460DB" w:rsidRPr="004E0665" w:rsidRDefault="002460DB" w:rsidP="00FF1963">
            <w:pPr>
              <w:pStyle w:val="TableParagraph"/>
              <w:spacing w:before="176"/>
              <w:ind w:left="110"/>
              <w:rPr>
                <w:color w:val="000000" w:themeColor="text1"/>
                <w:szCs w:val="24"/>
              </w:rPr>
            </w:pPr>
          </w:p>
        </w:tc>
        <w:tc>
          <w:tcPr>
            <w:tcW w:w="2902" w:type="dxa"/>
          </w:tcPr>
          <w:p w:rsidR="002460DB" w:rsidRPr="004E0665" w:rsidRDefault="002460DB" w:rsidP="00FF1963">
            <w:pPr>
              <w:pStyle w:val="TableParagraph"/>
              <w:ind w:left="110" w:right="94"/>
              <w:jc w:val="both"/>
              <w:rPr>
                <w:color w:val="000000" w:themeColor="text1"/>
                <w:szCs w:val="24"/>
              </w:rPr>
            </w:pPr>
            <w:r w:rsidRPr="004E0665">
              <w:rPr>
                <w:color w:val="000000" w:themeColor="text1"/>
                <w:szCs w:val="24"/>
              </w:rPr>
              <w:t>Uygulanabilirliği, Üye Devletin enerji politikasının etkileyebildiği doğalgaz gibi düşük kükürtlü yakıtların kullanılırlığıyla ilişkili kısıtlar nedeniyle sınırlı olabilir</w:t>
            </w:r>
            <w:r>
              <w:rPr>
                <w:color w:val="000000" w:themeColor="text1"/>
                <w:szCs w:val="24"/>
              </w:rPr>
              <w:t>.</w:t>
            </w:r>
          </w:p>
        </w:tc>
      </w:tr>
      <w:tr w:rsidR="002460DB" w:rsidRPr="004E0665" w:rsidTr="00FF1963">
        <w:trPr>
          <w:trHeight w:val="1440"/>
          <w:jc w:val="center"/>
        </w:trPr>
        <w:tc>
          <w:tcPr>
            <w:tcW w:w="2705" w:type="dxa"/>
          </w:tcPr>
          <w:p w:rsidR="002460DB" w:rsidRPr="004E0665" w:rsidRDefault="002460DB" w:rsidP="00FF1963">
            <w:pPr>
              <w:pStyle w:val="TableParagraph"/>
              <w:spacing w:before="2"/>
              <w:rPr>
                <w:color w:val="000000" w:themeColor="text1"/>
                <w:szCs w:val="24"/>
              </w:rPr>
            </w:pPr>
          </w:p>
          <w:p w:rsidR="002460DB" w:rsidRPr="004E0665" w:rsidRDefault="002460DB" w:rsidP="00FF1963">
            <w:pPr>
              <w:pStyle w:val="TableParagraph"/>
              <w:tabs>
                <w:tab w:val="left" w:pos="657"/>
              </w:tabs>
              <w:spacing w:before="1" w:line="232" w:lineRule="auto"/>
              <w:ind w:left="674" w:right="101" w:hanging="603"/>
              <w:rPr>
                <w:color w:val="000000" w:themeColor="text1"/>
                <w:szCs w:val="24"/>
              </w:rPr>
            </w:pPr>
            <w:r w:rsidRPr="004E0665">
              <w:rPr>
                <w:color w:val="000000" w:themeColor="text1"/>
                <w:szCs w:val="24"/>
              </w:rPr>
              <w:t>ii.</w:t>
            </w:r>
            <w:r w:rsidRPr="004E0665">
              <w:rPr>
                <w:color w:val="000000" w:themeColor="text1"/>
                <w:szCs w:val="24"/>
              </w:rPr>
              <w:tab/>
              <w:t>Rafineri yakıt gazının (RFG) arıtılması</w:t>
            </w:r>
          </w:p>
        </w:tc>
        <w:tc>
          <w:tcPr>
            <w:tcW w:w="2900" w:type="dxa"/>
          </w:tcPr>
          <w:p w:rsidR="002460DB" w:rsidRPr="004E0665" w:rsidRDefault="002460DB" w:rsidP="00FF1963">
            <w:pPr>
              <w:pStyle w:val="TableParagraph"/>
              <w:ind w:left="110" w:right="96"/>
              <w:jc w:val="both"/>
              <w:rPr>
                <w:color w:val="000000" w:themeColor="text1"/>
                <w:szCs w:val="24"/>
              </w:rPr>
            </w:pPr>
            <w:r w:rsidRPr="004E0665">
              <w:rPr>
                <w:color w:val="000000" w:themeColor="text1"/>
                <w:szCs w:val="24"/>
              </w:rPr>
              <w:t>RFG'deki Artık H</w:t>
            </w:r>
            <w:r w:rsidRPr="004E0665">
              <w:rPr>
                <w:color w:val="000000" w:themeColor="text1"/>
                <w:szCs w:val="24"/>
                <w:vertAlign w:val="subscript"/>
              </w:rPr>
              <w:t>2</w:t>
            </w:r>
            <w:r w:rsidRPr="004E0665">
              <w:rPr>
                <w:color w:val="000000" w:themeColor="text1"/>
                <w:szCs w:val="24"/>
              </w:rPr>
              <w:t xml:space="preserve">S yoğunluğu, arıtma prosesi parametresine bağlıdır; </w:t>
            </w:r>
            <w:r>
              <w:rPr>
                <w:color w:val="000000" w:themeColor="text1"/>
                <w:szCs w:val="24"/>
              </w:rPr>
              <w:t>örneğin,</w:t>
            </w:r>
            <w:r w:rsidRPr="004E0665">
              <w:rPr>
                <w:color w:val="000000" w:themeColor="text1"/>
                <w:szCs w:val="24"/>
              </w:rPr>
              <w:t xml:space="preserve"> amin yıkama basıncı.</w:t>
            </w:r>
          </w:p>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1.3 bakınız.</w:t>
            </w:r>
          </w:p>
          <w:p w:rsidR="002460DB" w:rsidRPr="004E0665" w:rsidRDefault="002460DB" w:rsidP="00FF1963">
            <w:pPr>
              <w:pStyle w:val="TableParagraph"/>
              <w:spacing w:line="217" w:lineRule="exact"/>
              <w:ind w:left="110"/>
              <w:jc w:val="both"/>
              <w:rPr>
                <w:color w:val="000000" w:themeColor="text1"/>
                <w:szCs w:val="24"/>
              </w:rPr>
            </w:pPr>
          </w:p>
        </w:tc>
        <w:tc>
          <w:tcPr>
            <w:tcW w:w="2902" w:type="dxa"/>
          </w:tcPr>
          <w:p w:rsidR="002460DB" w:rsidRPr="004E0665" w:rsidRDefault="002460DB" w:rsidP="00FF1963">
            <w:pPr>
              <w:pStyle w:val="TableParagraph"/>
              <w:ind w:left="110" w:right="95"/>
              <w:jc w:val="both"/>
              <w:rPr>
                <w:color w:val="000000" w:themeColor="text1"/>
                <w:szCs w:val="24"/>
              </w:rPr>
            </w:pPr>
            <w:r w:rsidRPr="004E0665">
              <w:rPr>
                <w:color w:val="000000" w:themeColor="text1"/>
                <w:szCs w:val="24"/>
              </w:rPr>
              <w:t xml:space="preserve">Örneğin koklaştırma </w:t>
            </w:r>
            <w:r>
              <w:rPr>
                <w:color w:val="000000" w:themeColor="text1"/>
                <w:szCs w:val="24"/>
              </w:rPr>
              <w:t>ünite</w:t>
            </w:r>
            <w:r w:rsidRPr="004E0665">
              <w:rPr>
                <w:color w:val="000000" w:themeColor="text1"/>
                <w:szCs w:val="24"/>
              </w:rPr>
              <w:t>lerinden kaynaklanan karbonil sülfür (COS) içeren düşük kalorili gaz ile ilgili olarak H</w:t>
            </w:r>
            <w:r w:rsidRPr="004E0665">
              <w:rPr>
                <w:color w:val="000000" w:themeColor="text1"/>
                <w:szCs w:val="24"/>
                <w:vertAlign w:val="subscript"/>
              </w:rPr>
              <w:t>2</w:t>
            </w:r>
            <w:r w:rsidRPr="004E0665">
              <w:rPr>
                <w:color w:val="000000" w:themeColor="text1"/>
                <w:szCs w:val="24"/>
              </w:rPr>
              <w:t>S giderimi öncesinde konvertör gereklidir</w:t>
            </w:r>
            <w:r>
              <w:rPr>
                <w:color w:val="000000" w:themeColor="text1"/>
                <w:szCs w:val="24"/>
              </w:rPr>
              <w:t>.</w:t>
            </w:r>
          </w:p>
        </w:tc>
      </w:tr>
      <w:tr w:rsidR="002460DB" w:rsidRPr="004E0665" w:rsidTr="00FF1963">
        <w:trPr>
          <w:trHeight w:val="1840"/>
          <w:jc w:val="center"/>
        </w:trPr>
        <w:tc>
          <w:tcPr>
            <w:tcW w:w="2705" w:type="dxa"/>
          </w:tcPr>
          <w:p w:rsidR="002460DB" w:rsidRPr="004E0665" w:rsidRDefault="002460DB" w:rsidP="00FF1963">
            <w:pPr>
              <w:pStyle w:val="TableParagraph"/>
              <w:spacing w:before="2"/>
              <w:rPr>
                <w:color w:val="000000" w:themeColor="text1"/>
                <w:szCs w:val="24"/>
              </w:rPr>
            </w:pPr>
          </w:p>
          <w:p w:rsidR="002460DB" w:rsidRPr="004E0665" w:rsidRDefault="002460DB" w:rsidP="00FF1963">
            <w:pPr>
              <w:pStyle w:val="TableParagraph"/>
              <w:spacing w:line="232" w:lineRule="auto"/>
              <w:ind w:left="674" w:right="100" w:hanging="663"/>
              <w:jc w:val="both"/>
              <w:rPr>
                <w:color w:val="000000" w:themeColor="text1"/>
                <w:szCs w:val="24"/>
              </w:rPr>
            </w:pPr>
            <w:r w:rsidRPr="004E0665">
              <w:rPr>
                <w:color w:val="000000" w:themeColor="text1"/>
                <w:szCs w:val="24"/>
              </w:rPr>
              <w:t xml:space="preserve">iii.    Düşük kükürtlü rafineri </w:t>
            </w:r>
            <w:r>
              <w:rPr>
                <w:color w:val="000000" w:themeColor="text1"/>
                <w:szCs w:val="24"/>
              </w:rPr>
              <w:t>sıvı yakıt</w:t>
            </w:r>
            <w:r w:rsidRPr="004E0665">
              <w:rPr>
                <w:color w:val="000000" w:themeColor="text1"/>
                <w:szCs w:val="24"/>
              </w:rPr>
              <w:t xml:space="preserve">ı (RFO) kullanımı; </w:t>
            </w:r>
            <w:r>
              <w:rPr>
                <w:color w:val="000000" w:themeColor="text1"/>
                <w:szCs w:val="24"/>
              </w:rPr>
              <w:t>örneğin,</w:t>
            </w:r>
            <w:r w:rsidRPr="004E0665">
              <w:rPr>
                <w:color w:val="000000" w:themeColor="text1"/>
                <w:szCs w:val="24"/>
              </w:rPr>
              <w:t xml:space="preserve"> RFO seçimiyle veya RFO'ya hydrotreatment uygulanmasıyla</w:t>
            </w:r>
          </w:p>
        </w:tc>
        <w:tc>
          <w:tcPr>
            <w:tcW w:w="2900" w:type="dxa"/>
          </w:tcPr>
          <w:p w:rsidR="002460DB" w:rsidRPr="004E0665" w:rsidRDefault="002460DB" w:rsidP="00FF1963">
            <w:pPr>
              <w:pStyle w:val="TableParagraph"/>
              <w:ind w:left="110" w:right="95"/>
              <w:jc w:val="both"/>
              <w:rPr>
                <w:color w:val="000000" w:themeColor="text1"/>
                <w:szCs w:val="24"/>
              </w:rPr>
            </w:pPr>
            <w:r>
              <w:rPr>
                <w:color w:val="000000" w:themeColor="text1"/>
                <w:szCs w:val="24"/>
              </w:rPr>
              <w:t>Üniten</w:t>
            </w:r>
            <w:r w:rsidRPr="004E0665">
              <w:rPr>
                <w:color w:val="000000" w:themeColor="text1"/>
                <w:szCs w:val="24"/>
              </w:rPr>
              <w:t xml:space="preserve">in kullanması muhtemel kaynaklar arasında, düşük kükürtlü </w:t>
            </w:r>
            <w:r>
              <w:rPr>
                <w:color w:val="000000" w:themeColor="text1"/>
                <w:szCs w:val="24"/>
              </w:rPr>
              <w:t>sıvı yakıt</w:t>
            </w:r>
            <w:r w:rsidRPr="004E0665">
              <w:rPr>
                <w:color w:val="000000" w:themeColor="text1"/>
                <w:szCs w:val="24"/>
              </w:rPr>
              <w:t>ların seçimine öncelik verilir.</w:t>
            </w:r>
          </w:p>
          <w:p w:rsidR="002460DB" w:rsidRPr="004E0665" w:rsidRDefault="002460DB" w:rsidP="00FF1963">
            <w:pPr>
              <w:pStyle w:val="TableParagraph"/>
              <w:ind w:left="110" w:right="97"/>
              <w:jc w:val="both"/>
              <w:rPr>
                <w:color w:val="000000" w:themeColor="text1"/>
                <w:szCs w:val="24"/>
              </w:rPr>
            </w:pPr>
            <w:r w:rsidRPr="004E0665">
              <w:rPr>
                <w:color w:val="000000" w:themeColor="text1"/>
                <w:szCs w:val="24"/>
              </w:rPr>
              <w:t>Hydrotreatment işleminin amacı yakıttaki kükürt, azot ve metal içeriğinin  düşürülmesidir.</w:t>
            </w:r>
          </w:p>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1.3 bakınız.</w:t>
            </w:r>
          </w:p>
          <w:p w:rsidR="002460DB" w:rsidRPr="004E0665" w:rsidRDefault="002460DB" w:rsidP="00FF1963">
            <w:pPr>
              <w:pStyle w:val="TableParagraph"/>
              <w:spacing w:line="217" w:lineRule="exact"/>
              <w:ind w:left="110"/>
              <w:jc w:val="both"/>
              <w:rPr>
                <w:color w:val="000000" w:themeColor="text1"/>
                <w:szCs w:val="24"/>
              </w:rPr>
            </w:pPr>
          </w:p>
        </w:tc>
        <w:tc>
          <w:tcPr>
            <w:tcW w:w="2902" w:type="dxa"/>
          </w:tcPr>
          <w:p w:rsidR="002460DB" w:rsidRPr="004E0665" w:rsidRDefault="002460DB" w:rsidP="00FF1963">
            <w:pPr>
              <w:pStyle w:val="TableParagraph"/>
              <w:spacing w:before="108"/>
              <w:ind w:left="110" w:right="95"/>
              <w:jc w:val="both"/>
              <w:rPr>
                <w:color w:val="000000" w:themeColor="text1"/>
                <w:szCs w:val="24"/>
              </w:rPr>
            </w:pPr>
            <w:r w:rsidRPr="004E0665">
              <w:rPr>
                <w:color w:val="000000" w:themeColor="text1"/>
                <w:szCs w:val="24"/>
              </w:rPr>
              <w:t xml:space="preserve">Düşük kükürtlü </w:t>
            </w:r>
            <w:r>
              <w:rPr>
                <w:color w:val="000000" w:themeColor="text1"/>
                <w:szCs w:val="24"/>
              </w:rPr>
              <w:t>sıvı yakıt</w:t>
            </w:r>
            <w:r w:rsidRPr="004E0665">
              <w:rPr>
                <w:color w:val="000000" w:themeColor="text1"/>
                <w:szCs w:val="24"/>
              </w:rPr>
              <w:t>ların, hidrojen üretiminin ve hidrojen sülfür (H</w:t>
            </w:r>
            <w:r w:rsidRPr="004E0665">
              <w:rPr>
                <w:color w:val="000000" w:themeColor="text1"/>
                <w:szCs w:val="24"/>
                <w:vertAlign w:val="subscript"/>
              </w:rPr>
              <w:t>2</w:t>
            </w:r>
            <w:r w:rsidRPr="004E0665">
              <w:rPr>
                <w:color w:val="000000" w:themeColor="text1"/>
                <w:szCs w:val="24"/>
              </w:rPr>
              <w:t>S) arıtma kapasitesinin (</w:t>
            </w:r>
            <w:r>
              <w:rPr>
                <w:color w:val="000000" w:themeColor="text1"/>
                <w:szCs w:val="24"/>
              </w:rPr>
              <w:t>örneğin,</w:t>
            </w:r>
            <w:r w:rsidRPr="004E0665">
              <w:rPr>
                <w:color w:val="000000" w:themeColor="text1"/>
                <w:szCs w:val="24"/>
              </w:rPr>
              <w:t xml:space="preserve"> amin ve Claus </w:t>
            </w:r>
            <w:r>
              <w:rPr>
                <w:color w:val="000000" w:themeColor="text1"/>
                <w:szCs w:val="24"/>
              </w:rPr>
              <w:t>ünite</w:t>
            </w:r>
            <w:r w:rsidRPr="004E0665">
              <w:rPr>
                <w:color w:val="000000" w:themeColor="text1"/>
                <w:szCs w:val="24"/>
              </w:rPr>
              <w:t>leri) kullanılırlığı uygulanabilirliği kısıtlamaktadır.</w:t>
            </w:r>
          </w:p>
        </w:tc>
      </w:tr>
    </w:tbl>
    <w:p w:rsidR="002460DB" w:rsidRPr="004E0665" w:rsidRDefault="002460DB" w:rsidP="002460DB">
      <w:pPr>
        <w:pStyle w:val="ListeParagraf"/>
        <w:widowControl w:val="0"/>
        <w:numPr>
          <w:ilvl w:val="0"/>
          <w:numId w:val="84"/>
        </w:numPr>
        <w:tabs>
          <w:tab w:val="left" w:pos="1173"/>
          <w:tab w:val="left" w:pos="1174"/>
        </w:tabs>
        <w:autoSpaceDE w:val="0"/>
        <w:autoSpaceDN w:val="0"/>
        <w:spacing w:line="240" w:lineRule="auto"/>
        <w:ind w:hanging="544"/>
        <w:contextualSpacing w:val="0"/>
        <w:jc w:val="left"/>
        <w:rPr>
          <w:rFonts w:cs="Times New Roman"/>
          <w:b/>
          <w:bCs/>
          <w:color w:val="000000" w:themeColor="text1"/>
          <w:szCs w:val="24"/>
          <w:lang w:val="tr-TR"/>
        </w:rPr>
      </w:pPr>
      <w:r w:rsidRPr="004E0665">
        <w:rPr>
          <w:rFonts w:cs="Times New Roman"/>
          <w:b/>
          <w:bCs/>
          <w:color w:val="000000" w:themeColor="text1"/>
          <w:szCs w:val="24"/>
          <w:lang w:val="tr-TR"/>
        </w:rPr>
        <w:t>İkincil veya boru çıkışı teknikleri:</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4"/>
        <w:gridCol w:w="3159"/>
        <w:gridCol w:w="2914"/>
      </w:tblGrid>
      <w:tr w:rsidR="002460DB" w:rsidRPr="004E0665" w:rsidTr="00FF1963">
        <w:trPr>
          <w:trHeight w:val="285"/>
          <w:jc w:val="center"/>
        </w:trPr>
        <w:tc>
          <w:tcPr>
            <w:tcW w:w="2434" w:type="dxa"/>
          </w:tcPr>
          <w:p w:rsidR="002460DB" w:rsidRPr="004E0665" w:rsidRDefault="002460DB" w:rsidP="00FF1963">
            <w:pPr>
              <w:pStyle w:val="TableParagraph"/>
              <w:spacing w:before="26"/>
              <w:ind w:left="765"/>
              <w:rPr>
                <w:b/>
                <w:color w:val="000000" w:themeColor="text1"/>
                <w:szCs w:val="24"/>
              </w:rPr>
            </w:pPr>
            <w:r w:rsidRPr="004E0665">
              <w:rPr>
                <w:b/>
                <w:bCs/>
                <w:color w:val="000000" w:themeColor="text1"/>
                <w:szCs w:val="24"/>
              </w:rPr>
              <w:t>Teknik</w:t>
            </w:r>
          </w:p>
        </w:tc>
        <w:tc>
          <w:tcPr>
            <w:tcW w:w="3159" w:type="dxa"/>
          </w:tcPr>
          <w:p w:rsidR="002460DB" w:rsidRPr="004E0665" w:rsidRDefault="002460DB" w:rsidP="00FF1963">
            <w:pPr>
              <w:pStyle w:val="TableParagraph"/>
              <w:spacing w:before="26"/>
              <w:ind w:left="1063" w:right="1056"/>
              <w:jc w:val="center"/>
              <w:rPr>
                <w:b/>
                <w:color w:val="000000" w:themeColor="text1"/>
                <w:szCs w:val="24"/>
              </w:rPr>
            </w:pPr>
            <w:r w:rsidRPr="004E0665">
              <w:rPr>
                <w:b/>
                <w:bCs/>
                <w:color w:val="000000" w:themeColor="text1"/>
                <w:szCs w:val="24"/>
              </w:rPr>
              <w:t>Açıklama</w:t>
            </w:r>
          </w:p>
        </w:tc>
        <w:tc>
          <w:tcPr>
            <w:tcW w:w="2914" w:type="dxa"/>
          </w:tcPr>
          <w:p w:rsidR="002460DB" w:rsidRPr="004E0665" w:rsidRDefault="002460DB" w:rsidP="00FF1963">
            <w:pPr>
              <w:pStyle w:val="TableParagraph"/>
              <w:spacing w:before="26"/>
              <w:ind w:left="900"/>
              <w:rPr>
                <w:b/>
                <w:color w:val="000000" w:themeColor="text1"/>
                <w:szCs w:val="24"/>
              </w:rPr>
            </w:pPr>
            <w:r w:rsidRPr="004E0665">
              <w:rPr>
                <w:b/>
                <w:bCs/>
                <w:color w:val="000000" w:themeColor="text1"/>
                <w:szCs w:val="24"/>
              </w:rPr>
              <w:t>Uygulanabilirlik</w:t>
            </w:r>
          </w:p>
        </w:tc>
      </w:tr>
      <w:tr w:rsidR="002460DB" w:rsidRPr="004E0665" w:rsidTr="00FF1963">
        <w:trPr>
          <w:trHeight w:val="2146"/>
          <w:jc w:val="center"/>
        </w:trPr>
        <w:tc>
          <w:tcPr>
            <w:tcW w:w="2434" w:type="dxa"/>
          </w:tcPr>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4E0665" w:rsidRDefault="002460DB" w:rsidP="00FF1963">
            <w:pPr>
              <w:pStyle w:val="TableParagraph"/>
              <w:spacing w:before="4"/>
              <w:rPr>
                <w:color w:val="000000" w:themeColor="text1"/>
                <w:szCs w:val="24"/>
              </w:rPr>
            </w:pPr>
          </w:p>
          <w:p w:rsidR="002460DB" w:rsidRPr="004E0665" w:rsidRDefault="002460DB" w:rsidP="00FF1963">
            <w:pPr>
              <w:pStyle w:val="TableParagraph"/>
              <w:tabs>
                <w:tab w:val="left" w:pos="588"/>
              </w:tabs>
              <w:ind w:left="588" w:right="438" w:hanging="467"/>
              <w:rPr>
                <w:color w:val="000000" w:themeColor="text1"/>
                <w:szCs w:val="24"/>
              </w:rPr>
            </w:pPr>
            <w:r w:rsidRPr="004E0665">
              <w:rPr>
                <w:color w:val="000000" w:themeColor="text1"/>
                <w:szCs w:val="24"/>
              </w:rPr>
              <w:t>i.</w:t>
            </w:r>
            <w:r w:rsidRPr="004E0665">
              <w:rPr>
                <w:color w:val="000000" w:themeColor="text1"/>
                <w:szCs w:val="24"/>
              </w:rPr>
              <w:tab/>
              <w:t>Rejeneratif olmayan yıkama</w:t>
            </w:r>
          </w:p>
        </w:tc>
        <w:tc>
          <w:tcPr>
            <w:tcW w:w="3159" w:type="dxa"/>
          </w:tcPr>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4E0665" w:rsidRDefault="002460DB" w:rsidP="00FF1963">
            <w:pPr>
              <w:pStyle w:val="TableParagraph"/>
              <w:tabs>
                <w:tab w:val="left" w:pos="750"/>
                <w:tab w:val="left" w:pos="1858"/>
                <w:tab w:val="left" w:pos="2349"/>
              </w:tabs>
              <w:spacing w:before="153"/>
              <w:ind w:left="95" w:right="100"/>
              <w:rPr>
                <w:color w:val="000000" w:themeColor="text1"/>
                <w:szCs w:val="24"/>
              </w:rPr>
            </w:pPr>
            <w:r w:rsidRPr="004E0665">
              <w:rPr>
                <w:color w:val="000000" w:themeColor="text1"/>
                <w:szCs w:val="24"/>
              </w:rPr>
              <w:t>Yaş yıkama veya tuzlu su yıkaması</w:t>
            </w:r>
          </w:p>
          <w:p w:rsidR="002460DB" w:rsidRPr="004E0665" w:rsidRDefault="002460DB" w:rsidP="00FF1963">
            <w:pPr>
              <w:pStyle w:val="TableParagraph"/>
              <w:tabs>
                <w:tab w:val="left" w:pos="750"/>
                <w:tab w:val="left" w:pos="1858"/>
                <w:tab w:val="left" w:pos="2349"/>
              </w:tabs>
              <w:spacing w:before="153"/>
              <w:ind w:left="95" w:right="100"/>
              <w:rPr>
                <w:color w:val="000000" w:themeColor="text1"/>
                <w:szCs w:val="24"/>
              </w:rPr>
            </w:pPr>
          </w:p>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1.3 bakınız.</w:t>
            </w:r>
          </w:p>
          <w:p w:rsidR="002460DB" w:rsidRPr="004E0665" w:rsidRDefault="002460DB" w:rsidP="00FF1963">
            <w:pPr>
              <w:pStyle w:val="TableParagraph"/>
              <w:spacing w:before="1"/>
              <w:ind w:left="95"/>
              <w:rPr>
                <w:color w:val="000000" w:themeColor="text1"/>
                <w:szCs w:val="24"/>
              </w:rPr>
            </w:pPr>
          </w:p>
        </w:tc>
        <w:tc>
          <w:tcPr>
            <w:tcW w:w="2914" w:type="dxa"/>
          </w:tcPr>
          <w:p w:rsidR="002460DB" w:rsidRPr="004E0665" w:rsidRDefault="002460DB" w:rsidP="00FF1963">
            <w:pPr>
              <w:pStyle w:val="TableParagraph"/>
              <w:ind w:left="108" w:right="96"/>
              <w:jc w:val="both"/>
              <w:rPr>
                <w:color w:val="000000" w:themeColor="text1"/>
                <w:szCs w:val="24"/>
              </w:rPr>
            </w:pPr>
            <w:r w:rsidRPr="004E0665">
              <w:rPr>
                <w:color w:val="000000" w:themeColor="text1"/>
                <w:szCs w:val="24"/>
              </w:rPr>
              <w:t>Uygulanabilirliği kuru bölgelerle sınırlı olabilir ve arıtma yan ürünlerinin (</w:t>
            </w:r>
            <w:r>
              <w:rPr>
                <w:color w:val="000000" w:themeColor="text1"/>
                <w:szCs w:val="24"/>
              </w:rPr>
              <w:t>örneğin,</w:t>
            </w:r>
            <w:r w:rsidRPr="004E0665">
              <w:rPr>
                <w:color w:val="000000" w:themeColor="text1"/>
                <w:szCs w:val="24"/>
              </w:rPr>
              <w:t xml:space="preserve"> yüksek düzeyde tuz içeren atık su dahil olmak üzere) yeniden kullanılamadığı ve uygun biçimde bertaraf edilemediği durumda geçerlidir.</w:t>
            </w:r>
          </w:p>
          <w:p w:rsidR="002460DB" w:rsidRPr="004E0665" w:rsidRDefault="002460DB" w:rsidP="00FF1963">
            <w:pPr>
              <w:pStyle w:val="TableParagraph"/>
              <w:ind w:left="108" w:right="98"/>
              <w:jc w:val="both"/>
              <w:rPr>
                <w:color w:val="000000" w:themeColor="text1"/>
                <w:szCs w:val="24"/>
              </w:rPr>
            </w:pPr>
            <w:r w:rsidRPr="004E0665">
              <w:rPr>
                <w:color w:val="000000" w:themeColor="text1"/>
                <w:szCs w:val="24"/>
              </w:rPr>
              <w:t xml:space="preserve">Mevcut </w:t>
            </w:r>
            <w:r>
              <w:rPr>
                <w:color w:val="000000" w:themeColor="text1"/>
                <w:szCs w:val="24"/>
              </w:rPr>
              <w:t>ünite</w:t>
            </w:r>
            <w:r w:rsidRPr="004E0665">
              <w:rPr>
                <w:color w:val="000000" w:themeColor="text1"/>
                <w:szCs w:val="24"/>
              </w:rPr>
              <w:t>ler bakımından tekniğin uygulanabilirliği, yer varlığıyla sınırlı olabilir</w:t>
            </w:r>
            <w:r>
              <w:rPr>
                <w:color w:val="000000" w:themeColor="text1"/>
                <w:szCs w:val="24"/>
              </w:rPr>
              <w:t>.</w:t>
            </w:r>
          </w:p>
        </w:tc>
      </w:tr>
      <w:tr w:rsidR="002460DB" w:rsidRPr="004E0665" w:rsidTr="00FF1963">
        <w:trPr>
          <w:trHeight w:val="2301"/>
          <w:jc w:val="center"/>
        </w:trPr>
        <w:tc>
          <w:tcPr>
            <w:tcW w:w="2434" w:type="dxa"/>
          </w:tcPr>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4E0665" w:rsidRDefault="002460DB" w:rsidP="00FF1963">
            <w:pPr>
              <w:pStyle w:val="TableParagraph"/>
              <w:rPr>
                <w:color w:val="000000" w:themeColor="text1"/>
                <w:szCs w:val="24"/>
              </w:rPr>
            </w:pPr>
          </w:p>
          <w:p w:rsidR="002460DB" w:rsidRPr="004E0665" w:rsidRDefault="002460DB" w:rsidP="00FF1963">
            <w:pPr>
              <w:pStyle w:val="TableParagraph"/>
              <w:tabs>
                <w:tab w:val="left" w:pos="588"/>
              </w:tabs>
              <w:spacing w:before="156"/>
              <w:ind w:left="588" w:right="781" w:hanging="522"/>
              <w:rPr>
                <w:color w:val="000000" w:themeColor="text1"/>
                <w:szCs w:val="24"/>
              </w:rPr>
            </w:pPr>
            <w:r w:rsidRPr="004E0665">
              <w:rPr>
                <w:color w:val="000000" w:themeColor="text1"/>
                <w:szCs w:val="24"/>
              </w:rPr>
              <w:t>ii.</w:t>
            </w:r>
            <w:r w:rsidRPr="004E0665">
              <w:rPr>
                <w:color w:val="000000" w:themeColor="text1"/>
                <w:szCs w:val="24"/>
              </w:rPr>
              <w:tab/>
              <w:t>Rejeneratif yıkama</w:t>
            </w:r>
          </w:p>
        </w:tc>
        <w:tc>
          <w:tcPr>
            <w:tcW w:w="3159" w:type="dxa"/>
          </w:tcPr>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spacing w:before="1"/>
              <w:ind w:left="107" w:right="95"/>
              <w:jc w:val="both"/>
              <w:rPr>
                <w:color w:val="000000" w:themeColor="text1"/>
                <w:szCs w:val="24"/>
              </w:rPr>
            </w:pPr>
            <w:r w:rsidRPr="004E0665">
              <w:rPr>
                <w:color w:val="000000" w:themeColor="text1"/>
                <w:szCs w:val="24"/>
              </w:rPr>
              <w:t>Genel olarak, ayıracın yeniden kullanıldığı rejeneratif döngüde yan ürün olarak kükürt geri kazanımına imkan tanıyan özel bir SO</w:t>
            </w:r>
            <w:r w:rsidRPr="004E0665">
              <w:rPr>
                <w:color w:val="000000" w:themeColor="text1"/>
                <w:szCs w:val="24"/>
                <w:vertAlign w:val="subscript"/>
              </w:rPr>
              <w:t xml:space="preserve">X </w:t>
            </w:r>
            <w:r w:rsidRPr="004E0665">
              <w:rPr>
                <w:color w:val="000000" w:themeColor="text1"/>
                <w:szCs w:val="24"/>
              </w:rPr>
              <w:t>soğurucu ayıraç (</w:t>
            </w:r>
            <w:r>
              <w:rPr>
                <w:color w:val="000000" w:themeColor="text1"/>
                <w:szCs w:val="24"/>
              </w:rPr>
              <w:t>örneğin,</w:t>
            </w:r>
            <w:r w:rsidRPr="004E0665">
              <w:rPr>
                <w:color w:val="000000" w:themeColor="text1"/>
                <w:szCs w:val="24"/>
              </w:rPr>
              <w:t xml:space="preserve"> soğurucu çözelti) kullanımı.</w:t>
            </w:r>
          </w:p>
          <w:p w:rsidR="002460DB" w:rsidRPr="004E0665" w:rsidRDefault="002460DB" w:rsidP="00FF1963">
            <w:pPr>
              <w:pStyle w:val="TableParagraph"/>
              <w:spacing w:before="1"/>
              <w:ind w:left="107" w:right="95"/>
              <w:jc w:val="both"/>
              <w:rPr>
                <w:color w:val="000000" w:themeColor="text1"/>
                <w:szCs w:val="24"/>
              </w:rPr>
            </w:pPr>
          </w:p>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1.3 bakınız.</w:t>
            </w:r>
          </w:p>
          <w:p w:rsidR="002460DB" w:rsidRPr="004E0665" w:rsidRDefault="002460DB" w:rsidP="00FF1963">
            <w:pPr>
              <w:pStyle w:val="TableParagraph"/>
              <w:ind w:left="107"/>
              <w:jc w:val="both"/>
              <w:rPr>
                <w:color w:val="000000" w:themeColor="text1"/>
                <w:szCs w:val="24"/>
              </w:rPr>
            </w:pPr>
          </w:p>
        </w:tc>
        <w:tc>
          <w:tcPr>
            <w:tcW w:w="2914" w:type="dxa"/>
          </w:tcPr>
          <w:p w:rsidR="002460DB" w:rsidRPr="004E0665" w:rsidRDefault="002460DB" w:rsidP="00FF1963">
            <w:pPr>
              <w:pStyle w:val="TableParagraph"/>
              <w:ind w:left="108" w:right="96"/>
              <w:jc w:val="both"/>
              <w:rPr>
                <w:color w:val="000000" w:themeColor="text1"/>
                <w:szCs w:val="24"/>
              </w:rPr>
            </w:pPr>
            <w:r w:rsidRPr="004E0665">
              <w:rPr>
                <w:color w:val="000000" w:themeColor="text1"/>
                <w:szCs w:val="24"/>
              </w:rPr>
              <w:t>Uygulanabilirlik, rejenere edilen yan ürünlerin satılabilir oldukları durumla sınırlıdır.</w:t>
            </w:r>
          </w:p>
          <w:p w:rsidR="002460DB" w:rsidRPr="004E0665" w:rsidRDefault="002460DB" w:rsidP="00FF1963">
            <w:pPr>
              <w:pStyle w:val="TableParagraph"/>
              <w:ind w:left="108" w:right="98"/>
              <w:jc w:val="both"/>
              <w:rPr>
                <w:color w:val="000000" w:themeColor="text1"/>
                <w:szCs w:val="24"/>
              </w:rPr>
            </w:pPr>
            <w:r w:rsidRPr="004E0665">
              <w:rPr>
                <w:color w:val="000000" w:themeColor="text1"/>
                <w:szCs w:val="24"/>
              </w:rPr>
              <w:t xml:space="preserve">Mevcut kükürt geri kazanımı kapasitesi nedeniyle mevcut </w:t>
            </w:r>
            <w:r>
              <w:rPr>
                <w:color w:val="000000" w:themeColor="text1"/>
                <w:szCs w:val="24"/>
              </w:rPr>
              <w:t>ünite</w:t>
            </w:r>
            <w:r w:rsidRPr="004E0665">
              <w:rPr>
                <w:color w:val="000000" w:themeColor="text1"/>
                <w:szCs w:val="24"/>
              </w:rPr>
              <w:t>lere entegrasyon sınırlı olabilir.</w:t>
            </w:r>
          </w:p>
          <w:p w:rsidR="002460DB" w:rsidRPr="004E0665" w:rsidRDefault="002460DB" w:rsidP="00FF1963">
            <w:pPr>
              <w:pStyle w:val="TableParagraph"/>
              <w:spacing w:line="230" w:lineRule="exact"/>
              <w:ind w:left="108" w:right="98"/>
              <w:jc w:val="both"/>
              <w:rPr>
                <w:color w:val="000000" w:themeColor="text1"/>
                <w:szCs w:val="24"/>
              </w:rPr>
            </w:pPr>
            <w:r w:rsidRPr="004E0665">
              <w:rPr>
                <w:color w:val="000000" w:themeColor="text1"/>
                <w:szCs w:val="24"/>
              </w:rPr>
              <w:t xml:space="preserve">Mevcut </w:t>
            </w:r>
            <w:r>
              <w:rPr>
                <w:color w:val="000000" w:themeColor="text1"/>
                <w:szCs w:val="24"/>
              </w:rPr>
              <w:t>ünite</w:t>
            </w:r>
            <w:r w:rsidRPr="004E0665">
              <w:rPr>
                <w:color w:val="000000" w:themeColor="text1"/>
                <w:szCs w:val="24"/>
              </w:rPr>
              <w:t>ler bakımından tekniğin uygulanabilirliği, yer varlığıyla sınırlı olabilir</w:t>
            </w:r>
            <w:r>
              <w:rPr>
                <w:color w:val="000000" w:themeColor="text1"/>
                <w:szCs w:val="24"/>
              </w:rPr>
              <w:t>.</w:t>
            </w:r>
          </w:p>
        </w:tc>
      </w:tr>
      <w:tr w:rsidR="002460DB" w:rsidRPr="004E0665" w:rsidTr="00FF1963">
        <w:trPr>
          <w:trHeight w:val="918"/>
          <w:jc w:val="center"/>
        </w:trPr>
        <w:tc>
          <w:tcPr>
            <w:tcW w:w="2434" w:type="dxa"/>
          </w:tcPr>
          <w:p w:rsidR="002460DB" w:rsidRPr="004E0665" w:rsidRDefault="002460DB" w:rsidP="00FF1963">
            <w:pPr>
              <w:pStyle w:val="TableParagraph"/>
              <w:spacing w:before="5"/>
              <w:rPr>
                <w:color w:val="000000" w:themeColor="text1"/>
                <w:szCs w:val="24"/>
              </w:rPr>
            </w:pPr>
          </w:p>
          <w:p w:rsidR="002460DB" w:rsidRPr="004E0665" w:rsidRDefault="002460DB" w:rsidP="00FF1963">
            <w:pPr>
              <w:pStyle w:val="TableParagraph"/>
              <w:tabs>
                <w:tab w:val="left" w:pos="588"/>
                <w:tab w:val="left" w:pos="1533"/>
              </w:tabs>
              <w:ind w:left="588" w:right="100" w:hanging="577"/>
              <w:rPr>
                <w:color w:val="000000" w:themeColor="text1"/>
                <w:szCs w:val="24"/>
              </w:rPr>
            </w:pPr>
            <w:r w:rsidRPr="004E0665">
              <w:rPr>
                <w:color w:val="000000" w:themeColor="text1"/>
                <w:szCs w:val="24"/>
              </w:rPr>
              <w:t>iii.</w:t>
            </w:r>
            <w:r w:rsidRPr="004E0665">
              <w:rPr>
                <w:color w:val="000000" w:themeColor="text1"/>
                <w:szCs w:val="24"/>
              </w:rPr>
              <w:tab/>
              <w:t>SNO</w:t>
            </w:r>
            <w:r w:rsidRPr="004E0665">
              <w:rPr>
                <w:color w:val="000000" w:themeColor="text1"/>
                <w:szCs w:val="24"/>
                <w:vertAlign w:val="subscript"/>
              </w:rPr>
              <w:t xml:space="preserve">X </w:t>
            </w:r>
            <w:r w:rsidRPr="004E0665">
              <w:rPr>
                <w:color w:val="000000" w:themeColor="text1"/>
                <w:szCs w:val="24"/>
              </w:rPr>
              <w:t>bileşik</w:t>
            </w:r>
          </w:p>
          <w:p w:rsidR="002460DB" w:rsidRPr="004E0665" w:rsidRDefault="002460DB" w:rsidP="00FF1963">
            <w:pPr>
              <w:pStyle w:val="TableParagraph"/>
              <w:tabs>
                <w:tab w:val="left" w:pos="588"/>
                <w:tab w:val="left" w:pos="1533"/>
              </w:tabs>
              <w:ind w:left="588" w:right="100" w:hanging="577"/>
              <w:rPr>
                <w:color w:val="000000" w:themeColor="text1"/>
                <w:szCs w:val="24"/>
              </w:rPr>
            </w:pPr>
            <w:r w:rsidRPr="004E0665">
              <w:rPr>
                <w:color w:val="000000" w:themeColor="text1"/>
                <w:szCs w:val="24"/>
              </w:rPr>
              <w:t xml:space="preserve">            tekniği</w:t>
            </w:r>
          </w:p>
        </w:tc>
        <w:tc>
          <w:tcPr>
            <w:tcW w:w="3159" w:type="dxa"/>
          </w:tcPr>
          <w:p w:rsidR="002460DB" w:rsidRPr="004E0665" w:rsidRDefault="002460DB" w:rsidP="00FF1963">
            <w:pPr>
              <w:pStyle w:val="TableParagraph"/>
              <w:spacing w:before="2"/>
              <w:rPr>
                <w:color w:val="000000" w:themeColor="text1"/>
                <w:szCs w:val="24"/>
              </w:rPr>
            </w:pPr>
          </w:p>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1.4 bakınız.</w:t>
            </w:r>
          </w:p>
          <w:p w:rsidR="002460DB" w:rsidRPr="004E0665" w:rsidRDefault="002460DB" w:rsidP="00FF1963">
            <w:pPr>
              <w:pStyle w:val="TableParagraph"/>
              <w:spacing w:before="1"/>
              <w:ind w:left="95"/>
              <w:rPr>
                <w:color w:val="000000" w:themeColor="text1"/>
                <w:szCs w:val="24"/>
              </w:rPr>
            </w:pPr>
          </w:p>
        </w:tc>
        <w:tc>
          <w:tcPr>
            <w:tcW w:w="2914" w:type="dxa"/>
          </w:tcPr>
          <w:p w:rsidR="002460DB" w:rsidRPr="004E0665" w:rsidRDefault="002460DB" w:rsidP="00FF1963">
            <w:pPr>
              <w:pStyle w:val="TableParagraph"/>
              <w:ind w:left="108" w:right="90"/>
              <w:rPr>
                <w:color w:val="000000" w:themeColor="text1"/>
                <w:szCs w:val="24"/>
              </w:rPr>
            </w:pPr>
            <w:r w:rsidRPr="004E0665">
              <w:rPr>
                <w:color w:val="000000" w:themeColor="text1"/>
                <w:szCs w:val="24"/>
              </w:rPr>
              <w:t>Yalnızca yüksek baca gazı (</w:t>
            </w:r>
            <w:r>
              <w:rPr>
                <w:color w:val="000000" w:themeColor="text1"/>
                <w:szCs w:val="24"/>
              </w:rPr>
              <w:t>örneğin,</w:t>
            </w:r>
            <w:r w:rsidRPr="004E0665">
              <w:rPr>
                <w:color w:val="000000" w:themeColor="text1"/>
                <w:szCs w:val="24"/>
              </w:rPr>
              <w:t xml:space="preserve"> &gt; 800 000 Nm</w:t>
            </w:r>
            <w:r w:rsidRPr="004E0665">
              <w:rPr>
                <w:color w:val="000000" w:themeColor="text1"/>
                <w:szCs w:val="24"/>
                <w:vertAlign w:val="superscript"/>
              </w:rPr>
              <w:t>3</w:t>
            </w:r>
            <w:r w:rsidRPr="004E0665">
              <w:rPr>
                <w:color w:val="000000" w:themeColor="text1"/>
                <w:szCs w:val="24"/>
              </w:rPr>
              <w:t>/h) debisi için ve bileşik NO</w:t>
            </w:r>
            <w:r w:rsidRPr="004E0665">
              <w:rPr>
                <w:color w:val="000000" w:themeColor="text1"/>
                <w:szCs w:val="24"/>
                <w:vertAlign w:val="subscript"/>
              </w:rPr>
              <w:t xml:space="preserve">X  </w:t>
            </w:r>
            <w:r w:rsidRPr="004E0665">
              <w:rPr>
                <w:color w:val="000000" w:themeColor="text1"/>
                <w:szCs w:val="24"/>
              </w:rPr>
              <w:t>ve SO</w:t>
            </w:r>
            <w:r w:rsidRPr="004E0665">
              <w:rPr>
                <w:color w:val="000000" w:themeColor="text1"/>
                <w:szCs w:val="24"/>
                <w:vertAlign w:val="subscript"/>
              </w:rPr>
              <w:t xml:space="preserve">X  </w:t>
            </w:r>
            <w:r w:rsidRPr="004E0665">
              <w:rPr>
                <w:color w:val="000000" w:themeColor="text1"/>
                <w:szCs w:val="24"/>
              </w:rPr>
              <w:t>azaltımı gerektiğinde uygulanabilir.</w:t>
            </w:r>
          </w:p>
        </w:tc>
      </w:tr>
    </w:tbl>
    <w:p w:rsidR="002460DB" w:rsidRPr="004E0665" w:rsidRDefault="002460DB" w:rsidP="002460DB">
      <w:pPr>
        <w:tabs>
          <w:tab w:val="left" w:pos="1173"/>
          <w:tab w:val="left" w:pos="1174"/>
        </w:tabs>
        <w:ind w:left="629"/>
        <w:rPr>
          <w:rFonts w:cs="Times New Roman"/>
          <w:color w:val="000000" w:themeColor="text1"/>
          <w:szCs w:val="24"/>
          <w:lang w:val="tr-TR"/>
        </w:rPr>
      </w:pPr>
    </w:p>
    <w:p w:rsidR="002460DB" w:rsidRPr="004E0665" w:rsidRDefault="002460DB" w:rsidP="002460DB">
      <w:pPr>
        <w:pStyle w:val="ResimYazs"/>
        <w:jc w:val="left"/>
        <w:rPr>
          <w:rFonts w:cs="Times New Roman"/>
          <w:szCs w:val="24"/>
          <w:lang w:val="tr-TR"/>
        </w:rPr>
      </w:pPr>
      <w:r w:rsidRPr="004E0665">
        <w:rPr>
          <w:rFonts w:cs="Times New Roman"/>
          <w:bCs/>
          <w:szCs w:val="24"/>
          <w:lang w:val="tr-TR"/>
        </w:rPr>
        <w:t xml:space="preserve">Gaz türbinleri hariç, rafineri yakıt gazı (RFG) yakan yanma </w:t>
      </w:r>
      <w:r>
        <w:rPr>
          <w:rFonts w:cs="Times New Roman"/>
          <w:bCs/>
          <w:szCs w:val="24"/>
          <w:lang w:val="tr-TR"/>
        </w:rPr>
        <w:t>ünites</w:t>
      </w:r>
      <w:r w:rsidRPr="004E0665">
        <w:rPr>
          <w:rFonts w:cs="Times New Roman"/>
          <w:bCs/>
          <w:szCs w:val="24"/>
          <w:lang w:val="tr-TR"/>
        </w:rPr>
        <w:t>inden havaya SO</w:t>
      </w:r>
      <w:r w:rsidRPr="004E0665">
        <w:rPr>
          <w:rFonts w:cs="Times New Roman"/>
          <w:bCs/>
          <w:szCs w:val="24"/>
          <w:vertAlign w:val="subscript"/>
          <w:lang w:val="tr-TR"/>
        </w:rPr>
        <w:t>2</w:t>
      </w:r>
      <w:r w:rsidRPr="004E0665">
        <w:rPr>
          <w:rFonts w:cs="Times New Roman"/>
          <w:bCs/>
          <w:szCs w:val="24"/>
          <w:lang w:val="tr-TR"/>
        </w:rPr>
        <w:t xml:space="preserve"> bakımından MET ile ilişkili emisyon düzeyleri</w:t>
      </w:r>
    </w:p>
    <w:p w:rsidR="002460DB" w:rsidRPr="004E0665" w:rsidRDefault="002460DB" w:rsidP="002460DB">
      <w:pPr>
        <w:pStyle w:val="GvdeMetni"/>
        <w:spacing w:before="8"/>
        <w:rPr>
          <w:b/>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11"/>
        <w:gridCol w:w="6054"/>
      </w:tblGrid>
      <w:tr w:rsidR="002460DB" w:rsidRPr="004E0665" w:rsidTr="00FF1963">
        <w:trPr>
          <w:trHeight w:val="690"/>
        </w:trPr>
        <w:tc>
          <w:tcPr>
            <w:tcW w:w="1661" w:type="pct"/>
          </w:tcPr>
          <w:p w:rsidR="002460DB" w:rsidRPr="004E0665" w:rsidRDefault="002460DB" w:rsidP="00FF1963">
            <w:pPr>
              <w:pStyle w:val="TableParagraph"/>
              <w:spacing w:before="9"/>
              <w:rPr>
                <w:b/>
                <w:color w:val="000000" w:themeColor="text1"/>
                <w:szCs w:val="24"/>
              </w:rPr>
            </w:pPr>
          </w:p>
          <w:p w:rsidR="002460DB" w:rsidRPr="004E0665" w:rsidRDefault="002460DB" w:rsidP="00FF1963">
            <w:pPr>
              <w:pStyle w:val="TableParagraph"/>
              <w:spacing w:before="1"/>
              <w:ind w:left="112" w:right="104"/>
              <w:jc w:val="center"/>
              <w:rPr>
                <w:b/>
                <w:color w:val="000000" w:themeColor="text1"/>
                <w:szCs w:val="24"/>
              </w:rPr>
            </w:pPr>
            <w:r w:rsidRPr="004E0665">
              <w:rPr>
                <w:b/>
                <w:bCs/>
                <w:color w:val="000000" w:themeColor="text1"/>
                <w:szCs w:val="24"/>
              </w:rPr>
              <w:t>Parametre</w:t>
            </w:r>
          </w:p>
        </w:tc>
        <w:tc>
          <w:tcPr>
            <w:tcW w:w="3339" w:type="pct"/>
          </w:tcPr>
          <w:p w:rsidR="002460DB" w:rsidRPr="004E0665" w:rsidRDefault="002460DB" w:rsidP="00FF1963">
            <w:pPr>
              <w:pStyle w:val="TableParagraph"/>
              <w:spacing w:line="228" w:lineRule="exact"/>
              <w:ind w:left="2040" w:right="2029"/>
              <w:jc w:val="center"/>
              <w:rPr>
                <w:b/>
                <w:color w:val="000000" w:themeColor="text1"/>
                <w:szCs w:val="24"/>
              </w:rPr>
            </w:pPr>
            <w:r w:rsidRPr="004E0665">
              <w:rPr>
                <w:b/>
                <w:bCs/>
                <w:color w:val="000000" w:themeColor="text1"/>
                <w:szCs w:val="24"/>
              </w:rPr>
              <w:t>MET_İES</w:t>
            </w:r>
          </w:p>
          <w:p w:rsidR="002460DB" w:rsidRPr="004E0665" w:rsidRDefault="002460DB" w:rsidP="00FF1963">
            <w:pPr>
              <w:pStyle w:val="TableParagraph"/>
              <w:spacing w:line="228" w:lineRule="exact"/>
              <w:ind w:left="2040" w:right="2033"/>
              <w:jc w:val="center"/>
              <w:rPr>
                <w:b/>
                <w:color w:val="000000" w:themeColor="text1"/>
                <w:szCs w:val="24"/>
              </w:rPr>
            </w:pPr>
            <w:r w:rsidRPr="004E0665">
              <w:rPr>
                <w:b/>
                <w:bCs/>
                <w:color w:val="000000" w:themeColor="text1"/>
                <w:szCs w:val="24"/>
              </w:rPr>
              <w:t>(aylık ortalama)</w:t>
            </w:r>
          </w:p>
          <w:p w:rsidR="002460DB" w:rsidRPr="004E0665" w:rsidRDefault="002460DB" w:rsidP="00FF1963">
            <w:pPr>
              <w:pStyle w:val="TableParagraph"/>
              <w:spacing w:line="215" w:lineRule="exact"/>
              <w:ind w:left="2039" w:right="2033"/>
              <w:jc w:val="center"/>
              <w:rPr>
                <w:color w:val="000000" w:themeColor="text1"/>
                <w:szCs w:val="24"/>
              </w:rPr>
            </w:pPr>
            <w:r w:rsidRPr="004E0665">
              <w:rPr>
                <w:color w:val="000000" w:themeColor="text1"/>
                <w:szCs w:val="24"/>
              </w:rPr>
              <w:t>mg/Nm</w:t>
            </w:r>
            <w:r w:rsidRPr="004E0665">
              <w:rPr>
                <w:color w:val="000000" w:themeColor="text1"/>
                <w:szCs w:val="24"/>
                <w:vertAlign w:val="superscript"/>
              </w:rPr>
              <w:t>3</w:t>
            </w:r>
          </w:p>
        </w:tc>
      </w:tr>
      <w:tr w:rsidR="002460DB" w:rsidRPr="004E0665" w:rsidTr="00FF1963">
        <w:trPr>
          <w:trHeight w:val="282"/>
        </w:trPr>
        <w:tc>
          <w:tcPr>
            <w:tcW w:w="1661" w:type="pct"/>
          </w:tcPr>
          <w:p w:rsidR="002460DB" w:rsidRPr="004E0665" w:rsidRDefault="002460DB" w:rsidP="00FF1963">
            <w:pPr>
              <w:pStyle w:val="TableParagraph"/>
              <w:spacing w:before="19"/>
              <w:ind w:left="108" w:right="104"/>
              <w:jc w:val="center"/>
              <w:rPr>
                <w:color w:val="000000" w:themeColor="text1"/>
                <w:szCs w:val="24"/>
              </w:rPr>
            </w:pPr>
            <w:r w:rsidRPr="004E0665">
              <w:rPr>
                <w:color w:val="000000" w:themeColor="text1"/>
                <w:szCs w:val="24"/>
              </w:rPr>
              <w:t>SO</w:t>
            </w:r>
            <w:r w:rsidRPr="004E0665">
              <w:rPr>
                <w:color w:val="000000" w:themeColor="text1"/>
                <w:szCs w:val="24"/>
                <w:vertAlign w:val="subscript"/>
              </w:rPr>
              <w:t>2</w:t>
            </w:r>
          </w:p>
        </w:tc>
        <w:tc>
          <w:tcPr>
            <w:tcW w:w="3339" w:type="pct"/>
          </w:tcPr>
          <w:p w:rsidR="002460DB" w:rsidRPr="004E0665" w:rsidRDefault="002460DB" w:rsidP="00FF1963">
            <w:pPr>
              <w:pStyle w:val="TableParagraph"/>
              <w:spacing w:before="19"/>
              <w:ind w:left="2040" w:right="2030"/>
              <w:jc w:val="center"/>
              <w:rPr>
                <w:color w:val="000000" w:themeColor="text1"/>
                <w:szCs w:val="24"/>
              </w:rPr>
            </w:pPr>
            <w:r w:rsidRPr="004E0665">
              <w:rPr>
                <w:color w:val="000000" w:themeColor="text1"/>
                <w:szCs w:val="24"/>
              </w:rPr>
              <w:t>5 – 35 (</w:t>
            </w:r>
            <w:r w:rsidRPr="004E0665">
              <w:rPr>
                <w:color w:val="000000" w:themeColor="text1"/>
                <w:szCs w:val="24"/>
                <w:vertAlign w:val="superscript"/>
              </w:rPr>
              <w:t>1</w:t>
            </w:r>
            <w:r w:rsidRPr="004E0665">
              <w:rPr>
                <w:color w:val="000000" w:themeColor="text1"/>
                <w:szCs w:val="24"/>
              </w:rPr>
              <w:t>)</w:t>
            </w:r>
          </w:p>
        </w:tc>
      </w:tr>
      <w:tr w:rsidR="002460DB" w:rsidRPr="004E0665" w:rsidTr="00FF1963">
        <w:trPr>
          <w:trHeight w:val="414"/>
        </w:trPr>
        <w:tc>
          <w:tcPr>
            <w:tcW w:w="5000" w:type="pct"/>
            <w:gridSpan w:val="2"/>
          </w:tcPr>
          <w:p w:rsidR="002460DB" w:rsidRPr="004E0665" w:rsidRDefault="002460DB" w:rsidP="00FF1963">
            <w:pPr>
              <w:pStyle w:val="TableParagraph"/>
              <w:spacing w:line="202" w:lineRule="exact"/>
              <w:ind w:left="107"/>
              <w:rPr>
                <w:color w:val="000000" w:themeColor="text1"/>
                <w:szCs w:val="24"/>
              </w:rPr>
            </w:pPr>
            <w:r w:rsidRPr="004E0665">
              <w:rPr>
                <w:color w:val="000000" w:themeColor="text1"/>
                <w:szCs w:val="24"/>
              </w:rPr>
              <w:t>(1) Düşük gaz yıkama kulesi işletme basıncına ile ve molar oranı 5'in üzerindeki H/C içeren rafineri yakıt gazı ile RFG artımı özel konfigürasyonunda MET_İES aralığının üst sınırı 45 mg/Nm</w:t>
            </w:r>
            <w:r w:rsidRPr="004E0665">
              <w:rPr>
                <w:color w:val="000000" w:themeColor="text1"/>
                <w:szCs w:val="24"/>
                <w:vertAlign w:val="superscript"/>
              </w:rPr>
              <w:t>3</w:t>
            </w:r>
            <w:r w:rsidRPr="004E0665">
              <w:rPr>
                <w:color w:val="000000" w:themeColor="text1"/>
                <w:szCs w:val="24"/>
              </w:rPr>
              <w:t xml:space="preserve"> kadar yüksek olabilmektedir.</w:t>
            </w:r>
          </w:p>
          <w:p w:rsidR="002460DB" w:rsidRPr="004E0665" w:rsidRDefault="002460DB" w:rsidP="00FF1963">
            <w:pPr>
              <w:pStyle w:val="TableParagraph"/>
              <w:spacing w:before="2" w:line="191" w:lineRule="exact"/>
              <w:ind w:left="335"/>
              <w:rPr>
                <w:color w:val="000000" w:themeColor="text1"/>
                <w:szCs w:val="24"/>
              </w:rPr>
            </w:pPr>
          </w:p>
        </w:tc>
      </w:tr>
    </w:tbl>
    <w:p w:rsidR="002460DB" w:rsidRPr="004E0665" w:rsidRDefault="002460DB" w:rsidP="002460DB">
      <w:pPr>
        <w:pStyle w:val="GvdeMetni"/>
        <w:spacing w:before="4"/>
        <w:rPr>
          <w:b/>
          <w:color w:val="000000" w:themeColor="text1"/>
          <w:sz w:val="24"/>
          <w:szCs w:val="24"/>
        </w:rPr>
      </w:pPr>
    </w:p>
    <w:p w:rsidR="002460DB" w:rsidRPr="004E0665" w:rsidRDefault="002460DB" w:rsidP="002460DB">
      <w:pPr>
        <w:pStyle w:val="GvdeMetni"/>
        <w:jc w:val="both"/>
        <w:rPr>
          <w:color w:val="000000" w:themeColor="text1"/>
          <w:sz w:val="24"/>
          <w:szCs w:val="24"/>
        </w:rPr>
      </w:pPr>
      <w:r w:rsidRPr="004E0665">
        <w:rPr>
          <w:color w:val="000000" w:themeColor="text1"/>
          <w:sz w:val="24"/>
          <w:szCs w:val="24"/>
        </w:rPr>
        <w:t xml:space="preserve">İlgili izleme </w:t>
      </w:r>
      <w:hyperlink w:anchor="_bookmark868" w:history="1">
        <w:r w:rsidRPr="004E0665">
          <w:rPr>
            <w:color w:val="000000" w:themeColor="text1"/>
            <w:sz w:val="24"/>
            <w:szCs w:val="24"/>
          </w:rPr>
          <w:t>MET 4</w:t>
        </w:r>
      </w:hyperlink>
      <w:r w:rsidRPr="004E0665">
        <w:rPr>
          <w:color w:val="000000" w:themeColor="text1"/>
          <w:sz w:val="24"/>
          <w:szCs w:val="24"/>
        </w:rPr>
        <w:t>'tedir.</w:t>
      </w:r>
    </w:p>
    <w:p w:rsidR="002460DB" w:rsidRPr="004E0665" w:rsidRDefault="002460DB" w:rsidP="002460DB">
      <w:pPr>
        <w:pStyle w:val="GvdeMetni"/>
        <w:rPr>
          <w:color w:val="000000" w:themeColor="text1"/>
          <w:sz w:val="24"/>
          <w:szCs w:val="24"/>
        </w:rPr>
      </w:pPr>
    </w:p>
    <w:p w:rsidR="002460DB" w:rsidRPr="004E0665" w:rsidRDefault="002460DB" w:rsidP="002460DB">
      <w:pPr>
        <w:pStyle w:val="ResimYazs"/>
        <w:jc w:val="left"/>
        <w:rPr>
          <w:rFonts w:cs="Times New Roman"/>
          <w:szCs w:val="24"/>
        </w:rPr>
      </w:pPr>
      <w:bookmarkStart w:id="231" w:name="_bookmark903"/>
      <w:bookmarkEnd w:id="231"/>
      <w:r w:rsidRPr="004E0665">
        <w:rPr>
          <w:rFonts w:cs="Times New Roman"/>
          <w:bCs/>
          <w:szCs w:val="24"/>
          <w:lang w:val="tr-TR"/>
        </w:rPr>
        <w:t xml:space="preserve">Gaz türbinleri ve sabit gaz motorları hariç, farklı yakıtları yakan yanma </w:t>
      </w:r>
      <w:r>
        <w:rPr>
          <w:rFonts w:cs="Times New Roman"/>
          <w:bCs/>
          <w:szCs w:val="24"/>
          <w:lang w:val="tr-TR"/>
        </w:rPr>
        <w:t>ünite</w:t>
      </w:r>
      <w:r w:rsidRPr="004E0665">
        <w:rPr>
          <w:rFonts w:cs="Times New Roman"/>
          <w:bCs/>
          <w:szCs w:val="24"/>
          <w:lang w:val="tr-TR"/>
        </w:rPr>
        <w:t>lerinden havaya yayılan SO</w:t>
      </w:r>
      <w:r w:rsidRPr="004E0665">
        <w:rPr>
          <w:rFonts w:cs="Times New Roman"/>
          <w:bCs/>
          <w:szCs w:val="24"/>
          <w:vertAlign w:val="subscript"/>
          <w:lang w:val="tr-TR"/>
        </w:rPr>
        <w:t xml:space="preserve">2 </w:t>
      </w:r>
      <w:r w:rsidRPr="004E0665">
        <w:rPr>
          <w:rFonts w:cs="Times New Roman"/>
          <w:bCs/>
          <w:szCs w:val="24"/>
          <w:lang w:val="tr-TR"/>
        </w:rPr>
        <w:t>emisyonları bakımından MET ile ilişkili emisyon düzeyleri</w:t>
      </w:r>
    </w:p>
    <w:p w:rsidR="002460DB" w:rsidRPr="004E0665" w:rsidRDefault="002460DB" w:rsidP="002460DB">
      <w:pPr>
        <w:pStyle w:val="GvdeMetni"/>
        <w:spacing w:before="1"/>
        <w:rPr>
          <w:b/>
          <w:color w:val="000000" w:themeColor="text1"/>
          <w:sz w:val="24"/>
          <w:szCs w:val="24"/>
        </w:rPr>
      </w:pPr>
    </w:p>
    <w:p w:rsidR="002460DB" w:rsidRPr="004E0665" w:rsidRDefault="002460DB" w:rsidP="002460DB">
      <w:pPr>
        <w:pStyle w:val="GvdeMetni"/>
        <w:spacing w:line="360" w:lineRule="auto"/>
        <w:ind w:right="487"/>
        <w:jc w:val="both"/>
        <w:rPr>
          <w:color w:val="000000" w:themeColor="text1"/>
          <w:sz w:val="24"/>
          <w:szCs w:val="24"/>
        </w:rPr>
      </w:pPr>
      <w:r w:rsidRPr="004E0665">
        <w:rPr>
          <w:color w:val="000000" w:themeColor="text1"/>
          <w:sz w:val="24"/>
          <w:szCs w:val="24"/>
        </w:rPr>
        <w:lastRenderedPageBreak/>
        <w:t xml:space="preserve">Bu MET_İES; gaz türbinleri ve sabit gaz motorları hariç, rafineri bünyesindeki farklı yakıtları yakan yanma </w:t>
      </w:r>
      <w:r>
        <w:rPr>
          <w:color w:val="000000" w:themeColor="text1"/>
          <w:sz w:val="24"/>
          <w:szCs w:val="24"/>
        </w:rPr>
        <w:t>ünite</w:t>
      </w:r>
      <w:r w:rsidRPr="004E0665">
        <w:rPr>
          <w:color w:val="000000" w:themeColor="text1"/>
          <w:sz w:val="24"/>
          <w:szCs w:val="24"/>
        </w:rPr>
        <w:t>lerinden kaynaklanan ağırlıklı ortalama emisyonlara atıf yapmaktadır.</w:t>
      </w:r>
    </w:p>
    <w:p w:rsidR="002460DB" w:rsidRPr="004E0665" w:rsidRDefault="002460DB" w:rsidP="002460DB">
      <w:pPr>
        <w:pStyle w:val="GvdeMetni"/>
        <w:spacing w:before="5"/>
        <w:rPr>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21"/>
        <w:gridCol w:w="6744"/>
      </w:tblGrid>
      <w:tr w:rsidR="002460DB" w:rsidRPr="004E0665" w:rsidTr="00FF1963">
        <w:trPr>
          <w:trHeight w:val="690"/>
        </w:trPr>
        <w:tc>
          <w:tcPr>
            <w:tcW w:w="1280" w:type="pct"/>
          </w:tcPr>
          <w:p w:rsidR="002460DB" w:rsidRPr="004E0665" w:rsidRDefault="002460DB" w:rsidP="00FF1963">
            <w:pPr>
              <w:pStyle w:val="TableParagraph"/>
              <w:spacing w:before="9"/>
              <w:rPr>
                <w:color w:val="000000" w:themeColor="text1"/>
                <w:szCs w:val="24"/>
              </w:rPr>
            </w:pPr>
          </w:p>
          <w:p w:rsidR="002460DB" w:rsidRPr="004E0665" w:rsidRDefault="002460DB" w:rsidP="00FF1963">
            <w:pPr>
              <w:pStyle w:val="TableParagraph"/>
              <w:ind w:left="611" w:right="604"/>
              <w:jc w:val="center"/>
              <w:rPr>
                <w:b/>
                <w:color w:val="000000" w:themeColor="text1"/>
                <w:szCs w:val="24"/>
              </w:rPr>
            </w:pPr>
            <w:r w:rsidRPr="004E0665">
              <w:rPr>
                <w:b/>
                <w:bCs/>
                <w:color w:val="000000" w:themeColor="text1"/>
                <w:szCs w:val="24"/>
              </w:rPr>
              <w:t>Parametre</w:t>
            </w:r>
          </w:p>
        </w:tc>
        <w:tc>
          <w:tcPr>
            <w:tcW w:w="3720" w:type="pct"/>
          </w:tcPr>
          <w:p w:rsidR="002460DB" w:rsidRPr="004E0665" w:rsidRDefault="002460DB" w:rsidP="00FF1963">
            <w:pPr>
              <w:pStyle w:val="TableParagraph"/>
              <w:spacing w:line="229" w:lineRule="exact"/>
              <w:ind w:left="2364" w:right="2353"/>
              <w:jc w:val="center"/>
              <w:rPr>
                <w:b/>
                <w:color w:val="000000" w:themeColor="text1"/>
                <w:szCs w:val="24"/>
              </w:rPr>
            </w:pPr>
            <w:r w:rsidRPr="004E0665">
              <w:rPr>
                <w:b/>
                <w:bCs/>
                <w:color w:val="000000" w:themeColor="text1"/>
                <w:szCs w:val="24"/>
              </w:rPr>
              <w:t>MET_İES</w:t>
            </w:r>
          </w:p>
          <w:p w:rsidR="002460DB" w:rsidRPr="004E0665" w:rsidRDefault="002460DB" w:rsidP="00FF1963">
            <w:pPr>
              <w:pStyle w:val="TableParagraph"/>
              <w:spacing w:line="227" w:lineRule="exact"/>
              <w:ind w:left="2364" w:right="2357"/>
              <w:jc w:val="center"/>
              <w:rPr>
                <w:b/>
                <w:color w:val="000000" w:themeColor="text1"/>
                <w:szCs w:val="24"/>
              </w:rPr>
            </w:pPr>
            <w:r w:rsidRPr="004E0665">
              <w:rPr>
                <w:b/>
                <w:bCs/>
                <w:color w:val="000000" w:themeColor="text1"/>
                <w:szCs w:val="24"/>
              </w:rPr>
              <w:t>(aylık ortalama)</w:t>
            </w:r>
          </w:p>
          <w:p w:rsidR="002460DB" w:rsidRPr="004E0665" w:rsidRDefault="002460DB" w:rsidP="00FF1963">
            <w:pPr>
              <w:pStyle w:val="TableParagraph"/>
              <w:spacing w:line="215" w:lineRule="exact"/>
              <w:ind w:left="2363" w:right="2357"/>
              <w:jc w:val="center"/>
              <w:rPr>
                <w:color w:val="000000" w:themeColor="text1"/>
                <w:szCs w:val="24"/>
              </w:rPr>
            </w:pPr>
            <w:r w:rsidRPr="004E0665">
              <w:rPr>
                <w:color w:val="000000" w:themeColor="text1"/>
                <w:szCs w:val="24"/>
              </w:rPr>
              <w:t>mg/Nm</w:t>
            </w:r>
            <w:r w:rsidRPr="004E0665">
              <w:rPr>
                <w:color w:val="000000" w:themeColor="text1"/>
                <w:szCs w:val="24"/>
                <w:vertAlign w:val="superscript"/>
              </w:rPr>
              <w:t>3</w:t>
            </w:r>
          </w:p>
        </w:tc>
      </w:tr>
      <w:tr w:rsidR="002460DB" w:rsidRPr="004E0665" w:rsidTr="00FF1963">
        <w:trPr>
          <w:trHeight w:val="285"/>
        </w:trPr>
        <w:tc>
          <w:tcPr>
            <w:tcW w:w="1280" w:type="pct"/>
          </w:tcPr>
          <w:p w:rsidR="002460DB" w:rsidRPr="004E0665" w:rsidRDefault="002460DB" w:rsidP="00FF1963">
            <w:pPr>
              <w:pStyle w:val="TableParagraph"/>
              <w:spacing w:before="19"/>
              <w:ind w:left="608" w:right="604"/>
              <w:jc w:val="center"/>
              <w:rPr>
                <w:color w:val="000000" w:themeColor="text1"/>
                <w:szCs w:val="24"/>
              </w:rPr>
            </w:pPr>
            <w:r w:rsidRPr="004E0665">
              <w:rPr>
                <w:color w:val="000000" w:themeColor="text1"/>
                <w:szCs w:val="24"/>
              </w:rPr>
              <w:t>SO</w:t>
            </w:r>
            <w:r w:rsidRPr="004E0665">
              <w:rPr>
                <w:color w:val="000000" w:themeColor="text1"/>
                <w:szCs w:val="24"/>
                <w:vertAlign w:val="subscript"/>
              </w:rPr>
              <w:t>2</w:t>
            </w:r>
          </w:p>
        </w:tc>
        <w:tc>
          <w:tcPr>
            <w:tcW w:w="3720" w:type="pct"/>
          </w:tcPr>
          <w:p w:rsidR="002460DB" w:rsidRPr="004E0665" w:rsidRDefault="002460DB" w:rsidP="00FF1963">
            <w:pPr>
              <w:pStyle w:val="TableParagraph"/>
              <w:spacing w:before="19"/>
              <w:ind w:left="2364" w:right="2353"/>
              <w:jc w:val="center"/>
              <w:rPr>
                <w:color w:val="000000" w:themeColor="text1"/>
                <w:szCs w:val="24"/>
              </w:rPr>
            </w:pPr>
            <w:r w:rsidRPr="004E0665">
              <w:rPr>
                <w:color w:val="000000" w:themeColor="text1"/>
                <w:szCs w:val="24"/>
              </w:rPr>
              <w:t>35 – 600</w:t>
            </w:r>
          </w:p>
        </w:tc>
      </w:tr>
    </w:tbl>
    <w:p w:rsidR="002460DB" w:rsidRPr="004E0665" w:rsidRDefault="002460DB" w:rsidP="002460DB">
      <w:pPr>
        <w:pStyle w:val="GvdeMetni"/>
        <w:spacing w:before="4"/>
        <w:rPr>
          <w:color w:val="000000" w:themeColor="text1"/>
          <w:sz w:val="24"/>
          <w:szCs w:val="24"/>
        </w:rPr>
      </w:pPr>
    </w:p>
    <w:p w:rsidR="002460DB" w:rsidRPr="004E0665" w:rsidRDefault="002460DB" w:rsidP="002460DB">
      <w:pPr>
        <w:pStyle w:val="GvdeMetni"/>
        <w:jc w:val="both"/>
        <w:rPr>
          <w:color w:val="000000" w:themeColor="text1"/>
          <w:sz w:val="24"/>
          <w:szCs w:val="24"/>
        </w:rPr>
      </w:pPr>
      <w:r w:rsidRPr="004E0665">
        <w:rPr>
          <w:color w:val="000000" w:themeColor="text1"/>
          <w:sz w:val="24"/>
          <w:szCs w:val="24"/>
        </w:rPr>
        <w:t xml:space="preserve">İlgili izleme </w:t>
      </w:r>
      <w:hyperlink w:anchor="_bookmark868" w:history="1">
        <w:r w:rsidRPr="004E0665">
          <w:rPr>
            <w:color w:val="000000" w:themeColor="text1"/>
            <w:sz w:val="24"/>
            <w:szCs w:val="24"/>
          </w:rPr>
          <w:t>MET 4</w:t>
        </w:r>
      </w:hyperlink>
      <w:r w:rsidRPr="004E0665">
        <w:rPr>
          <w:color w:val="000000" w:themeColor="text1"/>
          <w:sz w:val="24"/>
          <w:szCs w:val="24"/>
        </w:rPr>
        <w:t>'tedir.</w:t>
      </w:r>
    </w:p>
    <w:p w:rsidR="002460DB" w:rsidRPr="004E0665" w:rsidRDefault="002460DB" w:rsidP="002460DB">
      <w:pPr>
        <w:pStyle w:val="GvdeMetni"/>
        <w:spacing w:before="8" w:line="360" w:lineRule="auto"/>
        <w:jc w:val="both"/>
        <w:rPr>
          <w:color w:val="000000" w:themeColor="text1"/>
          <w:sz w:val="24"/>
          <w:szCs w:val="24"/>
        </w:rPr>
      </w:pPr>
    </w:p>
    <w:p w:rsidR="002460DB" w:rsidRPr="004E0665" w:rsidRDefault="002460DB" w:rsidP="002460DB">
      <w:pPr>
        <w:rPr>
          <w:rFonts w:cs="Times New Roman"/>
          <w:b/>
          <w:bCs/>
          <w:color w:val="000000" w:themeColor="text1"/>
          <w:szCs w:val="24"/>
          <w:lang w:val="tr-TR"/>
        </w:rPr>
      </w:pPr>
      <w:r w:rsidRPr="004E0665">
        <w:rPr>
          <w:rFonts w:cs="Times New Roman"/>
          <w:b/>
          <w:bCs/>
          <w:color w:val="000000" w:themeColor="text1"/>
          <w:szCs w:val="24"/>
          <w:lang w:val="tr-TR"/>
        </w:rPr>
        <w:t xml:space="preserve">MET 37: </w:t>
      </w:r>
      <w:r w:rsidRPr="004E0665">
        <w:rPr>
          <w:rFonts w:cs="Times New Roman"/>
          <w:bCs/>
          <w:color w:val="000000" w:themeColor="text1"/>
          <w:szCs w:val="24"/>
          <w:lang w:val="tr-TR"/>
        </w:rPr>
        <w:t xml:space="preserve">Yanma </w:t>
      </w:r>
      <w:r>
        <w:rPr>
          <w:rFonts w:cs="Times New Roman"/>
          <w:bCs/>
          <w:color w:val="000000" w:themeColor="text1"/>
          <w:szCs w:val="24"/>
          <w:lang w:val="tr-TR"/>
        </w:rPr>
        <w:t>ünite</w:t>
      </w:r>
      <w:r w:rsidRPr="004E0665">
        <w:rPr>
          <w:rFonts w:cs="Times New Roman"/>
          <w:bCs/>
          <w:color w:val="000000" w:themeColor="text1"/>
          <w:szCs w:val="24"/>
          <w:lang w:val="tr-TR"/>
        </w:rPr>
        <w:t>lerinden havaya yayılan karbonmonoksit (CO) emisyonlarının azaltılması için yanma işletimi kontrolü kullanılır.</w:t>
      </w:r>
    </w:p>
    <w:p w:rsidR="002460DB" w:rsidRPr="002120D6" w:rsidRDefault="002460DB" w:rsidP="002460DB">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1.5 bakınız.</w:t>
      </w:r>
    </w:p>
    <w:p w:rsidR="002460DB" w:rsidRPr="004E0665" w:rsidRDefault="002460DB" w:rsidP="002460DB">
      <w:pPr>
        <w:pStyle w:val="ResimYazs"/>
        <w:rPr>
          <w:rFonts w:cs="Times New Roman"/>
          <w:szCs w:val="24"/>
        </w:rPr>
      </w:pPr>
      <w:r w:rsidRPr="004E0665">
        <w:rPr>
          <w:rFonts w:cs="Times New Roman"/>
          <w:bCs/>
          <w:szCs w:val="24"/>
          <w:lang w:val="tr-TR"/>
        </w:rPr>
        <w:t xml:space="preserve">Yanma </w:t>
      </w:r>
      <w:r>
        <w:rPr>
          <w:rFonts w:cs="Times New Roman"/>
          <w:bCs/>
          <w:szCs w:val="24"/>
          <w:lang w:val="tr-TR"/>
        </w:rPr>
        <w:t>ünites</w:t>
      </w:r>
      <w:r w:rsidRPr="004E0665">
        <w:rPr>
          <w:rFonts w:cs="Times New Roman"/>
          <w:bCs/>
          <w:szCs w:val="24"/>
          <w:lang w:val="tr-TR"/>
        </w:rPr>
        <w:t>inden havaya yayılan karbon monoksit</w:t>
      </w:r>
      <w:r w:rsidRPr="004E0665">
        <w:rPr>
          <w:rFonts w:cs="Times New Roman"/>
          <w:bCs/>
          <w:szCs w:val="24"/>
          <w:vertAlign w:val="subscript"/>
          <w:lang w:val="tr-TR"/>
        </w:rPr>
        <w:t xml:space="preserve"> </w:t>
      </w:r>
      <w:r w:rsidRPr="004E0665">
        <w:rPr>
          <w:rFonts w:cs="Times New Roman"/>
          <w:bCs/>
          <w:szCs w:val="24"/>
          <w:lang w:val="tr-TR"/>
        </w:rPr>
        <w:t>emisyonları bakımından MET ile ilişkili emisyon düzeyleri</w:t>
      </w:r>
    </w:p>
    <w:p w:rsidR="002460DB" w:rsidRPr="004E0665" w:rsidRDefault="002460DB" w:rsidP="002460DB">
      <w:pPr>
        <w:pStyle w:val="GvdeMetni"/>
        <w:spacing w:before="8"/>
        <w:rPr>
          <w:b/>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476"/>
        <w:gridCol w:w="4589"/>
      </w:tblGrid>
      <w:tr w:rsidR="002460DB" w:rsidRPr="004E0665" w:rsidTr="00FF1963">
        <w:trPr>
          <w:trHeight w:val="688"/>
        </w:trPr>
        <w:tc>
          <w:tcPr>
            <w:tcW w:w="2469" w:type="pct"/>
          </w:tcPr>
          <w:p w:rsidR="002460DB" w:rsidRPr="004E0665" w:rsidRDefault="002460DB" w:rsidP="00FF1963">
            <w:pPr>
              <w:pStyle w:val="TableParagraph"/>
              <w:spacing w:before="9"/>
              <w:rPr>
                <w:b/>
                <w:color w:val="000000" w:themeColor="text1"/>
                <w:szCs w:val="24"/>
              </w:rPr>
            </w:pPr>
          </w:p>
          <w:p w:rsidR="002460DB" w:rsidRPr="004E0665" w:rsidRDefault="002460DB" w:rsidP="00FF1963">
            <w:pPr>
              <w:pStyle w:val="TableParagraph"/>
              <w:ind w:left="1622" w:right="1618"/>
              <w:jc w:val="center"/>
              <w:rPr>
                <w:b/>
                <w:color w:val="000000" w:themeColor="text1"/>
                <w:szCs w:val="24"/>
              </w:rPr>
            </w:pPr>
            <w:r w:rsidRPr="004E0665">
              <w:rPr>
                <w:b/>
                <w:bCs/>
                <w:color w:val="000000" w:themeColor="text1"/>
                <w:szCs w:val="24"/>
              </w:rPr>
              <w:t>Parametre</w:t>
            </w:r>
          </w:p>
        </w:tc>
        <w:tc>
          <w:tcPr>
            <w:tcW w:w="2531" w:type="pct"/>
          </w:tcPr>
          <w:p w:rsidR="002460DB" w:rsidRPr="004E0665" w:rsidRDefault="002460DB" w:rsidP="00FF1963">
            <w:pPr>
              <w:pStyle w:val="TableParagraph"/>
              <w:spacing w:line="228" w:lineRule="exact"/>
              <w:ind w:left="1352" w:right="1346"/>
              <w:jc w:val="center"/>
              <w:rPr>
                <w:b/>
                <w:color w:val="000000" w:themeColor="text1"/>
                <w:szCs w:val="24"/>
              </w:rPr>
            </w:pPr>
            <w:r w:rsidRPr="004E0665">
              <w:rPr>
                <w:b/>
                <w:bCs/>
                <w:color w:val="000000" w:themeColor="text1"/>
                <w:szCs w:val="24"/>
              </w:rPr>
              <w:t>MET_İES</w:t>
            </w:r>
          </w:p>
          <w:p w:rsidR="002460DB" w:rsidRPr="004E0665" w:rsidRDefault="002460DB" w:rsidP="00FF1963">
            <w:pPr>
              <w:pStyle w:val="TableParagraph"/>
              <w:spacing w:line="227" w:lineRule="exact"/>
              <w:ind w:left="1353" w:right="1346"/>
              <w:jc w:val="center"/>
              <w:rPr>
                <w:b/>
                <w:color w:val="000000" w:themeColor="text1"/>
                <w:szCs w:val="24"/>
              </w:rPr>
            </w:pPr>
            <w:r w:rsidRPr="004E0665">
              <w:rPr>
                <w:b/>
                <w:bCs/>
                <w:color w:val="000000" w:themeColor="text1"/>
                <w:szCs w:val="24"/>
              </w:rPr>
              <w:t>(aylık ortalama)</w:t>
            </w:r>
          </w:p>
          <w:p w:rsidR="002460DB" w:rsidRPr="004E0665" w:rsidRDefault="002460DB" w:rsidP="00FF1963">
            <w:pPr>
              <w:pStyle w:val="TableParagraph"/>
              <w:spacing w:line="214" w:lineRule="exact"/>
              <w:ind w:left="1351" w:right="1346"/>
              <w:jc w:val="center"/>
              <w:rPr>
                <w:color w:val="000000" w:themeColor="text1"/>
                <w:szCs w:val="24"/>
              </w:rPr>
            </w:pPr>
            <w:r w:rsidRPr="004E0665">
              <w:rPr>
                <w:color w:val="000000" w:themeColor="text1"/>
                <w:szCs w:val="24"/>
              </w:rPr>
              <w:t>mg/Nm</w:t>
            </w:r>
            <w:r w:rsidRPr="004E0665">
              <w:rPr>
                <w:color w:val="000000" w:themeColor="text1"/>
                <w:szCs w:val="24"/>
                <w:vertAlign w:val="superscript"/>
              </w:rPr>
              <w:t>3</w:t>
            </w:r>
          </w:p>
        </w:tc>
      </w:tr>
      <w:tr w:rsidR="002460DB" w:rsidRPr="004E0665" w:rsidTr="00FF1963">
        <w:trPr>
          <w:trHeight w:val="285"/>
        </w:trPr>
        <w:tc>
          <w:tcPr>
            <w:tcW w:w="2469" w:type="pct"/>
          </w:tcPr>
          <w:p w:rsidR="002460DB" w:rsidRPr="004E0665" w:rsidRDefault="002460DB" w:rsidP="00FF1963">
            <w:pPr>
              <w:pStyle w:val="TableParagraph"/>
              <w:spacing w:before="22"/>
              <w:ind w:left="107"/>
              <w:rPr>
                <w:color w:val="000000" w:themeColor="text1"/>
                <w:szCs w:val="24"/>
              </w:rPr>
            </w:pPr>
            <w:r w:rsidRPr="004E0665">
              <w:rPr>
                <w:color w:val="000000" w:themeColor="text1"/>
                <w:szCs w:val="24"/>
              </w:rPr>
              <w:t>CO olarak ifade edilen karbonmonoksit</w:t>
            </w:r>
          </w:p>
        </w:tc>
        <w:tc>
          <w:tcPr>
            <w:tcW w:w="2531" w:type="pct"/>
          </w:tcPr>
          <w:p w:rsidR="002460DB" w:rsidRPr="004E0665" w:rsidRDefault="002460DB" w:rsidP="00FF1963">
            <w:pPr>
              <w:pStyle w:val="TableParagraph"/>
              <w:spacing w:before="22"/>
              <w:ind w:left="1353" w:right="1299"/>
              <w:jc w:val="center"/>
              <w:rPr>
                <w:color w:val="000000" w:themeColor="text1"/>
                <w:szCs w:val="24"/>
              </w:rPr>
            </w:pPr>
            <w:r w:rsidRPr="004E0665">
              <w:rPr>
                <w:color w:val="000000" w:themeColor="text1"/>
                <w:szCs w:val="24"/>
              </w:rPr>
              <w:t>≤ 100</w:t>
            </w:r>
          </w:p>
        </w:tc>
      </w:tr>
    </w:tbl>
    <w:p w:rsidR="002460DB" w:rsidRPr="004E0665" w:rsidRDefault="002460DB" w:rsidP="002460DB">
      <w:pPr>
        <w:pStyle w:val="GvdeMetni"/>
        <w:spacing w:before="4"/>
        <w:rPr>
          <w:b/>
          <w:color w:val="000000" w:themeColor="text1"/>
          <w:sz w:val="24"/>
          <w:szCs w:val="24"/>
        </w:rPr>
      </w:pPr>
    </w:p>
    <w:p w:rsidR="002460DB" w:rsidRPr="004E0665" w:rsidRDefault="002460DB" w:rsidP="002460DB">
      <w:pPr>
        <w:pStyle w:val="GvdeMetni"/>
        <w:jc w:val="both"/>
        <w:rPr>
          <w:color w:val="000000" w:themeColor="text1"/>
          <w:sz w:val="24"/>
          <w:szCs w:val="24"/>
        </w:rPr>
      </w:pPr>
      <w:r w:rsidRPr="004E0665">
        <w:rPr>
          <w:color w:val="000000" w:themeColor="text1"/>
          <w:sz w:val="24"/>
          <w:szCs w:val="24"/>
        </w:rPr>
        <w:t xml:space="preserve">İlgili izleme </w:t>
      </w:r>
      <w:hyperlink w:anchor="_bookmark868" w:history="1">
        <w:r w:rsidRPr="004E0665">
          <w:rPr>
            <w:color w:val="000000" w:themeColor="text1"/>
            <w:sz w:val="24"/>
            <w:szCs w:val="24"/>
          </w:rPr>
          <w:t>MET 4</w:t>
        </w:r>
      </w:hyperlink>
      <w:r w:rsidRPr="004E0665">
        <w:rPr>
          <w:color w:val="000000" w:themeColor="text1"/>
          <w:sz w:val="24"/>
          <w:szCs w:val="24"/>
        </w:rPr>
        <w:t>'tedir</w:t>
      </w:r>
      <w:r>
        <w:rPr>
          <w:color w:val="000000" w:themeColor="text1"/>
          <w:sz w:val="24"/>
          <w:szCs w:val="24"/>
        </w:rPr>
        <w:t>.</w:t>
      </w:r>
    </w:p>
    <w:p w:rsidR="002460DB" w:rsidRPr="004E0665" w:rsidRDefault="002460DB" w:rsidP="002460DB">
      <w:pPr>
        <w:pStyle w:val="Balk1"/>
        <w:keepNext w:val="0"/>
        <w:keepLines w:val="0"/>
        <w:widowControl w:val="0"/>
        <w:numPr>
          <w:ilvl w:val="0"/>
          <w:numId w:val="0"/>
        </w:numPr>
        <w:autoSpaceDE w:val="0"/>
        <w:autoSpaceDN w:val="0"/>
        <w:spacing w:before="159" w:line="240" w:lineRule="auto"/>
        <w:ind w:left="432" w:hanging="432"/>
        <w:jc w:val="left"/>
        <w:rPr>
          <w:rFonts w:cs="Times New Roman"/>
          <w:color w:val="000000" w:themeColor="text1"/>
          <w:szCs w:val="24"/>
        </w:rPr>
      </w:pPr>
      <w:bookmarkStart w:id="232" w:name="_bookmark905"/>
      <w:bookmarkStart w:id="233" w:name="5.10_BAT_conclusions_for_the_etherificat"/>
      <w:bookmarkEnd w:id="232"/>
      <w:bookmarkEnd w:id="233"/>
      <w:r w:rsidRPr="004E0665">
        <w:rPr>
          <w:rFonts w:cs="Times New Roman"/>
          <w:color w:val="000000" w:themeColor="text1"/>
          <w:szCs w:val="24"/>
        </w:rPr>
        <w:t>ETERLEŞME PROSESİNE İLİŞKİN MET</w:t>
      </w:r>
    </w:p>
    <w:p w:rsidR="002460DB" w:rsidRPr="004E0665" w:rsidRDefault="002460DB" w:rsidP="002460DB">
      <w:pPr>
        <w:pStyle w:val="GvdeMetni"/>
        <w:spacing w:before="8"/>
        <w:rPr>
          <w:b/>
          <w:color w:val="000000" w:themeColor="text1"/>
          <w:sz w:val="24"/>
          <w:szCs w:val="24"/>
        </w:rPr>
      </w:pPr>
    </w:p>
    <w:p w:rsidR="002460DB" w:rsidRPr="004E0665" w:rsidRDefault="002460DB" w:rsidP="002460DB">
      <w:pPr>
        <w:rPr>
          <w:rFonts w:cs="Times New Roman"/>
          <w:bCs/>
          <w:color w:val="000000" w:themeColor="text1"/>
          <w:szCs w:val="24"/>
          <w:lang w:val="tr-TR"/>
        </w:rPr>
      </w:pPr>
      <w:r w:rsidRPr="004E0665">
        <w:rPr>
          <w:rFonts w:cs="Times New Roman"/>
          <w:b/>
          <w:bCs/>
          <w:color w:val="000000" w:themeColor="text1"/>
          <w:szCs w:val="24"/>
          <w:lang w:val="tr-TR"/>
        </w:rPr>
        <w:t xml:space="preserve">MET 38: </w:t>
      </w:r>
      <w:r w:rsidRPr="004E0665">
        <w:rPr>
          <w:rFonts w:cs="Times New Roman"/>
          <w:bCs/>
          <w:color w:val="000000" w:themeColor="text1"/>
          <w:szCs w:val="24"/>
          <w:lang w:val="tr-TR"/>
        </w:rPr>
        <w:t xml:space="preserve">Eterleşme prosesinden havaya yayılan emisyonların azaltılması için çıkış gazlarının rafineri yakıt gazı sistemine yönlendirilmesi yoluyla uygun arıtma sağlanması hedeflenir. </w:t>
      </w:r>
    </w:p>
    <w:p w:rsidR="002460DB" w:rsidRPr="004E0665" w:rsidRDefault="002460DB" w:rsidP="002460DB">
      <w:pPr>
        <w:pStyle w:val="GvdeMetni"/>
        <w:rPr>
          <w:b/>
          <w:color w:val="000000" w:themeColor="text1"/>
          <w:sz w:val="24"/>
          <w:szCs w:val="24"/>
        </w:rPr>
      </w:pPr>
    </w:p>
    <w:p w:rsidR="002460DB" w:rsidRPr="004E0665" w:rsidRDefault="002460DB" w:rsidP="002460DB">
      <w:pPr>
        <w:pStyle w:val="GvdeMetni"/>
        <w:spacing w:before="10"/>
        <w:rPr>
          <w:b/>
          <w:color w:val="000000" w:themeColor="text1"/>
          <w:sz w:val="24"/>
          <w:szCs w:val="24"/>
        </w:rPr>
      </w:pPr>
    </w:p>
    <w:p w:rsidR="002460DB" w:rsidRPr="004E0665" w:rsidRDefault="002460DB" w:rsidP="002460DB">
      <w:pPr>
        <w:rPr>
          <w:rFonts w:cs="Times New Roman"/>
          <w:b/>
          <w:color w:val="000000" w:themeColor="text1"/>
          <w:szCs w:val="24"/>
          <w:lang w:val="tr-TR"/>
        </w:rPr>
      </w:pPr>
      <w:r w:rsidRPr="004E0665">
        <w:rPr>
          <w:rFonts w:cs="Times New Roman"/>
          <w:b/>
          <w:bCs/>
          <w:color w:val="000000" w:themeColor="text1"/>
          <w:szCs w:val="24"/>
          <w:lang w:val="tr-TR"/>
        </w:rPr>
        <w:t xml:space="preserve">MET 39: </w:t>
      </w:r>
      <w:r w:rsidRPr="004E0665">
        <w:rPr>
          <w:rFonts w:cs="Times New Roman"/>
          <w:bCs/>
          <w:color w:val="000000" w:themeColor="text1"/>
          <w:szCs w:val="24"/>
          <w:lang w:val="tr-TR"/>
        </w:rPr>
        <w:t>Biyoarıtmadaki aksamasının önlenmesi amacıyla, son arıtmadan önce atık su akışının çözünmüş toksik bileşenlerini (</w:t>
      </w:r>
      <w:r>
        <w:rPr>
          <w:rFonts w:cs="Times New Roman"/>
          <w:bCs/>
          <w:color w:val="000000" w:themeColor="text1"/>
          <w:szCs w:val="24"/>
          <w:lang w:val="tr-TR"/>
        </w:rPr>
        <w:t>örneğin,</w:t>
      </w:r>
      <w:r w:rsidRPr="004E0665">
        <w:rPr>
          <w:rFonts w:cs="Times New Roman"/>
          <w:bCs/>
          <w:color w:val="000000" w:themeColor="text1"/>
          <w:szCs w:val="24"/>
          <w:lang w:val="tr-TR"/>
        </w:rPr>
        <w:t xml:space="preserve"> metanol, formik asit, eterler) kontrol etmek için bir depolama tankı ve uygun bir </w:t>
      </w:r>
      <w:r>
        <w:rPr>
          <w:rFonts w:cs="Times New Roman"/>
          <w:bCs/>
          <w:color w:val="000000" w:themeColor="text1"/>
          <w:szCs w:val="24"/>
          <w:lang w:val="tr-TR"/>
        </w:rPr>
        <w:t>ünite</w:t>
      </w:r>
      <w:r w:rsidRPr="004E0665">
        <w:rPr>
          <w:rFonts w:cs="Times New Roman"/>
          <w:bCs/>
          <w:color w:val="000000" w:themeColor="text1"/>
          <w:szCs w:val="24"/>
          <w:lang w:val="tr-TR"/>
        </w:rPr>
        <w:t xml:space="preserve"> üretim planı yönetiminden yararlanılır.</w:t>
      </w:r>
    </w:p>
    <w:p w:rsidR="002460DB" w:rsidRPr="004E0665" w:rsidRDefault="002460DB" w:rsidP="002460DB">
      <w:pPr>
        <w:pStyle w:val="Balk1"/>
        <w:keepNext w:val="0"/>
        <w:keepLines w:val="0"/>
        <w:widowControl w:val="0"/>
        <w:numPr>
          <w:ilvl w:val="0"/>
          <w:numId w:val="0"/>
        </w:numPr>
        <w:autoSpaceDE w:val="0"/>
        <w:autoSpaceDN w:val="0"/>
        <w:spacing w:before="159" w:line="240" w:lineRule="auto"/>
        <w:ind w:left="432" w:hanging="432"/>
        <w:jc w:val="left"/>
        <w:rPr>
          <w:rFonts w:cs="Times New Roman"/>
          <w:color w:val="000000" w:themeColor="text1"/>
          <w:szCs w:val="24"/>
          <w:lang w:val="tr-TR"/>
        </w:rPr>
      </w:pPr>
      <w:r w:rsidRPr="004E0665">
        <w:rPr>
          <w:rFonts w:cs="Times New Roman"/>
          <w:color w:val="000000" w:themeColor="text1"/>
          <w:szCs w:val="24"/>
          <w:lang w:val="tr-TR"/>
        </w:rPr>
        <w:t>İZOMERLEŞTIRME PROSESINE İLİŞKİN MET</w:t>
      </w:r>
    </w:p>
    <w:p w:rsidR="002460DB" w:rsidRPr="004E0665" w:rsidRDefault="002460DB" w:rsidP="002460DB">
      <w:pPr>
        <w:pStyle w:val="GvdeMetni"/>
        <w:spacing w:before="8"/>
        <w:rPr>
          <w:b/>
          <w:color w:val="000000" w:themeColor="text1"/>
          <w:sz w:val="24"/>
          <w:szCs w:val="24"/>
        </w:rPr>
      </w:pPr>
    </w:p>
    <w:p w:rsidR="002460DB" w:rsidRPr="004E0665" w:rsidRDefault="002460DB" w:rsidP="002460DB">
      <w:pPr>
        <w:rPr>
          <w:rFonts w:cs="Times New Roman"/>
          <w:b/>
          <w:bCs/>
          <w:color w:val="000000" w:themeColor="text1"/>
          <w:szCs w:val="24"/>
          <w:lang w:val="tr-TR"/>
        </w:rPr>
      </w:pPr>
      <w:r w:rsidRPr="004E0665">
        <w:rPr>
          <w:rFonts w:cs="Times New Roman"/>
          <w:b/>
          <w:bCs/>
          <w:color w:val="000000" w:themeColor="text1"/>
          <w:szCs w:val="24"/>
          <w:lang w:val="tr-TR"/>
        </w:rPr>
        <w:t xml:space="preserve">MET 40: </w:t>
      </w:r>
      <w:r w:rsidRPr="004E0665">
        <w:rPr>
          <w:rFonts w:cs="Times New Roman"/>
          <w:bCs/>
          <w:color w:val="000000" w:themeColor="text1"/>
          <w:szCs w:val="24"/>
          <w:lang w:val="tr-TR"/>
        </w:rPr>
        <w:t>Klorlu bileşiklerin havaya yayılan emisyonlarını azaltmak amacıyla, bu tür bir prosesin mevcut olması durumunda katalizör faaliyetini sürdürmek için klorlu organik bileşiklerin kullanımı optimize edilir ya da klorsuz katalitik sistemler kullanılır.</w:t>
      </w:r>
    </w:p>
    <w:p w:rsidR="002460DB" w:rsidRDefault="002460DB" w:rsidP="002460DB">
      <w:pPr>
        <w:ind w:right="1628"/>
        <w:rPr>
          <w:rFonts w:cs="Times New Roman"/>
          <w:b/>
          <w:bCs/>
          <w:color w:val="000000" w:themeColor="text1"/>
          <w:szCs w:val="24"/>
          <w:lang w:val="tr-TR"/>
        </w:rPr>
      </w:pPr>
    </w:p>
    <w:p w:rsidR="002460DB" w:rsidRDefault="002460DB" w:rsidP="002460DB">
      <w:pPr>
        <w:ind w:right="1628"/>
        <w:rPr>
          <w:rFonts w:cs="Times New Roman"/>
          <w:b/>
          <w:bCs/>
          <w:color w:val="000000" w:themeColor="text1"/>
          <w:szCs w:val="24"/>
          <w:lang w:val="tr-TR"/>
        </w:rPr>
      </w:pPr>
    </w:p>
    <w:p w:rsidR="002460DB" w:rsidRPr="004E0665" w:rsidRDefault="002460DB" w:rsidP="002460DB">
      <w:pPr>
        <w:ind w:right="1628"/>
        <w:rPr>
          <w:rFonts w:cs="Times New Roman"/>
          <w:b/>
          <w:bCs/>
          <w:color w:val="000000" w:themeColor="text1"/>
          <w:szCs w:val="24"/>
          <w:lang w:val="tr-TR"/>
        </w:rPr>
      </w:pPr>
    </w:p>
    <w:p w:rsidR="002460DB" w:rsidRPr="004E0665" w:rsidRDefault="002460DB" w:rsidP="002460DB">
      <w:pPr>
        <w:pStyle w:val="Balk1"/>
        <w:keepNext w:val="0"/>
        <w:keepLines w:val="0"/>
        <w:widowControl w:val="0"/>
        <w:numPr>
          <w:ilvl w:val="0"/>
          <w:numId w:val="0"/>
        </w:numPr>
        <w:autoSpaceDE w:val="0"/>
        <w:autoSpaceDN w:val="0"/>
        <w:spacing w:before="159"/>
        <w:ind w:left="432" w:hanging="432"/>
        <w:rPr>
          <w:rFonts w:cs="Times New Roman"/>
          <w:color w:val="000000" w:themeColor="text1"/>
          <w:szCs w:val="24"/>
          <w:lang w:val="tr-TR"/>
        </w:rPr>
      </w:pPr>
      <w:r w:rsidRPr="004E0665">
        <w:rPr>
          <w:rFonts w:cs="Times New Roman"/>
          <w:color w:val="000000" w:themeColor="text1"/>
          <w:szCs w:val="24"/>
          <w:lang w:val="tr-TR"/>
        </w:rPr>
        <w:lastRenderedPageBreak/>
        <w:t>DOĞALGAZ RAFİNERİSİNE İLİŞKİN MET</w:t>
      </w:r>
    </w:p>
    <w:p w:rsidR="002460DB" w:rsidRPr="004E0665" w:rsidRDefault="002460DB" w:rsidP="002460DB">
      <w:pPr>
        <w:pStyle w:val="GvdeMetni"/>
        <w:spacing w:before="8" w:line="360" w:lineRule="auto"/>
        <w:jc w:val="both"/>
        <w:rPr>
          <w:b/>
          <w:color w:val="000000" w:themeColor="text1"/>
          <w:sz w:val="24"/>
          <w:szCs w:val="24"/>
        </w:rPr>
      </w:pPr>
    </w:p>
    <w:p w:rsidR="002460DB" w:rsidRPr="004E0665" w:rsidRDefault="002460DB" w:rsidP="002460DB">
      <w:pPr>
        <w:ind w:right="493"/>
        <w:rPr>
          <w:rFonts w:cs="Times New Roman"/>
          <w:b/>
          <w:bCs/>
          <w:color w:val="000000" w:themeColor="text1"/>
          <w:szCs w:val="24"/>
          <w:lang w:val="tr-TR"/>
        </w:rPr>
      </w:pPr>
      <w:r w:rsidRPr="004E0665">
        <w:rPr>
          <w:rFonts w:cs="Times New Roman"/>
          <w:b/>
          <w:bCs/>
          <w:color w:val="000000" w:themeColor="text1"/>
          <w:szCs w:val="24"/>
          <w:lang w:val="tr-TR"/>
        </w:rPr>
        <w:t xml:space="preserve">MET 41: </w:t>
      </w:r>
      <w:r w:rsidRPr="004E0665">
        <w:rPr>
          <w:rFonts w:cs="Times New Roman"/>
          <w:bCs/>
          <w:color w:val="000000" w:themeColor="text1"/>
          <w:szCs w:val="24"/>
          <w:lang w:val="tr-TR"/>
        </w:rPr>
        <w:t xml:space="preserve">Doğalgaz tesisinden havaya yayılan kükürt dioksit emisyonlarının azaltılması için </w:t>
      </w:r>
      <w:r w:rsidRPr="004E0665">
        <w:rPr>
          <w:rFonts w:cs="Times New Roman"/>
          <w:color w:val="000000" w:themeColor="text1"/>
          <w:szCs w:val="24"/>
          <w:lang w:val="tr-TR"/>
        </w:rPr>
        <w:t xml:space="preserve">MET kapsamında </w:t>
      </w:r>
      <w:hyperlink w:anchor="_bookmark914" w:history="1">
        <w:r w:rsidRPr="004E0665">
          <w:rPr>
            <w:rFonts w:cs="Times New Roman"/>
            <w:color w:val="000000" w:themeColor="text1"/>
            <w:szCs w:val="24"/>
            <w:lang w:val="tr-TR"/>
          </w:rPr>
          <w:t>MET 54</w:t>
        </w:r>
      </w:hyperlink>
      <w:r w:rsidRPr="004E0665">
        <w:rPr>
          <w:rFonts w:cs="Times New Roman"/>
          <w:color w:val="000000" w:themeColor="text1"/>
          <w:szCs w:val="24"/>
          <w:lang w:val="tr-TR"/>
        </w:rPr>
        <w:t xml:space="preserve"> kullanılır</w:t>
      </w:r>
      <w:r w:rsidRPr="004E0665">
        <w:rPr>
          <w:rFonts w:cs="Times New Roman"/>
          <w:bCs/>
          <w:color w:val="000000" w:themeColor="text1"/>
          <w:szCs w:val="24"/>
          <w:lang w:val="tr-TR"/>
        </w:rPr>
        <w:t>.</w:t>
      </w:r>
    </w:p>
    <w:p w:rsidR="002460DB" w:rsidRPr="004E0665" w:rsidRDefault="002460DB" w:rsidP="002460DB">
      <w:pPr>
        <w:pStyle w:val="GvdeMetni"/>
        <w:spacing w:before="11"/>
        <w:rPr>
          <w:b/>
          <w:color w:val="000000" w:themeColor="text1"/>
          <w:sz w:val="24"/>
          <w:szCs w:val="24"/>
        </w:rPr>
      </w:pPr>
    </w:p>
    <w:p w:rsidR="002460DB" w:rsidRPr="004E0665" w:rsidRDefault="002460DB" w:rsidP="002460DB">
      <w:pPr>
        <w:rPr>
          <w:rFonts w:cs="Times New Roman"/>
          <w:b/>
          <w:color w:val="000000" w:themeColor="text1"/>
          <w:szCs w:val="24"/>
          <w:lang w:val="tr-TR"/>
        </w:rPr>
      </w:pPr>
      <w:r w:rsidRPr="004E0665">
        <w:rPr>
          <w:rFonts w:cs="Times New Roman"/>
          <w:b/>
          <w:bCs/>
          <w:color w:val="000000" w:themeColor="text1"/>
          <w:szCs w:val="24"/>
          <w:lang w:val="tr-TR"/>
        </w:rPr>
        <w:t xml:space="preserve">MET 42: </w:t>
      </w:r>
      <w:r w:rsidRPr="004E0665">
        <w:rPr>
          <w:rFonts w:cs="Times New Roman"/>
          <w:bCs/>
          <w:color w:val="000000" w:themeColor="text1"/>
          <w:szCs w:val="24"/>
          <w:lang w:val="tr-TR"/>
        </w:rPr>
        <w:t>Doğalgaz tesisinden havaya yayılan azot oksit (NO</w:t>
      </w:r>
      <w:r w:rsidRPr="004E0665">
        <w:rPr>
          <w:rFonts w:cs="Times New Roman"/>
          <w:bCs/>
          <w:color w:val="000000" w:themeColor="text1"/>
          <w:szCs w:val="24"/>
          <w:vertAlign w:val="subscript"/>
          <w:lang w:val="tr-TR"/>
        </w:rPr>
        <w:t>X</w:t>
      </w:r>
      <w:r w:rsidRPr="004E0665">
        <w:rPr>
          <w:rFonts w:cs="Times New Roman"/>
          <w:bCs/>
          <w:color w:val="000000" w:themeColor="text1"/>
          <w:szCs w:val="24"/>
          <w:lang w:val="tr-TR"/>
        </w:rPr>
        <w:t xml:space="preserve">) emisyonlarının azaltılması için </w:t>
      </w:r>
      <w:hyperlink w:anchor="_bookmark895" w:history="1">
        <w:r w:rsidRPr="004E0665">
          <w:rPr>
            <w:rFonts w:cs="Times New Roman"/>
            <w:bCs/>
            <w:color w:val="000000" w:themeColor="text1"/>
            <w:szCs w:val="24"/>
            <w:lang w:val="tr-TR"/>
          </w:rPr>
          <w:t>MET 34</w:t>
        </w:r>
      </w:hyperlink>
      <w:r w:rsidRPr="004E0665">
        <w:rPr>
          <w:rFonts w:cs="Times New Roman"/>
          <w:bCs/>
          <w:color w:val="000000" w:themeColor="text1"/>
          <w:szCs w:val="24"/>
          <w:lang w:val="tr-TR"/>
        </w:rPr>
        <w:t xml:space="preserve"> gerekleri uygulanır.</w:t>
      </w:r>
    </w:p>
    <w:p w:rsidR="002460DB" w:rsidRPr="004E0665" w:rsidRDefault="002460DB" w:rsidP="002460DB">
      <w:pPr>
        <w:pStyle w:val="GvdeMetni"/>
        <w:spacing w:before="11" w:line="360" w:lineRule="auto"/>
        <w:jc w:val="both"/>
        <w:rPr>
          <w:b/>
          <w:color w:val="000000" w:themeColor="text1"/>
          <w:sz w:val="24"/>
          <w:szCs w:val="24"/>
        </w:rPr>
      </w:pPr>
    </w:p>
    <w:p w:rsidR="002460DB" w:rsidRPr="004E0665" w:rsidRDefault="002460DB" w:rsidP="002460DB">
      <w:pPr>
        <w:rPr>
          <w:rFonts w:cs="Times New Roman"/>
          <w:b/>
          <w:bCs/>
          <w:color w:val="000000" w:themeColor="text1"/>
          <w:szCs w:val="24"/>
          <w:lang w:val="tr-TR"/>
        </w:rPr>
      </w:pPr>
      <w:r w:rsidRPr="004E0665">
        <w:rPr>
          <w:rFonts w:cs="Times New Roman"/>
          <w:b/>
          <w:bCs/>
          <w:color w:val="000000" w:themeColor="text1"/>
          <w:szCs w:val="24"/>
          <w:lang w:val="tr-TR"/>
        </w:rPr>
        <w:t xml:space="preserve">MET 43: </w:t>
      </w:r>
      <w:r w:rsidRPr="004E0665">
        <w:rPr>
          <w:rFonts w:cs="Times New Roman"/>
          <w:bCs/>
          <w:color w:val="000000" w:themeColor="text1"/>
          <w:szCs w:val="24"/>
          <w:lang w:val="tr-TR"/>
        </w:rPr>
        <w:t xml:space="preserve">Ham doğalgazda mevcut olması durumunda cıva emisyonlarının yayılmasını önlemek için cıva giderimi ve cıva içeren </w:t>
      </w:r>
      <w:r>
        <w:rPr>
          <w:rFonts w:cs="Times New Roman"/>
          <w:bCs/>
          <w:color w:val="000000" w:themeColor="text1"/>
          <w:szCs w:val="24"/>
          <w:lang w:val="tr-TR"/>
        </w:rPr>
        <w:t xml:space="preserve">atık </w:t>
      </w:r>
      <w:r w:rsidRPr="004E0665">
        <w:rPr>
          <w:rFonts w:cs="Times New Roman"/>
          <w:bCs/>
          <w:color w:val="000000" w:themeColor="text1"/>
          <w:szCs w:val="24"/>
          <w:lang w:val="tr-TR"/>
        </w:rPr>
        <w:t>çamur geri kazanımı yapılır.</w:t>
      </w:r>
      <w:r w:rsidRPr="004E0665">
        <w:rPr>
          <w:rFonts w:cs="Times New Roman"/>
          <w:b/>
          <w:bCs/>
          <w:color w:val="000000" w:themeColor="text1"/>
          <w:szCs w:val="24"/>
          <w:lang w:val="tr-TR"/>
        </w:rPr>
        <w:t xml:space="preserve"> </w:t>
      </w:r>
    </w:p>
    <w:p w:rsidR="002460DB" w:rsidRPr="004E0665" w:rsidRDefault="002460DB" w:rsidP="002460DB">
      <w:pPr>
        <w:rPr>
          <w:rFonts w:cs="Times New Roman"/>
          <w:b/>
          <w:bCs/>
          <w:color w:val="000000" w:themeColor="text1"/>
          <w:szCs w:val="24"/>
          <w:lang w:val="tr-TR"/>
        </w:rPr>
      </w:pPr>
    </w:p>
    <w:p w:rsidR="002460DB" w:rsidRPr="004E0665" w:rsidRDefault="002460DB" w:rsidP="002460DB">
      <w:pPr>
        <w:pStyle w:val="Balk1"/>
        <w:keepNext w:val="0"/>
        <w:keepLines w:val="0"/>
        <w:widowControl w:val="0"/>
        <w:numPr>
          <w:ilvl w:val="0"/>
          <w:numId w:val="0"/>
        </w:numPr>
        <w:autoSpaceDE w:val="0"/>
        <w:autoSpaceDN w:val="0"/>
        <w:spacing w:before="159" w:line="240" w:lineRule="auto"/>
        <w:ind w:left="432" w:hanging="432"/>
        <w:jc w:val="left"/>
        <w:rPr>
          <w:rFonts w:cs="Times New Roman"/>
          <w:color w:val="000000" w:themeColor="text1"/>
          <w:szCs w:val="24"/>
          <w:lang w:val="tr-TR"/>
        </w:rPr>
      </w:pPr>
      <w:bookmarkStart w:id="234" w:name="_bookmark908"/>
      <w:bookmarkStart w:id="235" w:name="5.13_BAT_conclusions_for_the_distillatio"/>
      <w:bookmarkEnd w:id="234"/>
      <w:bookmarkEnd w:id="235"/>
      <w:r w:rsidRPr="004E0665">
        <w:rPr>
          <w:rFonts w:cs="Times New Roman"/>
          <w:color w:val="000000" w:themeColor="text1"/>
          <w:szCs w:val="24"/>
          <w:lang w:val="tr-TR"/>
        </w:rPr>
        <w:t>DAMITMA PROSESİNE İLİŞKİN MET</w:t>
      </w:r>
    </w:p>
    <w:p w:rsidR="002460DB" w:rsidRPr="004E0665" w:rsidRDefault="002460DB" w:rsidP="002460DB">
      <w:pPr>
        <w:pStyle w:val="Balk1"/>
        <w:numPr>
          <w:ilvl w:val="0"/>
          <w:numId w:val="0"/>
        </w:numPr>
        <w:ind w:left="432"/>
        <w:rPr>
          <w:rFonts w:cs="Times New Roman"/>
          <w:color w:val="000000" w:themeColor="text1"/>
          <w:szCs w:val="24"/>
          <w:lang w:val="tr-TR"/>
        </w:rPr>
      </w:pPr>
    </w:p>
    <w:p w:rsidR="002460DB" w:rsidRPr="004E0665" w:rsidRDefault="002460DB" w:rsidP="002460DB">
      <w:pPr>
        <w:rPr>
          <w:rFonts w:cs="Times New Roman"/>
          <w:bCs/>
          <w:color w:val="000000" w:themeColor="text1"/>
          <w:szCs w:val="24"/>
          <w:lang w:val="tr-TR"/>
        </w:rPr>
      </w:pPr>
      <w:r w:rsidRPr="004E0665">
        <w:rPr>
          <w:rFonts w:cs="Times New Roman"/>
          <w:b/>
          <w:bCs/>
          <w:color w:val="000000" w:themeColor="text1"/>
          <w:szCs w:val="24"/>
          <w:lang w:val="tr-TR"/>
        </w:rPr>
        <w:t>MET 44:</w:t>
      </w:r>
      <w:r w:rsidRPr="004E0665">
        <w:rPr>
          <w:rFonts w:cs="Times New Roman"/>
          <w:bCs/>
          <w:color w:val="000000" w:themeColor="text1"/>
          <w:szCs w:val="24"/>
          <w:lang w:val="tr-TR"/>
        </w:rPr>
        <w:t xml:space="preserve"> Damıtma prosesinden kaynaklanan atık su akışını ortadan kaldırmak veya azaltmak amacıyla, sıvı halkalı vakum pompaları veya yüzey kondenserleri kullanılır.</w:t>
      </w:r>
    </w:p>
    <w:p w:rsidR="002460DB" w:rsidRPr="004E0665" w:rsidRDefault="002460DB" w:rsidP="002460DB">
      <w:pPr>
        <w:rPr>
          <w:rFonts w:cs="Times New Roman"/>
          <w:b/>
          <w:bCs/>
          <w:color w:val="000000" w:themeColor="text1"/>
          <w:szCs w:val="24"/>
          <w:lang w:val="tr-TR"/>
        </w:rPr>
      </w:pPr>
      <w:r w:rsidRPr="004E0665">
        <w:rPr>
          <w:rFonts w:cs="Times New Roman"/>
          <w:b/>
          <w:bCs/>
          <w:color w:val="000000" w:themeColor="text1"/>
          <w:szCs w:val="24"/>
          <w:lang w:val="tr-TR"/>
        </w:rPr>
        <w:t>Uygulanabilirlik</w:t>
      </w:r>
    </w:p>
    <w:p w:rsidR="002460DB" w:rsidRPr="004E0665" w:rsidRDefault="002460DB" w:rsidP="002460DB">
      <w:pPr>
        <w:rPr>
          <w:rFonts w:cs="Times New Roman"/>
          <w:b/>
          <w:bCs/>
          <w:color w:val="000000" w:themeColor="text1"/>
          <w:szCs w:val="24"/>
          <w:lang w:val="tr-TR"/>
        </w:rPr>
      </w:pPr>
      <w:r w:rsidRPr="004E0665">
        <w:rPr>
          <w:rFonts w:cs="Times New Roman"/>
          <w:bCs/>
          <w:color w:val="000000" w:themeColor="text1"/>
          <w:szCs w:val="24"/>
          <w:lang w:val="tr-TR"/>
        </w:rPr>
        <w:t>Bazı yenileme durumlarında uygulanabilir olmayabilir. Yeni üniteler için buhar ejektörleriyle birlikte veya birlikte olmayan vakum pompaları, yüksek bir vakum (10 mm Hg) elde etmek için gerekli olabilir. Ayrıca, vakum pompası arızalanırsa bir yedek bulunmalıdır</w:t>
      </w:r>
      <w:r w:rsidRPr="004E0665">
        <w:rPr>
          <w:rFonts w:cs="Times New Roman"/>
          <w:b/>
          <w:bCs/>
          <w:color w:val="000000" w:themeColor="text1"/>
          <w:szCs w:val="24"/>
          <w:lang w:val="tr-TR"/>
        </w:rPr>
        <w:t>.</w:t>
      </w:r>
    </w:p>
    <w:p w:rsidR="002460DB" w:rsidRPr="004E0665" w:rsidRDefault="002460DB" w:rsidP="002460DB">
      <w:pPr>
        <w:rPr>
          <w:rFonts w:cs="Times New Roman"/>
          <w:b/>
          <w:bCs/>
          <w:color w:val="000000" w:themeColor="text1"/>
          <w:szCs w:val="24"/>
          <w:lang w:val="tr-TR"/>
        </w:rPr>
      </w:pPr>
    </w:p>
    <w:p w:rsidR="002460DB" w:rsidRPr="004E0665" w:rsidRDefault="002460DB" w:rsidP="002460DB">
      <w:pPr>
        <w:rPr>
          <w:rFonts w:cs="Times New Roman"/>
          <w:b/>
          <w:bCs/>
          <w:color w:val="000000" w:themeColor="text1"/>
          <w:szCs w:val="24"/>
          <w:lang w:val="tr-TR"/>
        </w:rPr>
      </w:pPr>
      <w:r w:rsidRPr="004E0665">
        <w:rPr>
          <w:rFonts w:cs="Times New Roman"/>
          <w:b/>
          <w:bCs/>
          <w:color w:val="000000" w:themeColor="text1"/>
          <w:szCs w:val="24"/>
          <w:lang w:val="tr-TR"/>
        </w:rPr>
        <w:t xml:space="preserve">MET 45: </w:t>
      </w:r>
      <w:r w:rsidRPr="004E0665">
        <w:rPr>
          <w:rFonts w:cs="Times New Roman"/>
          <w:bCs/>
          <w:color w:val="000000" w:themeColor="text1"/>
          <w:szCs w:val="24"/>
          <w:lang w:val="tr-TR"/>
        </w:rPr>
        <w:t xml:space="preserve">Damıtma prosesinden kaynaklanan su kirliliğini ortadan kaldırmak veya azaltmak amacıyla acı su sıyırma </w:t>
      </w:r>
      <w:r>
        <w:rPr>
          <w:rFonts w:cs="Times New Roman"/>
          <w:bCs/>
          <w:color w:val="000000" w:themeColor="text1"/>
          <w:szCs w:val="24"/>
          <w:lang w:val="tr-TR"/>
        </w:rPr>
        <w:t>ünites</w:t>
      </w:r>
      <w:r w:rsidRPr="004E0665">
        <w:rPr>
          <w:rFonts w:cs="Times New Roman"/>
          <w:bCs/>
          <w:color w:val="000000" w:themeColor="text1"/>
          <w:szCs w:val="24"/>
          <w:lang w:val="tr-TR"/>
        </w:rPr>
        <w:t>ine yönlendirilir.</w:t>
      </w:r>
    </w:p>
    <w:p w:rsidR="002460DB" w:rsidRPr="004E0665" w:rsidRDefault="002460DB" w:rsidP="002460DB">
      <w:pPr>
        <w:pStyle w:val="GvdeMetni"/>
        <w:spacing w:line="360" w:lineRule="auto"/>
        <w:jc w:val="both"/>
        <w:rPr>
          <w:b/>
          <w:color w:val="000000" w:themeColor="text1"/>
          <w:sz w:val="24"/>
          <w:szCs w:val="24"/>
        </w:rPr>
      </w:pPr>
    </w:p>
    <w:p w:rsidR="002460DB" w:rsidRPr="004E0665" w:rsidRDefault="002460DB" w:rsidP="002460DB">
      <w:pPr>
        <w:rPr>
          <w:rFonts w:cs="Times New Roman"/>
          <w:bCs/>
          <w:color w:val="000000" w:themeColor="text1"/>
          <w:szCs w:val="24"/>
          <w:lang w:val="tr-TR"/>
        </w:rPr>
      </w:pPr>
      <w:r w:rsidRPr="004E0665">
        <w:rPr>
          <w:rFonts w:cs="Times New Roman"/>
          <w:b/>
          <w:bCs/>
          <w:color w:val="000000" w:themeColor="text1"/>
          <w:szCs w:val="24"/>
          <w:lang w:val="tr-TR"/>
        </w:rPr>
        <w:t xml:space="preserve">MET 46: </w:t>
      </w:r>
      <w:r w:rsidRPr="004E0665">
        <w:rPr>
          <w:rFonts w:cs="Times New Roman"/>
          <w:bCs/>
          <w:color w:val="000000" w:themeColor="text1"/>
          <w:szCs w:val="24"/>
          <w:lang w:val="tr-TR"/>
        </w:rPr>
        <w:t xml:space="preserve">Damıtma </w:t>
      </w:r>
      <w:r>
        <w:rPr>
          <w:rFonts w:cs="Times New Roman"/>
          <w:bCs/>
          <w:color w:val="000000" w:themeColor="text1"/>
          <w:szCs w:val="24"/>
          <w:lang w:val="tr-TR"/>
        </w:rPr>
        <w:t>ünite</w:t>
      </w:r>
      <w:r w:rsidRPr="004E0665">
        <w:rPr>
          <w:rFonts w:cs="Times New Roman"/>
          <w:bCs/>
          <w:color w:val="000000" w:themeColor="text1"/>
          <w:szCs w:val="24"/>
          <w:lang w:val="tr-TR"/>
        </w:rPr>
        <w:t>lerinden havaya yayılan emisyonların engellenmesi veya azaltılması için çıkış gazları ve özellikle de yoğunlaştırılamayan çıkış gazları bir sonraki kullanım öncesinde asit gazı giderimi yoluyla uygun biçimde arıtılır.</w:t>
      </w:r>
    </w:p>
    <w:p w:rsidR="002460DB" w:rsidRPr="004E0665" w:rsidRDefault="002460DB" w:rsidP="002460DB">
      <w:pPr>
        <w:rPr>
          <w:rFonts w:cs="Times New Roman"/>
          <w:b/>
          <w:bCs/>
          <w:color w:val="000000" w:themeColor="text1"/>
          <w:szCs w:val="24"/>
          <w:lang w:val="tr-TR"/>
        </w:rPr>
      </w:pPr>
      <w:r w:rsidRPr="004E0665">
        <w:rPr>
          <w:rFonts w:cs="Times New Roman"/>
          <w:b/>
          <w:bCs/>
          <w:color w:val="000000" w:themeColor="text1"/>
          <w:szCs w:val="24"/>
          <w:lang w:val="tr-TR"/>
        </w:rPr>
        <w:t>Uygulanabilirlik</w:t>
      </w:r>
    </w:p>
    <w:p w:rsidR="002460DB" w:rsidRPr="004E0665" w:rsidRDefault="002460DB" w:rsidP="002460DB">
      <w:pPr>
        <w:rPr>
          <w:rFonts w:cs="Times New Roman"/>
          <w:bCs/>
          <w:color w:val="000000" w:themeColor="text1"/>
          <w:szCs w:val="24"/>
          <w:lang w:val="tr-TR"/>
        </w:rPr>
      </w:pPr>
      <w:r w:rsidRPr="004E0665">
        <w:rPr>
          <w:rFonts w:cs="Times New Roman"/>
          <w:bCs/>
          <w:color w:val="000000" w:themeColor="text1"/>
          <w:szCs w:val="24"/>
          <w:lang w:val="tr-TR"/>
        </w:rPr>
        <w:t>Genel olarak ham petrol ve vakum damıtma üniteleri için geçerlidir. 1 t/d'den az kükürt bileşiği emisyonuna sahip bağımsız yağlayıcı ve bitüm rafinerileri için geçerli olmayabilir. Belirli rafineri yapılandırmalarında, örneğin büyük borulama, kompresörler veya ek amin işleme kapasitesine ihtiyaç duyulması nedeniyle uygulanabilirlik kısıtlanabilir.</w:t>
      </w:r>
    </w:p>
    <w:p w:rsidR="002460DB" w:rsidRPr="004E0665" w:rsidRDefault="002460DB" w:rsidP="002460DB">
      <w:pPr>
        <w:pStyle w:val="GvdeMetni"/>
        <w:spacing w:before="8"/>
        <w:rPr>
          <w:b/>
          <w:color w:val="000000" w:themeColor="text1"/>
          <w:sz w:val="24"/>
          <w:szCs w:val="24"/>
        </w:rPr>
      </w:pPr>
      <w:bookmarkStart w:id="236" w:name="_bookmark909"/>
      <w:bookmarkStart w:id="237" w:name="5.14_BAT_conclusions_for_the_products_tr"/>
      <w:bookmarkEnd w:id="236"/>
      <w:bookmarkEnd w:id="237"/>
    </w:p>
    <w:p w:rsidR="002460DB" w:rsidRPr="004E0665" w:rsidRDefault="002460DB" w:rsidP="002460DB">
      <w:pPr>
        <w:rPr>
          <w:rFonts w:cs="Times New Roman"/>
          <w:bCs/>
          <w:color w:val="000000" w:themeColor="text1"/>
          <w:szCs w:val="24"/>
          <w:lang w:val="tr-TR"/>
        </w:rPr>
      </w:pPr>
      <w:r w:rsidRPr="004E0665">
        <w:rPr>
          <w:rFonts w:cs="Times New Roman"/>
          <w:b/>
          <w:bCs/>
          <w:color w:val="000000" w:themeColor="text1"/>
          <w:szCs w:val="24"/>
          <w:lang w:val="tr-TR"/>
        </w:rPr>
        <w:lastRenderedPageBreak/>
        <w:t xml:space="preserve">MET 47: </w:t>
      </w:r>
      <w:r w:rsidRPr="004E0665">
        <w:rPr>
          <w:rFonts w:cs="Times New Roman"/>
          <w:bCs/>
          <w:color w:val="000000" w:themeColor="text1"/>
          <w:szCs w:val="24"/>
          <w:lang w:val="tr-TR"/>
        </w:rPr>
        <w:t xml:space="preserve">Ürün arıtma prosesinden havaya yayılan emisyonların azaltılması için çıkış gazlarının ve özellikle tatlandırma </w:t>
      </w:r>
      <w:r>
        <w:rPr>
          <w:rFonts w:cs="Times New Roman"/>
          <w:bCs/>
          <w:color w:val="000000" w:themeColor="text1"/>
          <w:szCs w:val="24"/>
          <w:lang w:val="tr-TR"/>
        </w:rPr>
        <w:t>ünite</w:t>
      </w:r>
      <w:r w:rsidRPr="004E0665">
        <w:rPr>
          <w:rFonts w:cs="Times New Roman"/>
          <w:bCs/>
          <w:color w:val="000000" w:themeColor="text1"/>
          <w:szCs w:val="24"/>
          <w:lang w:val="tr-TR"/>
        </w:rPr>
        <w:t>lerinden kaynaklanan kokulu kullanılmış havanın örneğin yakma yoluyla imha amacıyla yönlendirilir.</w:t>
      </w:r>
    </w:p>
    <w:p w:rsidR="002460DB" w:rsidRPr="004E0665" w:rsidRDefault="002460DB" w:rsidP="002460DB">
      <w:pPr>
        <w:rPr>
          <w:rFonts w:cs="Times New Roman"/>
          <w:bCs/>
          <w:color w:val="000000" w:themeColor="text1"/>
          <w:szCs w:val="24"/>
          <w:lang w:val="tr-TR"/>
        </w:rPr>
      </w:pPr>
    </w:p>
    <w:p w:rsidR="002460DB" w:rsidRPr="004E0665" w:rsidRDefault="002460DB" w:rsidP="002460DB">
      <w:pPr>
        <w:rPr>
          <w:rFonts w:cs="Times New Roman"/>
          <w:b/>
          <w:bCs/>
          <w:color w:val="000000" w:themeColor="text1"/>
          <w:szCs w:val="24"/>
          <w:lang w:val="tr-TR"/>
        </w:rPr>
      </w:pPr>
      <w:r w:rsidRPr="004E0665">
        <w:rPr>
          <w:rFonts w:cs="Times New Roman"/>
          <w:b/>
          <w:bCs/>
          <w:color w:val="000000" w:themeColor="text1"/>
          <w:szCs w:val="24"/>
          <w:lang w:val="tr-TR"/>
        </w:rPr>
        <w:t>Uygulanabilirlik</w:t>
      </w:r>
    </w:p>
    <w:p w:rsidR="002460DB" w:rsidRPr="004E0665" w:rsidRDefault="002460DB" w:rsidP="002460DB">
      <w:pPr>
        <w:rPr>
          <w:rFonts w:cs="Times New Roman"/>
          <w:bCs/>
          <w:color w:val="000000" w:themeColor="text1"/>
          <w:szCs w:val="24"/>
          <w:lang w:val="tr-TR"/>
        </w:rPr>
      </w:pPr>
      <w:r w:rsidRPr="004E0665">
        <w:rPr>
          <w:rFonts w:cs="Times New Roman"/>
          <w:bCs/>
          <w:color w:val="000000" w:themeColor="text1"/>
          <w:szCs w:val="24"/>
          <w:lang w:val="tr-TR"/>
        </w:rPr>
        <w:t>Genellikle gaz akımlarının imha ünitelerine güvenli bir şekilde işlenebildiği ürün işleme proseslerine uygulanabilir. Güvenlik nedenlerinden dolayı tatlandırma ünitelerine uygulanamayabilir.</w:t>
      </w:r>
    </w:p>
    <w:p w:rsidR="002460DB" w:rsidRPr="004E0665" w:rsidRDefault="002460DB" w:rsidP="002460DB">
      <w:pPr>
        <w:pStyle w:val="GvdeMetni"/>
        <w:spacing w:before="7" w:line="360" w:lineRule="auto"/>
        <w:jc w:val="both"/>
        <w:rPr>
          <w:color w:val="000000" w:themeColor="text1"/>
          <w:sz w:val="24"/>
          <w:szCs w:val="24"/>
        </w:rPr>
      </w:pPr>
    </w:p>
    <w:p w:rsidR="002460DB" w:rsidRPr="004E0665" w:rsidRDefault="002460DB" w:rsidP="002460DB">
      <w:pPr>
        <w:rPr>
          <w:rFonts w:cs="Times New Roman"/>
          <w:b/>
          <w:color w:val="000000" w:themeColor="text1"/>
          <w:szCs w:val="24"/>
          <w:lang w:val="tr-TR"/>
        </w:rPr>
      </w:pPr>
      <w:r w:rsidRPr="004E0665">
        <w:rPr>
          <w:rFonts w:cs="Times New Roman"/>
          <w:b/>
          <w:bCs/>
          <w:color w:val="000000" w:themeColor="text1"/>
          <w:szCs w:val="24"/>
          <w:lang w:val="tr-TR"/>
        </w:rPr>
        <w:t xml:space="preserve">MET 48: </w:t>
      </w:r>
      <w:r w:rsidRPr="004E0665">
        <w:rPr>
          <w:rFonts w:cs="Times New Roman"/>
          <w:bCs/>
          <w:color w:val="000000" w:themeColor="text1"/>
          <w:szCs w:val="24"/>
          <w:lang w:val="tr-TR"/>
        </w:rPr>
        <w:t>Kostik kullanılan ürün arıtma prosesinin devrede olduğu durumda atık ve atık su oluşumunu azaltmak amacıyla, kademeli kostik çözeltisinden ve örneğin sıyırma yoluyla yapılacak olan uygun arıtma işlemi sonrasında geri dönüşüm de dahil olmak üzere kullanılan kostiğin global yönetiminden yararlanılır.</w:t>
      </w:r>
    </w:p>
    <w:p w:rsidR="002460DB" w:rsidRPr="004E0665" w:rsidRDefault="002460DB" w:rsidP="002460DB">
      <w:pPr>
        <w:pStyle w:val="GvdeMetni"/>
        <w:spacing w:before="8"/>
        <w:ind w:right="525"/>
        <w:rPr>
          <w:b/>
          <w:color w:val="000000" w:themeColor="text1"/>
          <w:sz w:val="24"/>
          <w:szCs w:val="24"/>
        </w:rPr>
      </w:pPr>
      <w:bookmarkStart w:id="238" w:name="_bookmark910"/>
      <w:bookmarkStart w:id="239" w:name="5.15_BAT_conclusions_for_storage_and_han"/>
      <w:bookmarkEnd w:id="238"/>
      <w:bookmarkEnd w:id="239"/>
    </w:p>
    <w:p w:rsidR="002460DB" w:rsidRPr="004E0665" w:rsidRDefault="002460DB" w:rsidP="002460DB">
      <w:pPr>
        <w:rPr>
          <w:rFonts w:cs="Times New Roman"/>
          <w:b/>
          <w:bCs/>
          <w:color w:val="000000" w:themeColor="text1"/>
          <w:szCs w:val="24"/>
          <w:lang w:val="tr-TR"/>
        </w:rPr>
      </w:pPr>
      <w:r w:rsidRPr="004E0665">
        <w:rPr>
          <w:rFonts w:cs="Times New Roman"/>
          <w:b/>
          <w:bCs/>
          <w:color w:val="000000" w:themeColor="text1"/>
          <w:szCs w:val="24"/>
          <w:lang w:val="tr-TR"/>
        </w:rPr>
        <w:t xml:space="preserve">MET 49:  </w:t>
      </w:r>
      <w:r w:rsidRPr="004E0665">
        <w:rPr>
          <w:rFonts w:cs="Times New Roman"/>
          <w:bCs/>
          <w:color w:val="000000" w:themeColor="text1"/>
          <w:szCs w:val="24"/>
          <w:lang w:val="tr-TR"/>
        </w:rPr>
        <w:t>Uçucu sıvı hidrokarbon bileşiklerinden havaya VOC emisyonlarının azaltılması amacıyla, yüksek verimli mühürleri olan yüzer tavanlı depolama tankları veya buhar geri kazanımı sistemi ile bağlantılı sabit tavanlı tanklar kullanılır.</w:t>
      </w:r>
    </w:p>
    <w:p w:rsidR="002460DB" w:rsidRPr="004E0665" w:rsidRDefault="002460DB" w:rsidP="002460DB">
      <w:pPr>
        <w:rPr>
          <w:rFonts w:cs="Times New Roman"/>
          <w:b/>
          <w:bCs/>
          <w:color w:val="000000" w:themeColor="text1"/>
          <w:szCs w:val="24"/>
          <w:lang w:val="tr-TR"/>
        </w:rPr>
      </w:pPr>
    </w:p>
    <w:p w:rsidR="002460DB" w:rsidRPr="004E0665" w:rsidRDefault="002460DB" w:rsidP="002460DB">
      <w:pPr>
        <w:rPr>
          <w:rFonts w:cs="Times New Roman"/>
          <w:b/>
          <w:color w:val="000000" w:themeColor="text1"/>
          <w:szCs w:val="24"/>
          <w:lang w:val="tr-TR"/>
        </w:rPr>
      </w:pPr>
      <w:r w:rsidRPr="004E0665">
        <w:rPr>
          <w:rFonts w:cs="Times New Roman"/>
          <w:b/>
          <w:bCs/>
          <w:color w:val="000000" w:themeColor="text1"/>
          <w:szCs w:val="24"/>
          <w:lang w:val="tr-TR"/>
        </w:rPr>
        <w:t>Açıklama</w:t>
      </w:r>
    </w:p>
    <w:p w:rsidR="002460DB" w:rsidRPr="004E0665" w:rsidRDefault="002460DB" w:rsidP="002460DB">
      <w:pPr>
        <w:pStyle w:val="GvdeMetni"/>
        <w:spacing w:line="360" w:lineRule="auto"/>
        <w:jc w:val="both"/>
        <w:rPr>
          <w:color w:val="000000" w:themeColor="text1"/>
          <w:sz w:val="24"/>
          <w:szCs w:val="24"/>
        </w:rPr>
      </w:pPr>
      <w:r w:rsidRPr="004E0665">
        <w:rPr>
          <w:color w:val="000000" w:themeColor="text1"/>
          <w:sz w:val="24"/>
          <w:szCs w:val="24"/>
        </w:rPr>
        <w:t xml:space="preserve">Yüksek verimli mühürler, buhar kaybını sınırlandıran cihazlardır; </w:t>
      </w:r>
      <w:r>
        <w:rPr>
          <w:color w:val="000000" w:themeColor="text1"/>
          <w:sz w:val="24"/>
          <w:szCs w:val="24"/>
        </w:rPr>
        <w:t>örneğin,</w:t>
      </w:r>
      <w:r w:rsidRPr="004E0665">
        <w:rPr>
          <w:color w:val="000000" w:themeColor="text1"/>
          <w:sz w:val="24"/>
          <w:szCs w:val="24"/>
        </w:rPr>
        <w:t xml:space="preserve"> iyileştirilmiş birincil mühürler, ilave çoklu (ikincil veya üçüncül) mühürler (yayılan miktara göre).</w:t>
      </w:r>
    </w:p>
    <w:p w:rsidR="002460DB" w:rsidRPr="004E0665" w:rsidRDefault="002460DB" w:rsidP="002460DB">
      <w:pPr>
        <w:pStyle w:val="GvdeMetni"/>
        <w:spacing w:line="360" w:lineRule="auto"/>
        <w:jc w:val="both"/>
        <w:rPr>
          <w:b/>
          <w:color w:val="000000" w:themeColor="text1"/>
          <w:sz w:val="24"/>
          <w:szCs w:val="24"/>
        </w:rPr>
      </w:pPr>
      <w:r w:rsidRPr="004E0665">
        <w:rPr>
          <w:b/>
          <w:color w:val="000000" w:themeColor="text1"/>
          <w:sz w:val="24"/>
          <w:szCs w:val="24"/>
        </w:rPr>
        <w:t>Uygulanabilirlik</w:t>
      </w:r>
    </w:p>
    <w:p w:rsidR="002460DB" w:rsidRPr="004E0665" w:rsidRDefault="002460DB" w:rsidP="002460DB">
      <w:pPr>
        <w:pStyle w:val="GvdeMetni"/>
        <w:spacing w:line="360" w:lineRule="auto"/>
        <w:jc w:val="both"/>
        <w:rPr>
          <w:color w:val="000000" w:themeColor="text1"/>
          <w:sz w:val="24"/>
          <w:szCs w:val="24"/>
        </w:rPr>
      </w:pPr>
      <w:r w:rsidRPr="004E0665">
        <w:rPr>
          <w:color w:val="000000" w:themeColor="text1"/>
          <w:sz w:val="24"/>
          <w:szCs w:val="24"/>
        </w:rPr>
        <w:t>Mevcut tanklardaki üçüncül contaların yeniden donatılmasında yüksek verimli contaların uygulanabilirliği kısıtlanabilir.</w:t>
      </w:r>
    </w:p>
    <w:p w:rsidR="002460DB" w:rsidRPr="004E0665" w:rsidRDefault="002460DB" w:rsidP="002460DB">
      <w:pPr>
        <w:pStyle w:val="GvdeMetni"/>
        <w:spacing w:line="360" w:lineRule="auto"/>
        <w:jc w:val="both"/>
        <w:rPr>
          <w:color w:val="000000" w:themeColor="text1"/>
          <w:sz w:val="24"/>
          <w:szCs w:val="24"/>
        </w:rPr>
      </w:pPr>
    </w:p>
    <w:p w:rsidR="002460DB" w:rsidRPr="004E0665" w:rsidRDefault="002460DB" w:rsidP="002460DB">
      <w:pPr>
        <w:rPr>
          <w:rFonts w:cs="Times New Roman"/>
          <w:b/>
          <w:bCs/>
          <w:color w:val="000000" w:themeColor="text1"/>
          <w:szCs w:val="24"/>
          <w:lang w:val="tr-TR"/>
        </w:rPr>
      </w:pPr>
      <w:r w:rsidRPr="004E0665">
        <w:rPr>
          <w:rFonts w:cs="Times New Roman"/>
          <w:b/>
          <w:bCs/>
          <w:color w:val="000000" w:themeColor="text1"/>
          <w:szCs w:val="24"/>
          <w:lang w:val="tr-TR"/>
        </w:rPr>
        <w:t xml:space="preserve">MET 50: </w:t>
      </w:r>
      <w:r w:rsidRPr="004E0665">
        <w:rPr>
          <w:rFonts w:cs="Times New Roman"/>
          <w:bCs/>
          <w:color w:val="000000" w:themeColor="text1"/>
          <w:szCs w:val="24"/>
          <w:lang w:val="tr-TR"/>
        </w:rPr>
        <w:t>Uçucu sıvı hidrokarbon bileşiklerin depolamasından havaya yayılan VOC emisyonlarının azaltılması için aşağıdaki tekniklerden biri veya daha fazlasının kombinasyonu kullanılır.</w:t>
      </w:r>
    </w:p>
    <w:p w:rsidR="002460DB" w:rsidRPr="004E0665" w:rsidRDefault="002460DB" w:rsidP="002460DB">
      <w:pPr>
        <w:pStyle w:val="GvdeMetni"/>
        <w:spacing w:before="7"/>
        <w:rPr>
          <w:b/>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39"/>
        <w:gridCol w:w="3843"/>
        <w:gridCol w:w="2283"/>
      </w:tblGrid>
      <w:tr w:rsidR="002460DB" w:rsidRPr="004E0665" w:rsidTr="00FF1963">
        <w:trPr>
          <w:trHeight w:val="282"/>
        </w:trPr>
        <w:tc>
          <w:tcPr>
            <w:tcW w:w="1539" w:type="pct"/>
          </w:tcPr>
          <w:p w:rsidR="002460DB" w:rsidRPr="004E0665" w:rsidRDefault="002460DB" w:rsidP="00FF1963">
            <w:pPr>
              <w:pStyle w:val="TableParagraph"/>
              <w:spacing w:line="228" w:lineRule="exact"/>
              <w:ind w:left="1100" w:right="1095"/>
              <w:jc w:val="center"/>
              <w:rPr>
                <w:b/>
                <w:color w:val="000000" w:themeColor="text1"/>
                <w:szCs w:val="24"/>
              </w:rPr>
            </w:pPr>
            <w:r w:rsidRPr="004E0665">
              <w:rPr>
                <w:b/>
                <w:bCs/>
                <w:color w:val="000000" w:themeColor="text1"/>
                <w:szCs w:val="24"/>
              </w:rPr>
              <w:t>Teknik</w:t>
            </w:r>
          </w:p>
        </w:tc>
        <w:tc>
          <w:tcPr>
            <w:tcW w:w="2162" w:type="pct"/>
          </w:tcPr>
          <w:p w:rsidR="002460DB" w:rsidRPr="004E0665" w:rsidRDefault="002460DB" w:rsidP="00FF1963">
            <w:pPr>
              <w:pStyle w:val="TableParagraph"/>
              <w:spacing w:before="24"/>
              <w:ind w:left="1055" w:right="1054"/>
              <w:jc w:val="center"/>
              <w:rPr>
                <w:b/>
                <w:color w:val="000000" w:themeColor="text1"/>
                <w:szCs w:val="24"/>
              </w:rPr>
            </w:pPr>
            <w:r w:rsidRPr="004E0665">
              <w:rPr>
                <w:b/>
                <w:bCs/>
                <w:color w:val="000000" w:themeColor="text1"/>
                <w:szCs w:val="24"/>
              </w:rPr>
              <w:t>Açıklama</w:t>
            </w:r>
          </w:p>
        </w:tc>
        <w:tc>
          <w:tcPr>
            <w:tcW w:w="1299" w:type="pct"/>
          </w:tcPr>
          <w:p w:rsidR="002460DB" w:rsidRPr="004E0665" w:rsidRDefault="002460DB" w:rsidP="00FF1963">
            <w:pPr>
              <w:pStyle w:val="TableParagraph"/>
              <w:spacing w:before="24"/>
              <w:ind w:left="547" w:hanging="385"/>
              <w:jc w:val="center"/>
              <w:rPr>
                <w:b/>
                <w:color w:val="000000" w:themeColor="text1"/>
                <w:szCs w:val="24"/>
              </w:rPr>
            </w:pPr>
            <w:r w:rsidRPr="004E0665">
              <w:rPr>
                <w:b/>
                <w:bCs/>
                <w:color w:val="000000" w:themeColor="text1"/>
                <w:szCs w:val="24"/>
              </w:rPr>
              <w:t>Uygulanabilirlik</w:t>
            </w:r>
          </w:p>
        </w:tc>
      </w:tr>
      <w:tr w:rsidR="002460DB" w:rsidRPr="004E0665" w:rsidTr="00FF1963">
        <w:trPr>
          <w:trHeight w:val="690"/>
        </w:trPr>
        <w:tc>
          <w:tcPr>
            <w:tcW w:w="1539" w:type="pct"/>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tabs>
                <w:tab w:val="left" w:pos="363"/>
              </w:tabs>
              <w:ind w:left="647" w:hanging="426"/>
              <w:rPr>
                <w:color w:val="000000" w:themeColor="text1"/>
                <w:szCs w:val="24"/>
              </w:rPr>
            </w:pPr>
            <w:r w:rsidRPr="004E0665">
              <w:rPr>
                <w:color w:val="000000" w:themeColor="text1"/>
                <w:szCs w:val="24"/>
              </w:rPr>
              <w:t>i.</w:t>
            </w:r>
            <w:r w:rsidRPr="004E0665">
              <w:rPr>
                <w:color w:val="000000" w:themeColor="text1"/>
                <w:szCs w:val="24"/>
              </w:rPr>
              <w:tab/>
              <w:t>Man</w:t>
            </w:r>
            <w:r>
              <w:rPr>
                <w:color w:val="000000" w:themeColor="text1"/>
                <w:szCs w:val="24"/>
              </w:rPr>
              <w:t>u</w:t>
            </w:r>
            <w:r w:rsidRPr="004E0665">
              <w:rPr>
                <w:color w:val="000000" w:themeColor="text1"/>
                <w:szCs w:val="24"/>
              </w:rPr>
              <w:t>el ham petrol tankı temizliği</w:t>
            </w:r>
          </w:p>
        </w:tc>
        <w:tc>
          <w:tcPr>
            <w:tcW w:w="2162" w:type="pct"/>
          </w:tcPr>
          <w:p w:rsidR="002460DB" w:rsidRPr="004E0665" w:rsidRDefault="002460DB" w:rsidP="00FF1963">
            <w:pPr>
              <w:pStyle w:val="TableParagraph"/>
              <w:spacing w:line="237" w:lineRule="auto"/>
              <w:ind w:left="71"/>
              <w:rPr>
                <w:color w:val="000000" w:themeColor="text1"/>
                <w:szCs w:val="24"/>
              </w:rPr>
            </w:pPr>
            <w:r w:rsidRPr="004E0665">
              <w:rPr>
                <w:color w:val="000000" w:themeColor="text1"/>
                <w:szCs w:val="24"/>
              </w:rPr>
              <w:t>İşçiler, petrol tankını tankın içine girerek ve çamuru manüel olarak gidererek temizler</w:t>
            </w:r>
            <w:r>
              <w:rPr>
                <w:color w:val="000000" w:themeColor="text1"/>
                <w:szCs w:val="24"/>
              </w:rPr>
              <w:t>.</w:t>
            </w:r>
          </w:p>
          <w:p w:rsidR="002460DB" w:rsidRPr="004E0665" w:rsidRDefault="002460DB" w:rsidP="00FF1963">
            <w:pPr>
              <w:pStyle w:val="TableParagraph"/>
              <w:spacing w:line="217" w:lineRule="exact"/>
              <w:ind w:left="71"/>
              <w:rPr>
                <w:color w:val="000000" w:themeColor="text1"/>
                <w:szCs w:val="24"/>
              </w:rPr>
            </w:pPr>
          </w:p>
        </w:tc>
        <w:tc>
          <w:tcPr>
            <w:tcW w:w="1299" w:type="pct"/>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ind w:left="141"/>
              <w:rPr>
                <w:color w:val="000000" w:themeColor="text1"/>
                <w:szCs w:val="24"/>
              </w:rPr>
            </w:pPr>
            <w:r w:rsidRPr="004E0665">
              <w:rPr>
                <w:color w:val="000000" w:themeColor="text1"/>
                <w:szCs w:val="24"/>
              </w:rPr>
              <w:t>Genel olarak uygulanabilir</w:t>
            </w:r>
            <w:r>
              <w:rPr>
                <w:color w:val="000000" w:themeColor="text1"/>
                <w:szCs w:val="24"/>
              </w:rPr>
              <w:t>.</w:t>
            </w:r>
          </w:p>
        </w:tc>
      </w:tr>
      <w:tr w:rsidR="002460DB" w:rsidRPr="004E0665" w:rsidTr="00FF1963">
        <w:trPr>
          <w:trHeight w:val="1840"/>
        </w:trPr>
        <w:tc>
          <w:tcPr>
            <w:tcW w:w="1539" w:type="pct"/>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6"/>
              <w:rPr>
                <w:b/>
                <w:color w:val="000000" w:themeColor="text1"/>
                <w:szCs w:val="24"/>
              </w:rPr>
            </w:pPr>
          </w:p>
          <w:p w:rsidR="002460DB" w:rsidRPr="004E0665" w:rsidRDefault="002460DB" w:rsidP="00FF1963">
            <w:pPr>
              <w:pStyle w:val="TableParagraph"/>
              <w:tabs>
                <w:tab w:val="left" w:pos="546"/>
              </w:tabs>
              <w:ind w:left="167"/>
              <w:rPr>
                <w:color w:val="000000" w:themeColor="text1"/>
                <w:szCs w:val="24"/>
              </w:rPr>
            </w:pPr>
            <w:r w:rsidRPr="004E0665">
              <w:rPr>
                <w:color w:val="000000" w:themeColor="text1"/>
                <w:szCs w:val="24"/>
              </w:rPr>
              <w:t>ii.</w:t>
            </w:r>
            <w:r w:rsidRPr="004E0665">
              <w:rPr>
                <w:color w:val="000000" w:themeColor="text1"/>
                <w:szCs w:val="24"/>
              </w:rPr>
              <w:tab/>
              <w:t>Kapalı döngü sistemi kullanımı</w:t>
            </w:r>
          </w:p>
        </w:tc>
        <w:tc>
          <w:tcPr>
            <w:tcW w:w="2162" w:type="pct"/>
          </w:tcPr>
          <w:p w:rsidR="002460DB" w:rsidRPr="004E0665" w:rsidRDefault="002460DB" w:rsidP="00FF1963">
            <w:pPr>
              <w:pStyle w:val="TableParagraph"/>
              <w:ind w:left="71" w:right="96"/>
              <w:jc w:val="both"/>
              <w:rPr>
                <w:color w:val="000000" w:themeColor="text1"/>
                <w:szCs w:val="24"/>
              </w:rPr>
            </w:pPr>
            <w:r w:rsidRPr="004E0665">
              <w:rPr>
                <w:color w:val="000000" w:themeColor="text1"/>
                <w:szCs w:val="24"/>
              </w:rPr>
              <w:t>Dahili muayeneler için tanklar periyodik olarak boşaltılır, temizlenir ve gazsız hale getirilir. Bu temizliğin kapsamında tank dibinin çözündürülmesi de yer alır. Boru çıkışı mobil azaltım teknikleri ile kombine edilebilen kapalı döngü sistemleri VOC emisyonlarını engeller veya azaltır</w:t>
            </w:r>
          </w:p>
        </w:tc>
        <w:tc>
          <w:tcPr>
            <w:tcW w:w="1299" w:type="pct"/>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ind w:left="141" w:right="99"/>
              <w:jc w:val="both"/>
              <w:rPr>
                <w:color w:val="000000" w:themeColor="text1"/>
                <w:szCs w:val="24"/>
              </w:rPr>
            </w:pPr>
            <w:r w:rsidRPr="004E0665">
              <w:rPr>
                <w:color w:val="000000" w:themeColor="text1"/>
                <w:szCs w:val="24"/>
              </w:rPr>
              <w:t>Uygulanabilirlik, örneğin tank çatısının konstrüksiyonu veya tank materyalleri ile sınırlandırılmaktadır</w:t>
            </w:r>
            <w:r>
              <w:rPr>
                <w:color w:val="000000" w:themeColor="text1"/>
                <w:szCs w:val="24"/>
              </w:rPr>
              <w:t>.</w:t>
            </w:r>
          </w:p>
        </w:tc>
      </w:tr>
    </w:tbl>
    <w:p w:rsidR="002460DB" w:rsidRPr="004E0665" w:rsidRDefault="002460DB" w:rsidP="002460DB">
      <w:pPr>
        <w:rPr>
          <w:rFonts w:cs="Times New Roman"/>
          <w:color w:val="000000" w:themeColor="text1"/>
          <w:szCs w:val="24"/>
          <w:lang w:val="tr-TR"/>
        </w:rPr>
        <w:sectPr w:rsidR="002460DB" w:rsidRPr="004E0665" w:rsidSect="00DF43FC">
          <w:headerReference w:type="even" r:id="rId8"/>
          <w:headerReference w:type="default" r:id="rId9"/>
          <w:footerReference w:type="even" r:id="rId10"/>
          <w:footerReference w:type="default" r:id="rId11"/>
          <w:type w:val="continuous"/>
          <w:pgSz w:w="11909" w:h="16850"/>
          <w:pgMar w:top="1417" w:right="1417" w:bottom="1417" w:left="1417" w:header="706" w:footer="706" w:gutter="0"/>
          <w:cols w:space="708"/>
        </w:sectPr>
      </w:pPr>
    </w:p>
    <w:p w:rsidR="002460DB" w:rsidRPr="004E0665" w:rsidRDefault="002460DB" w:rsidP="002460DB">
      <w:pPr>
        <w:pStyle w:val="GvdeMetni"/>
        <w:spacing w:before="7"/>
        <w:rPr>
          <w:b/>
          <w:color w:val="000000" w:themeColor="text1"/>
          <w:sz w:val="24"/>
          <w:szCs w:val="24"/>
        </w:rPr>
      </w:pPr>
    </w:p>
    <w:p w:rsidR="002460DB" w:rsidRPr="004E0665" w:rsidRDefault="002460DB" w:rsidP="002460DB">
      <w:pPr>
        <w:pStyle w:val="GvdeMetni"/>
        <w:spacing w:before="5"/>
        <w:rPr>
          <w:b/>
          <w:color w:val="000000" w:themeColor="text1"/>
          <w:sz w:val="24"/>
          <w:szCs w:val="24"/>
        </w:rPr>
      </w:pPr>
    </w:p>
    <w:p w:rsidR="002460DB" w:rsidRPr="004E0665" w:rsidRDefault="002460DB" w:rsidP="002460DB">
      <w:pPr>
        <w:spacing w:before="91"/>
        <w:rPr>
          <w:rFonts w:cs="Times New Roman"/>
          <w:b/>
          <w:bCs/>
          <w:color w:val="000000" w:themeColor="text1"/>
          <w:szCs w:val="24"/>
          <w:lang w:val="tr-TR"/>
        </w:rPr>
      </w:pPr>
      <w:r w:rsidRPr="004E0665">
        <w:rPr>
          <w:rFonts w:cs="Times New Roman"/>
          <w:b/>
          <w:bCs/>
          <w:color w:val="000000" w:themeColor="text1"/>
          <w:szCs w:val="24"/>
          <w:lang w:val="tr-TR"/>
        </w:rPr>
        <w:t xml:space="preserve">MET 51: </w:t>
      </w:r>
      <w:r w:rsidRPr="004E0665">
        <w:rPr>
          <w:rFonts w:cs="Times New Roman"/>
          <w:bCs/>
          <w:color w:val="000000" w:themeColor="text1"/>
          <w:szCs w:val="24"/>
          <w:lang w:val="tr-TR"/>
        </w:rPr>
        <w:t>Sıvı sıvı hidrokarbon bileşiklerin depolamasından toprağa ve yeraltı suyuna yayılan emisyonların önlenmesi veya azaltılması için aşağıdaki tekniklerden biri veya daha fazlasının kombinasyonu kullanılır.</w:t>
      </w:r>
    </w:p>
    <w:p w:rsidR="002460DB" w:rsidRPr="004E0665" w:rsidRDefault="002460DB" w:rsidP="002460DB">
      <w:pPr>
        <w:pStyle w:val="GvdeMetni"/>
        <w:spacing w:before="11"/>
        <w:rPr>
          <w:b/>
          <w:color w:val="000000" w:themeColor="text1"/>
          <w:sz w:val="24"/>
          <w:szCs w:val="24"/>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36"/>
        <w:gridCol w:w="2885"/>
        <w:gridCol w:w="2885"/>
      </w:tblGrid>
      <w:tr w:rsidR="002460DB" w:rsidRPr="004E0665" w:rsidTr="00FF1963">
        <w:trPr>
          <w:trHeight w:val="282"/>
          <w:jc w:val="center"/>
        </w:trPr>
        <w:tc>
          <w:tcPr>
            <w:tcW w:w="2736" w:type="dxa"/>
          </w:tcPr>
          <w:p w:rsidR="002460DB" w:rsidRPr="004E0665" w:rsidRDefault="002460DB" w:rsidP="00FF1963">
            <w:pPr>
              <w:pStyle w:val="TableParagraph"/>
              <w:spacing w:before="24"/>
              <w:ind w:left="894" w:right="890"/>
              <w:jc w:val="center"/>
              <w:rPr>
                <w:b/>
                <w:color w:val="000000" w:themeColor="text1"/>
                <w:szCs w:val="24"/>
              </w:rPr>
            </w:pPr>
            <w:r w:rsidRPr="004E0665">
              <w:rPr>
                <w:b/>
                <w:bCs/>
                <w:color w:val="000000" w:themeColor="text1"/>
                <w:szCs w:val="24"/>
              </w:rPr>
              <w:t>Teknik</w:t>
            </w:r>
          </w:p>
        </w:tc>
        <w:tc>
          <w:tcPr>
            <w:tcW w:w="2885" w:type="dxa"/>
          </w:tcPr>
          <w:p w:rsidR="002460DB" w:rsidRPr="004E0665" w:rsidRDefault="002460DB" w:rsidP="00FF1963">
            <w:pPr>
              <w:pStyle w:val="TableParagraph"/>
              <w:spacing w:before="24"/>
              <w:ind w:left="948"/>
              <w:rPr>
                <w:b/>
                <w:color w:val="000000" w:themeColor="text1"/>
                <w:szCs w:val="24"/>
              </w:rPr>
            </w:pPr>
            <w:r w:rsidRPr="004E0665">
              <w:rPr>
                <w:b/>
                <w:bCs/>
                <w:color w:val="000000" w:themeColor="text1"/>
                <w:szCs w:val="24"/>
              </w:rPr>
              <w:t>Açıklama</w:t>
            </w:r>
          </w:p>
        </w:tc>
        <w:tc>
          <w:tcPr>
            <w:tcW w:w="2885" w:type="dxa"/>
          </w:tcPr>
          <w:p w:rsidR="002460DB" w:rsidRPr="004E0665" w:rsidRDefault="002460DB" w:rsidP="00FF1963">
            <w:pPr>
              <w:pStyle w:val="TableParagraph"/>
              <w:spacing w:before="24"/>
              <w:ind w:left="164"/>
              <w:jc w:val="center"/>
              <w:rPr>
                <w:b/>
                <w:color w:val="000000" w:themeColor="text1"/>
                <w:szCs w:val="24"/>
              </w:rPr>
            </w:pPr>
            <w:r w:rsidRPr="004E0665">
              <w:rPr>
                <w:b/>
                <w:bCs/>
                <w:color w:val="000000" w:themeColor="text1"/>
                <w:szCs w:val="24"/>
              </w:rPr>
              <w:t>Uygulanabilirlik</w:t>
            </w:r>
          </w:p>
        </w:tc>
      </w:tr>
      <w:tr w:rsidR="002460DB" w:rsidRPr="004E0665" w:rsidTr="00FF1963">
        <w:trPr>
          <w:trHeight w:val="3220"/>
          <w:jc w:val="center"/>
        </w:trPr>
        <w:tc>
          <w:tcPr>
            <w:tcW w:w="2736" w:type="dxa"/>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tabs>
                <w:tab w:val="left" w:pos="588"/>
              </w:tabs>
              <w:spacing w:before="130"/>
              <w:ind w:left="588" w:right="136" w:hanging="365"/>
              <w:rPr>
                <w:color w:val="000000" w:themeColor="text1"/>
                <w:szCs w:val="24"/>
              </w:rPr>
            </w:pPr>
            <w:r w:rsidRPr="004E0665">
              <w:rPr>
                <w:color w:val="000000" w:themeColor="text1"/>
                <w:szCs w:val="24"/>
              </w:rPr>
              <w:t>i.</w:t>
            </w:r>
            <w:r w:rsidRPr="004E0665">
              <w:rPr>
                <w:color w:val="000000" w:themeColor="text1"/>
                <w:szCs w:val="24"/>
              </w:rPr>
              <w:tab/>
              <w:t>Korozyonun izlenmesini, önlenmesini ve kontrolünü de içeren bakım programı</w:t>
            </w:r>
          </w:p>
        </w:tc>
        <w:tc>
          <w:tcPr>
            <w:tcW w:w="2885" w:type="dxa"/>
          </w:tcPr>
          <w:p w:rsidR="002460DB" w:rsidRPr="004E0665" w:rsidRDefault="002460DB" w:rsidP="00FF1963">
            <w:pPr>
              <w:pStyle w:val="TableParagraph"/>
              <w:ind w:left="144" w:right="95"/>
              <w:jc w:val="both"/>
              <w:rPr>
                <w:color w:val="000000" w:themeColor="text1"/>
                <w:szCs w:val="24"/>
              </w:rPr>
            </w:pPr>
            <w:r w:rsidRPr="004E0665">
              <w:rPr>
                <w:color w:val="000000" w:themeColor="text1"/>
                <w:szCs w:val="24"/>
              </w:rPr>
              <w:t>Kaçak tespitini ve taşmayı önleyici operasyonel kontrolleri, stok kontrolünü ve tank bütünlüğünü kanıtlamak için aralıklı olarak tanklar üzerinde yapılan risk esaslı muayene prosedürlerini ve tankın muhafaza kabiliyetini iyileştirici bakımı içeren bir yönetim sistemi. Bu kapsamda, sızıntının sonuçlarına sızıntı yeraltı suyuna ulaşmadan önce müdahale edildiği bir sistem de yer alır. Bakım periyodları esnasında özellikle güçlendirilmelidir.</w:t>
            </w:r>
          </w:p>
        </w:tc>
        <w:tc>
          <w:tcPr>
            <w:tcW w:w="2885" w:type="dxa"/>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4"/>
              <w:rPr>
                <w:b/>
                <w:color w:val="000000" w:themeColor="text1"/>
                <w:szCs w:val="24"/>
              </w:rPr>
            </w:pPr>
          </w:p>
          <w:p w:rsidR="002460DB" w:rsidRPr="004E0665" w:rsidRDefault="002460DB" w:rsidP="00FF1963">
            <w:pPr>
              <w:pStyle w:val="TableParagraph"/>
              <w:spacing w:before="1"/>
              <w:ind w:left="144"/>
              <w:rPr>
                <w:color w:val="000000" w:themeColor="text1"/>
                <w:szCs w:val="24"/>
              </w:rPr>
            </w:pPr>
            <w:r w:rsidRPr="004E0665">
              <w:rPr>
                <w:color w:val="000000" w:themeColor="text1"/>
                <w:szCs w:val="24"/>
              </w:rPr>
              <w:t>Genel olarak uygulanabilir</w:t>
            </w:r>
            <w:r>
              <w:rPr>
                <w:color w:val="000000" w:themeColor="text1"/>
                <w:szCs w:val="24"/>
              </w:rPr>
              <w:t>.</w:t>
            </w:r>
          </w:p>
        </w:tc>
      </w:tr>
      <w:tr w:rsidR="002460DB" w:rsidRPr="004E0665" w:rsidTr="00FF1963">
        <w:trPr>
          <w:trHeight w:val="918"/>
          <w:jc w:val="center"/>
        </w:trPr>
        <w:tc>
          <w:tcPr>
            <w:tcW w:w="2736" w:type="dxa"/>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tabs>
                <w:tab w:val="left" w:pos="588"/>
              </w:tabs>
              <w:ind w:left="167"/>
              <w:rPr>
                <w:color w:val="000000" w:themeColor="text1"/>
                <w:szCs w:val="24"/>
              </w:rPr>
            </w:pPr>
            <w:r w:rsidRPr="004E0665">
              <w:rPr>
                <w:color w:val="000000" w:themeColor="text1"/>
                <w:szCs w:val="24"/>
              </w:rPr>
              <w:t>ii.</w:t>
            </w:r>
            <w:r w:rsidRPr="004E0665">
              <w:rPr>
                <w:color w:val="000000" w:themeColor="text1"/>
                <w:szCs w:val="24"/>
              </w:rPr>
              <w:tab/>
              <w:t>Çift dipli tanklar</w:t>
            </w:r>
          </w:p>
        </w:tc>
        <w:tc>
          <w:tcPr>
            <w:tcW w:w="2885" w:type="dxa"/>
          </w:tcPr>
          <w:p w:rsidR="002460DB" w:rsidRPr="004E0665" w:rsidRDefault="002460DB" w:rsidP="00FF1963">
            <w:pPr>
              <w:pStyle w:val="TableParagraph"/>
              <w:ind w:left="144" w:right="87"/>
              <w:rPr>
                <w:color w:val="000000" w:themeColor="text1"/>
                <w:szCs w:val="24"/>
              </w:rPr>
            </w:pPr>
            <w:r w:rsidRPr="004E0665">
              <w:rPr>
                <w:color w:val="000000" w:themeColor="text1"/>
                <w:szCs w:val="24"/>
              </w:rPr>
              <w:t>İlk materyalden kaynaklanan salımlara karşı koruma sağlayan ikinci bir geçirimsiz diptir.</w:t>
            </w:r>
          </w:p>
          <w:p w:rsidR="002460DB" w:rsidRPr="004E0665" w:rsidRDefault="002460DB" w:rsidP="00FF1963">
            <w:pPr>
              <w:pStyle w:val="TableParagraph"/>
              <w:spacing w:line="228" w:lineRule="exact"/>
              <w:ind w:left="144" w:right="87"/>
              <w:rPr>
                <w:color w:val="000000" w:themeColor="text1"/>
                <w:szCs w:val="24"/>
              </w:rPr>
            </w:pPr>
          </w:p>
        </w:tc>
        <w:tc>
          <w:tcPr>
            <w:tcW w:w="2885" w:type="dxa"/>
          </w:tcPr>
          <w:p w:rsidR="002460DB" w:rsidRPr="004E0665" w:rsidRDefault="002460DB" w:rsidP="00FF1963">
            <w:pPr>
              <w:pStyle w:val="TableParagraph"/>
              <w:spacing w:before="108"/>
              <w:ind w:left="144" w:right="94"/>
              <w:jc w:val="both"/>
              <w:rPr>
                <w:color w:val="000000" w:themeColor="text1"/>
                <w:szCs w:val="24"/>
              </w:rPr>
            </w:pPr>
            <w:r w:rsidRPr="004E0665">
              <w:rPr>
                <w:color w:val="000000" w:themeColor="text1"/>
                <w:szCs w:val="24"/>
              </w:rPr>
              <w:t>Genel olarak yeni tanklar için ve kapsamlı revizyondan geçirilen mevcut tanklar için uygulanabilir(</w:t>
            </w:r>
            <w:r w:rsidRPr="004E0665">
              <w:rPr>
                <w:color w:val="000000" w:themeColor="text1"/>
                <w:szCs w:val="24"/>
                <w:vertAlign w:val="superscript"/>
              </w:rPr>
              <w:t>1</w:t>
            </w:r>
            <w:r w:rsidRPr="004E0665">
              <w:rPr>
                <w:color w:val="000000" w:themeColor="text1"/>
                <w:szCs w:val="24"/>
              </w:rPr>
              <w:t>)</w:t>
            </w:r>
            <w:r>
              <w:rPr>
                <w:color w:val="000000" w:themeColor="text1"/>
                <w:szCs w:val="24"/>
              </w:rPr>
              <w:t>.</w:t>
            </w:r>
          </w:p>
        </w:tc>
      </w:tr>
      <w:tr w:rsidR="002460DB" w:rsidRPr="004E0665" w:rsidTr="00FF1963">
        <w:trPr>
          <w:trHeight w:val="690"/>
          <w:jc w:val="center"/>
        </w:trPr>
        <w:tc>
          <w:tcPr>
            <w:tcW w:w="2736" w:type="dxa"/>
          </w:tcPr>
          <w:p w:rsidR="002460DB" w:rsidRPr="004E0665" w:rsidRDefault="002460DB" w:rsidP="00FF1963">
            <w:pPr>
              <w:pStyle w:val="TableParagraph"/>
              <w:tabs>
                <w:tab w:val="left" w:pos="588"/>
              </w:tabs>
              <w:spacing w:before="108"/>
              <w:ind w:left="588" w:right="335" w:hanging="479"/>
              <w:rPr>
                <w:color w:val="000000" w:themeColor="text1"/>
                <w:szCs w:val="24"/>
              </w:rPr>
            </w:pPr>
            <w:r w:rsidRPr="004E0665">
              <w:rPr>
                <w:color w:val="000000" w:themeColor="text1"/>
                <w:szCs w:val="24"/>
              </w:rPr>
              <w:t>iii.</w:t>
            </w:r>
            <w:r w:rsidRPr="004E0665">
              <w:rPr>
                <w:color w:val="000000" w:themeColor="text1"/>
                <w:szCs w:val="24"/>
              </w:rPr>
              <w:tab/>
              <w:t>Geçirimsiz membranlı astarlar</w:t>
            </w:r>
          </w:p>
        </w:tc>
        <w:tc>
          <w:tcPr>
            <w:tcW w:w="2885" w:type="dxa"/>
          </w:tcPr>
          <w:p w:rsidR="002460DB" w:rsidRPr="004E0665" w:rsidRDefault="002460DB" w:rsidP="00FF1963">
            <w:pPr>
              <w:pStyle w:val="TableParagraph"/>
              <w:spacing w:line="223" w:lineRule="exact"/>
              <w:ind w:left="144"/>
              <w:rPr>
                <w:color w:val="000000" w:themeColor="text1"/>
                <w:szCs w:val="24"/>
              </w:rPr>
            </w:pPr>
            <w:r w:rsidRPr="004E0665">
              <w:rPr>
                <w:color w:val="000000" w:themeColor="text1"/>
                <w:szCs w:val="24"/>
              </w:rPr>
              <w:t>Tankın dip yüzeyinin tamamını kapsayan kesintisiz kaçak bariyeri</w:t>
            </w:r>
          </w:p>
        </w:tc>
        <w:tc>
          <w:tcPr>
            <w:tcW w:w="2885" w:type="dxa"/>
          </w:tcPr>
          <w:p w:rsidR="002460DB" w:rsidRPr="004E0665" w:rsidRDefault="002460DB" w:rsidP="00FF1963">
            <w:pPr>
              <w:pStyle w:val="TableParagraph"/>
              <w:spacing w:line="223" w:lineRule="exact"/>
              <w:ind w:left="144"/>
              <w:rPr>
                <w:color w:val="000000" w:themeColor="text1"/>
                <w:szCs w:val="24"/>
              </w:rPr>
            </w:pPr>
            <w:r w:rsidRPr="004E0665">
              <w:rPr>
                <w:color w:val="000000" w:themeColor="text1"/>
                <w:szCs w:val="24"/>
              </w:rPr>
              <w:t>Genel olarak yeni tanklar için ve kapsamlı revizyondan geçirilen mevcut tanklar için uygulanabilir(</w:t>
            </w:r>
            <w:r w:rsidRPr="004E0665">
              <w:rPr>
                <w:color w:val="000000" w:themeColor="text1"/>
                <w:szCs w:val="24"/>
                <w:vertAlign w:val="superscript"/>
              </w:rPr>
              <w:t>1</w:t>
            </w:r>
            <w:r w:rsidRPr="004E0665">
              <w:rPr>
                <w:color w:val="000000" w:themeColor="text1"/>
                <w:szCs w:val="24"/>
              </w:rPr>
              <w:t>)</w:t>
            </w:r>
            <w:r>
              <w:rPr>
                <w:color w:val="000000" w:themeColor="text1"/>
                <w:szCs w:val="24"/>
              </w:rPr>
              <w:t>.</w:t>
            </w:r>
          </w:p>
        </w:tc>
      </w:tr>
      <w:tr w:rsidR="002460DB" w:rsidRPr="004E0665" w:rsidTr="00FF1963">
        <w:trPr>
          <w:trHeight w:val="1840"/>
          <w:jc w:val="center"/>
        </w:trPr>
        <w:tc>
          <w:tcPr>
            <w:tcW w:w="2736" w:type="dxa"/>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tabs>
                <w:tab w:val="left" w:pos="588"/>
                <w:tab w:val="left" w:pos="1638"/>
                <w:tab w:val="left" w:pos="2247"/>
              </w:tabs>
              <w:spacing w:before="178"/>
              <w:ind w:left="588" w:right="96" w:hanging="467"/>
              <w:rPr>
                <w:color w:val="000000" w:themeColor="text1"/>
                <w:szCs w:val="24"/>
              </w:rPr>
            </w:pPr>
            <w:r w:rsidRPr="004E0665">
              <w:rPr>
                <w:color w:val="000000" w:themeColor="text1"/>
                <w:szCs w:val="24"/>
              </w:rPr>
              <w:t>iv.</w:t>
            </w:r>
            <w:r w:rsidRPr="004E0665">
              <w:rPr>
                <w:color w:val="000000" w:themeColor="text1"/>
                <w:szCs w:val="24"/>
              </w:rPr>
              <w:tab/>
              <w:t xml:space="preserve">Yeterli tank sahası seddi </w:t>
            </w:r>
          </w:p>
        </w:tc>
        <w:tc>
          <w:tcPr>
            <w:tcW w:w="2885" w:type="dxa"/>
          </w:tcPr>
          <w:p w:rsidR="002460DB" w:rsidRPr="004E0665" w:rsidRDefault="002460DB" w:rsidP="00FF1963">
            <w:pPr>
              <w:pStyle w:val="TableParagraph"/>
              <w:tabs>
                <w:tab w:val="left" w:pos="1553"/>
                <w:tab w:val="left" w:pos="2418"/>
              </w:tabs>
              <w:ind w:left="144" w:right="95" w:firstLine="50"/>
              <w:jc w:val="both"/>
              <w:rPr>
                <w:color w:val="000000" w:themeColor="text1"/>
                <w:szCs w:val="24"/>
              </w:rPr>
            </w:pPr>
            <w:r w:rsidRPr="004E0665">
              <w:rPr>
                <w:color w:val="000000" w:themeColor="text1"/>
                <w:szCs w:val="24"/>
              </w:rPr>
              <w:t>Tank sahası seddi, kabuktaki yırtılmanın veya taşmanın yol açtığı potansiyel olarak yoğun taşmaların önlenmesini amaçlar (hem çevresel hem de güvenlik nedenleriyle). Boyut ve ilişkili yapım kuralları genellikle yerel yönetmeliklerle tanımlanır</w:t>
            </w:r>
          </w:p>
        </w:tc>
        <w:tc>
          <w:tcPr>
            <w:tcW w:w="2885" w:type="dxa"/>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6"/>
              <w:rPr>
                <w:b/>
                <w:color w:val="000000" w:themeColor="text1"/>
                <w:szCs w:val="24"/>
              </w:rPr>
            </w:pPr>
          </w:p>
          <w:p w:rsidR="002460DB" w:rsidRPr="004E0665" w:rsidRDefault="002460DB" w:rsidP="00FF1963">
            <w:pPr>
              <w:pStyle w:val="TableParagraph"/>
              <w:ind w:left="144"/>
              <w:rPr>
                <w:color w:val="000000" w:themeColor="text1"/>
                <w:szCs w:val="24"/>
              </w:rPr>
            </w:pPr>
            <w:r w:rsidRPr="004E0665">
              <w:rPr>
                <w:color w:val="000000" w:themeColor="text1"/>
                <w:szCs w:val="24"/>
              </w:rPr>
              <w:t>Genel olarak uygulanabilir</w:t>
            </w:r>
            <w:r>
              <w:rPr>
                <w:color w:val="000000" w:themeColor="text1"/>
                <w:szCs w:val="24"/>
              </w:rPr>
              <w:t>.</w:t>
            </w:r>
          </w:p>
        </w:tc>
      </w:tr>
      <w:tr w:rsidR="002460DB" w:rsidRPr="004E0665" w:rsidTr="00FF1963">
        <w:trPr>
          <w:trHeight w:val="414"/>
          <w:jc w:val="center"/>
        </w:trPr>
        <w:tc>
          <w:tcPr>
            <w:tcW w:w="8506" w:type="dxa"/>
            <w:gridSpan w:val="3"/>
          </w:tcPr>
          <w:p w:rsidR="002460DB" w:rsidRPr="004E0665" w:rsidRDefault="002460DB" w:rsidP="00FF1963">
            <w:pPr>
              <w:pStyle w:val="TableParagraph"/>
              <w:spacing w:line="202" w:lineRule="exact"/>
              <w:ind w:left="143"/>
              <w:rPr>
                <w:color w:val="000000" w:themeColor="text1"/>
                <w:szCs w:val="24"/>
              </w:rPr>
            </w:pPr>
            <w:r w:rsidRPr="00DF43FC">
              <w:rPr>
                <w:color w:val="000000" w:themeColor="text1"/>
                <w:sz w:val="20"/>
                <w:szCs w:val="24"/>
              </w:rPr>
              <w:t>(1) Teknik ii ve iii, tankların sıvı elleçlemesi için (</w:t>
            </w:r>
            <w:r>
              <w:rPr>
                <w:color w:val="000000" w:themeColor="text1"/>
                <w:sz w:val="20"/>
                <w:szCs w:val="24"/>
              </w:rPr>
              <w:t>örneğin,</w:t>
            </w:r>
            <w:r w:rsidRPr="00DF43FC">
              <w:rPr>
                <w:color w:val="000000" w:themeColor="text1"/>
                <w:sz w:val="20"/>
                <w:szCs w:val="24"/>
              </w:rPr>
              <w:t xml:space="preserve"> bitüm) ısıya gerek duydukları ve katılaştırma nedeniyle kaçak olasılığının bulunmadığı ürünlere ayrılmış tanklar için geçerlidir.</w:t>
            </w:r>
          </w:p>
        </w:tc>
      </w:tr>
    </w:tbl>
    <w:p w:rsidR="002460DB" w:rsidRPr="004E0665" w:rsidRDefault="002460DB" w:rsidP="002460DB">
      <w:pPr>
        <w:spacing w:before="91"/>
        <w:ind w:right="1632"/>
        <w:rPr>
          <w:rFonts w:cs="Times New Roman"/>
          <w:b/>
          <w:bCs/>
          <w:color w:val="000000" w:themeColor="text1"/>
          <w:szCs w:val="24"/>
          <w:lang w:val="tr-TR"/>
        </w:rPr>
      </w:pPr>
    </w:p>
    <w:p w:rsidR="002460DB" w:rsidRPr="004E0665" w:rsidRDefault="002460DB" w:rsidP="002460DB">
      <w:pPr>
        <w:pStyle w:val="GvdeMetni"/>
        <w:rPr>
          <w:b/>
          <w:color w:val="000000" w:themeColor="text1"/>
          <w:sz w:val="24"/>
          <w:szCs w:val="24"/>
        </w:rPr>
      </w:pPr>
    </w:p>
    <w:p w:rsidR="002460DB" w:rsidRPr="004E0665" w:rsidRDefault="002460DB" w:rsidP="002460DB">
      <w:pPr>
        <w:rPr>
          <w:rFonts w:cs="Times New Roman"/>
          <w:b/>
          <w:bCs/>
          <w:color w:val="000000" w:themeColor="text1"/>
          <w:szCs w:val="24"/>
          <w:lang w:val="tr-TR"/>
        </w:rPr>
      </w:pPr>
      <w:r w:rsidRPr="004E0665">
        <w:rPr>
          <w:rFonts w:cs="Times New Roman"/>
          <w:b/>
          <w:bCs/>
          <w:color w:val="000000" w:themeColor="text1"/>
          <w:szCs w:val="24"/>
          <w:lang w:val="tr-TR"/>
        </w:rPr>
        <w:t xml:space="preserve">MET 52: </w:t>
      </w:r>
      <w:r w:rsidRPr="004E0665">
        <w:rPr>
          <w:rFonts w:cs="Times New Roman"/>
          <w:bCs/>
          <w:color w:val="000000" w:themeColor="text1"/>
          <w:szCs w:val="24"/>
          <w:lang w:val="tr-TR"/>
        </w:rPr>
        <w:t>Uçucu sıvı hidrokarbon bileşiklerin yükleme ve boşaltma operasyonlarından havaya yayılan VOC emisyonlarının engellenmesi veya azaltılması için en az %95 geri kazanım oranı elde edilmesini teminen aşağıdaki tekniklerden biri veya daha fazlasının kombinasyonu kullanılır.</w:t>
      </w:r>
    </w:p>
    <w:p w:rsidR="002460DB" w:rsidRPr="004E0665" w:rsidRDefault="002460DB" w:rsidP="002460DB">
      <w:pPr>
        <w:rPr>
          <w:rFonts w:cs="Times New Roman"/>
          <w:b/>
          <w:bCs/>
          <w:color w:val="000000" w:themeColor="text1"/>
          <w:szCs w:val="24"/>
          <w:lang w:val="tr-TR"/>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894"/>
        <w:gridCol w:w="3584"/>
        <w:gridCol w:w="3587"/>
      </w:tblGrid>
      <w:tr w:rsidR="002460DB" w:rsidRPr="004E0665" w:rsidTr="00FF1963">
        <w:trPr>
          <w:trHeight w:val="230"/>
        </w:trPr>
        <w:tc>
          <w:tcPr>
            <w:tcW w:w="969" w:type="pct"/>
          </w:tcPr>
          <w:p w:rsidR="002460DB" w:rsidRPr="004E0665" w:rsidRDefault="002460DB" w:rsidP="00FF1963">
            <w:pPr>
              <w:pStyle w:val="TableParagraph"/>
              <w:spacing w:line="210" w:lineRule="exact"/>
              <w:ind w:left="902"/>
              <w:rPr>
                <w:b/>
                <w:color w:val="000000" w:themeColor="text1"/>
                <w:szCs w:val="24"/>
              </w:rPr>
            </w:pPr>
            <w:r w:rsidRPr="004E0665">
              <w:rPr>
                <w:b/>
                <w:bCs/>
                <w:color w:val="000000" w:themeColor="text1"/>
                <w:szCs w:val="24"/>
              </w:rPr>
              <w:t>Teknik</w:t>
            </w:r>
          </w:p>
        </w:tc>
        <w:tc>
          <w:tcPr>
            <w:tcW w:w="2015" w:type="pct"/>
          </w:tcPr>
          <w:p w:rsidR="002460DB" w:rsidRPr="004E0665" w:rsidRDefault="002460DB" w:rsidP="00FF1963">
            <w:pPr>
              <w:pStyle w:val="TableParagraph"/>
              <w:spacing w:line="210" w:lineRule="exact"/>
              <w:ind w:left="769"/>
              <w:rPr>
                <w:b/>
                <w:bCs/>
                <w:color w:val="000000" w:themeColor="text1"/>
                <w:szCs w:val="24"/>
              </w:rPr>
            </w:pPr>
          </w:p>
        </w:tc>
        <w:tc>
          <w:tcPr>
            <w:tcW w:w="2016" w:type="pct"/>
          </w:tcPr>
          <w:p w:rsidR="002460DB" w:rsidRPr="004E0665" w:rsidRDefault="002460DB" w:rsidP="00FF1963">
            <w:pPr>
              <w:pStyle w:val="TableParagraph"/>
              <w:spacing w:line="210" w:lineRule="exact"/>
              <w:ind w:left="769"/>
              <w:rPr>
                <w:b/>
                <w:color w:val="000000" w:themeColor="text1"/>
                <w:szCs w:val="24"/>
              </w:rPr>
            </w:pPr>
            <w:r w:rsidRPr="004E0665">
              <w:rPr>
                <w:b/>
                <w:bCs/>
                <w:color w:val="000000" w:themeColor="text1"/>
                <w:szCs w:val="24"/>
              </w:rPr>
              <w:t>Uygulanabilirlik (</w:t>
            </w:r>
            <w:r w:rsidRPr="004E0665">
              <w:rPr>
                <w:b/>
                <w:bCs/>
                <w:color w:val="000000" w:themeColor="text1"/>
                <w:szCs w:val="24"/>
                <w:vertAlign w:val="superscript"/>
              </w:rPr>
              <w:t>1</w:t>
            </w:r>
            <w:r w:rsidRPr="004E0665">
              <w:rPr>
                <w:b/>
                <w:bCs/>
                <w:color w:val="000000" w:themeColor="text1"/>
                <w:szCs w:val="24"/>
              </w:rPr>
              <w:t>)</w:t>
            </w:r>
          </w:p>
        </w:tc>
      </w:tr>
      <w:tr w:rsidR="002460DB" w:rsidRPr="004E0665" w:rsidTr="00FF1963">
        <w:trPr>
          <w:trHeight w:val="1610"/>
        </w:trPr>
        <w:tc>
          <w:tcPr>
            <w:tcW w:w="969" w:type="pct"/>
          </w:tcPr>
          <w:p w:rsidR="002460DB" w:rsidRPr="004E0665" w:rsidRDefault="002460DB" w:rsidP="00FF1963">
            <w:pPr>
              <w:pStyle w:val="TableParagraph"/>
              <w:spacing w:before="110" w:line="229" w:lineRule="exact"/>
              <w:ind w:left="107"/>
              <w:rPr>
                <w:color w:val="000000" w:themeColor="text1"/>
                <w:szCs w:val="24"/>
              </w:rPr>
            </w:pPr>
            <w:r w:rsidRPr="004E0665">
              <w:rPr>
                <w:color w:val="000000" w:themeColor="text1"/>
                <w:szCs w:val="24"/>
              </w:rPr>
              <w:t>Aşağıdaki yöntemlerle buhar geri kazanımı:</w:t>
            </w:r>
          </w:p>
          <w:p w:rsidR="002460DB" w:rsidRPr="004E0665" w:rsidRDefault="002460DB" w:rsidP="002460DB">
            <w:pPr>
              <w:pStyle w:val="TableParagraph"/>
              <w:numPr>
                <w:ilvl w:val="0"/>
                <w:numId w:val="83"/>
              </w:numPr>
              <w:tabs>
                <w:tab w:val="left" w:pos="657"/>
                <w:tab w:val="left" w:pos="658"/>
              </w:tabs>
              <w:spacing w:line="229" w:lineRule="exact"/>
              <w:jc w:val="left"/>
              <w:rPr>
                <w:color w:val="000000" w:themeColor="text1"/>
                <w:szCs w:val="24"/>
              </w:rPr>
            </w:pPr>
            <w:r w:rsidRPr="004E0665">
              <w:rPr>
                <w:color w:val="000000" w:themeColor="text1"/>
                <w:szCs w:val="24"/>
              </w:rPr>
              <w:t>Yoğuşturma</w:t>
            </w:r>
          </w:p>
          <w:p w:rsidR="002460DB" w:rsidRPr="004E0665" w:rsidRDefault="002460DB" w:rsidP="002460DB">
            <w:pPr>
              <w:pStyle w:val="TableParagraph"/>
              <w:numPr>
                <w:ilvl w:val="0"/>
                <w:numId w:val="83"/>
              </w:numPr>
              <w:tabs>
                <w:tab w:val="left" w:pos="657"/>
                <w:tab w:val="left" w:pos="658"/>
              </w:tabs>
              <w:spacing w:before="1"/>
              <w:ind w:hanging="421"/>
              <w:jc w:val="left"/>
              <w:rPr>
                <w:color w:val="000000" w:themeColor="text1"/>
                <w:szCs w:val="24"/>
              </w:rPr>
            </w:pPr>
            <w:r w:rsidRPr="004E0665">
              <w:rPr>
                <w:color w:val="000000" w:themeColor="text1"/>
                <w:szCs w:val="24"/>
              </w:rPr>
              <w:t>Absorpsiyon</w:t>
            </w:r>
          </w:p>
          <w:p w:rsidR="002460DB" w:rsidRPr="004E0665" w:rsidRDefault="002460DB" w:rsidP="002460DB">
            <w:pPr>
              <w:pStyle w:val="TableParagraph"/>
              <w:numPr>
                <w:ilvl w:val="0"/>
                <w:numId w:val="83"/>
              </w:numPr>
              <w:tabs>
                <w:tab w:val="left" w:pos="657"/>
                <w:tab w:val="left" w:pos="658"/>
              </w:tabs>
              <w:ind w:hanging="476"/>
              <w:jc w:val="left"/>
              <w:rPr>
                <w:color w:val="000000" w:themeColor="text1"/>
                <w:szCs w:val="24"/>
              </w:rPr>
            </w:pPr>
            <w:r w:rsidRPr="004E0665">
              <w:rPr>
                <w:color w:val="000000" w:themeColor="text1"/>
                <w:szCs w:val="24"/>
              </w:rPr>
              <w:t>Adsorpsiyon</w:t>
            </w:r>
          </w:p>
          <w:p w:rsidR="002460DB" w:rsidRPr="004E0665" w:rsidRDefault="002460DB" w:rsidP="002460DB">
            <w:pPr>
              <w:pStyle w:val="TableParagraph"/>
              <w:numPr>
                <w:ilvl w:val="0"/>
                <w:numId w:val="83"/>
              </w:numPr>
              <w:tabs>
                <w:tab w:val="left" w:pos="657"/>
                <w:tab w:val="left" w:pos="658"/>
              </w:tabs>
              <w:spacing w:before="1"/>
              <w:ind w:hanging="467"/>
              <w:jc w:val="left"/>
              <w:rPr>
                <w:color w:val="000000" w:themeColor="text1"/>
                <w:szCs w:val="24"/>
              </w:rPr>
            </w:pPr>
            <w:r w:rsidRPr="004E0665">
              <w:rPr>
                <w:color w:val="000000" w:themeColor="text1"/>
                <w:szCs w:val="24"/>
              </w:rPr>
              <w:t>Membran ayırma</w:t>
            </w:r>
          </w:p>
          <w:p w:rsidR="002460DB" w:rsidRPr="004E0665" w:rsidRDefault="002460DB" w:rsidP="002460DB">
            <w:pPr>
              <w:pStyle w:val="TableParagraph"/>
              <w:numPr>
                <w:ilvl w:val="0"/>
                <w:numId w:val="83"/>
              </w:numPr>
              <w:tabs>
                <w:tab w:val="left" w:pos="657"/>
                <w:tab w:val="left" w:pos="658"/>
              </w:tabs>
              <w:ind w:hanging="411"/>
              <w:jc w:val="left"/>
              <w:rPr>
                <w:color w:val="000000" w:themeColor="text1"/>
                <w:szCs w:val="24"/>
              </w:rPr>
            </w:pPr>
            <w:r w:rsidRPr="004E0665">
              <w:rPr>
                <w:color w:val="000000" w:themeColor="text1"/>
                <w:szCs w:val="24"/>
              </w:rPr>
              <w:t>Hibrit sistemler</w:t>
            </w:r>
          </w:p>
        </w:tc>
        <w:tc>
          <w:tcPr>
            <w:tcW w:w="2015" w:type="pct"/>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1.6 bakınız.</w:t>
            </w:r>
          </w:p>
          <w:p w:rsidR="002460DB" w:rsidRPr="004E0665" w:rsidRDefault="002460DB" w:rsidP="00FF1963">
            <w:pPr>
              <w:pStyle w:val="TableParagraph"/>
              <w:ind w:left="107" w:right="98"/>
              <w:jc w:val="both"/>
              <w:rPr>
                <w:color w:val="000000" w:themeColor="text1"/>
                <w:szCs w:val="24"/>
              </w:rPr>
            </w:pPr>
          </w:p>
        </w:tc>
        <w:tc>
          <w:tcPr>
            <w:tcW w:w="2016" w:type="pct"/>
          </w:tcPr>
          <w:p w:rsidR="002460DB" w:rsidRPr="004E0665" w:rsidRDefault="002460DB" w:rsidP="00FF1963">
            <w:pPr>
              <w:pStyle w:val="TableParagraph"/>
              <w:ind w:left="107" w:right="98"/>
              <w:jc w:val="both"/>
              <w:rPr>
                <w:color w:val="000000" w:themeColor="text1"/>
                <w:szCs w:val="24"/>
              </w:rPr>
            </w:pPr>
            <w:r w:rsidRPr="004E0665">
              <w:rPr>
                <w:color w:val="000000" w:themeColor="text1"/>
                <w:szCs w:val="24"/>
              </w:rPr>
              <w:t>Genel olarak, yıllık üretimin &gt;5 000 m</w:t>
            </w:r>
            <w:r w:rsidRPr="004E0665">
              <w:rPr>
                <w:color w:val="000000" w:themeColor="text1"/>
                <w:szCs w:val="24"/>
                <w:vertAlign w:val="superscript"/>
              </w:rPr>
              <w:t>3</w:t>
            </w:r>
            <w:r w:rsidRPr="004E0665">
              <w:rPr>
                <w:color w:val="000000" w:themeColor="text1"/>
                <w:szCs w:val="24"/>
              </w:rPr>
              <w:t>/yıl olduğu yükleme/boşaltma operasyonlarına uygundur.</w:t>
            </w:r>
          </w:p>
          <w:p w:rsidR="002460DB" w:rsidRPr="004E0665" w:rsidRDefault="002460DB" w:rsidP="00FF1963">
            <w:pPr>
              <w:pStyle w:val="TableParagraph"/>
              <w:spacing w:line="230" w:lineRule="exact"/>
              <w:ind w:left="107" w:right="98"/>
              <w:jc w:val="both"/>
              <w:rPr>
                <w:color w:val="000000" w:themeColor="text1"/>
                <w:szCs w:val="24"/>
              </w:rPr>
            </w:pPr>
            <w:r w:rsidRPr="004E0665">
              <w:rPr>
                <w:color w:val="000000" w:themeColor="text1"/>
                <w:szCs w:val="24"/>
              </w:rPr>
              <w:t>Yıllık iş hacminin &lt;1 milyon m</w:t>
            </w:r>
            <w:r w:rsidRPr="004E0665">
              <w:rPr>
                <w:color w:val="000000" w:themeColor="text1"/>
                <w:szCs w:val="24"/>
                <w:vertAlign w:val="superscript"/>
              </w:rPr>
              <w:t>3</w:t>
            </w:r>
            <w:r w:rsidRPr="004E0665">
              <w:rPr>
                <w:color w:val="000000" w:themeColor="text1"/>
                <w:szCs w:val="24"/>
              </w:rPr>
              <w:t>/yıl olduğu gemilere ilişkin yükleme/boşaltma operasyonlarına uygun değildir.</w:t>
            </w:r>
          </w:p>
        </w:tc>
      </w:tr>
      <w:tr w:rsidR="002460DB" w:rsidRPr="004E0665" w:rsidTr="00FF1963">
        <w:trPr>
          <w:trHeight w:val="465"/>
        </w:trPr>
        <w:tc>
          <w:tcPr>
            <w:tcW w:w="5000" w:type="pct"/>
            <w:gridSpan w:val="3"/>
          </w:tcPr>
          <w:p w:rsidR="002460DB" w:rsidRPr="004E0665" w:rsidRDefault="002460DB" w:rsidP="00FF1963">
            <w:pPr>
              <w:pStyle w:val="TableParagraph"/>
              <w:spacing w:line="206" w:lineRule="exact"/>
              <w:ind w:left="365" w:hanging="224"/>
              <w:rPr>
                <w:color w:val="000000" w:themeColor="text1"/>
                <w:szCs w:val="24"/>
              </w:rPr>
            </w:pPr>
            <w:r w:rsidRPr="00DF43FC">
              <w:rPr>
                <w:color w:val="000000" w:themeColor="text1"/>
                <w:sz w:val="20"/>
                <w:szCs w:val="24"/>
              </w:rPr>
              <w:t xml:space="preserve">(1) Buhar geri kazanımının, dönüş buharının hacmi nedeniyle güvenli veya teknik açıdan mümkün olmadığı durumlarda buhar geri kazanımı </w:t>
            </w:r>
            <w:r>
              <w:rPr>
                <w:color w:val="000000" w:themeColor="text1"/>
                <w:sz w:val="20"/>
                <w:szCs w:val="24"/>
              </w:rPr>
              <w:t>ünites</w:t>
            </w:r>
            <w:r w:rsidRPr="00DF43FC">
              <w:rPr>
                <w:color w:val="000000" w:themeColor="text1"/>
                <w:sz w:val="20"/>
                <w:szCs w:val="24"/>
              </w:rPr>
              <w:t>inin yerini buhar imhası (</w:t>
            </w:r>
            <w:r>
              <w:rPr>
                <w:color w:val="000000" w:themeColor="text1"/>
                <w:sz w:val="20"/>
                <w:szCs w:val="24"/>
              </w:rPr>
              <w:t>örneğin,</w:t>
            </w:r>
            <w:r w:rsidRPr="00DF43FC">
              <w:rPr>
                <w:color w:val="000000" w:themeColor="text1"/>
                <w:sz w:val="20"/>
                <w:szCs w:val="24"/>
              </w:rPr>
              <w:t xml:space="preserve"> yakma yoluyla) alabilir.</w:t>
            </w:r>
          </w:p>
        </w:tc>
      </w:tr>
    </w:tbl>
    <w:p w:rsidR="002460DB" w:rsidRPr="004E0665" w:rsidRDefault="002460DB" w:rsidP="002460DB">
      <w:pPr>
        <w:rPr>
          <w:rFonts w:cs="Times New Roman"/>
          <w:b/>
          <w:bCs/>
          <w:color w:val="000000" w:themeColor="text1"/>
          <w:szCs w:val="24"/>
          <w:lang w:val="tr-TR"/>
        </w:rPr>
      </w:pPr>
    </w:p>
    <w:p w:rsidR="002460DB" w:rsidRPr="004E0665" w:rsidRDefault="002460DB" w:rsidP="002460DB">
      <w:pPr>
        <w:pStyle w:val="ResimYazs"/>
        <w:rPr>
          <w:rFonts w:cs="Times New Roman"/>
          <w:szCs w:val="24"/>
          <w:lang w:val="tr-TR"/>
        </w:rPr>
      </w:pPr>
      <w:r w:rsidRPr="004E0665">
        <w:rPr>
          <w:rFonts w:cs="Times New Roman"/>
          <w:bCs/>
          <w:szCs w:val="24"/>
          <w:lang w:val="tr-TR"/>
        </w:rPr>
        <w:t>Uçucu sıvı hidrokarbon bileşiklerinin yükleme ve boşaltma operasyonlarından havaya yayılan metan dışı VOC ve benzen emisyonlarının MET ile ilişkili emisyon düzeyleri</w:t>
      </w:r>
    </w:p>
    <w:p w:rsidR="002460DB" w:rsidRPr="004E0665" w:rsidRDefault="002460DB" w:rsidP="002460DB">
      <w:pPr>
        <w:pStyle w:val="GvdeMetni"/>
        <w:spacing w:before="8" w:after="1"/>
        <w:rPr>
          <w:b/>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455"/>
        <w:gridCol w:w="3610"/>
      </w:tblGrid>
      <w:tr w:rsidR="002460DB" w:rsidRPr="004E0665" w:rsidTr="00FF1963">
        <w:trPr>
          <w:trHeight w:val="460"/>
        </w:trPr>
        <w:tc>
          <w:tcPr>
            <w:tcW w:w="3009" w:type="pct"/>
          </w:tcPr>
          <w:p w:rsidR="002460DB" w:rsidRPr="004E0665" w:rsidRDefault="002460DB" w:rsidP="00FF1963">
            <w:pPr>
              <w:pStyle w:val="TableParagraph"/>
              <w:spacing w:before="113"/>
              <w:ind w:left="2083" w:right="2075"/>
              <w:jc w:val="center"/>
              <w:rPr>
                <w:b/>
                <w:color w:val="000000" w:themeColor="text1"/>
                <w:szCs w:val="24"/>
              </w:rPr>
            </w:pPr>
            <w:r w:rsidRPr="004E0665">
              <w:rPr>
                <w:b/>
                <w:bCs/>
                <w:color w:val="000000" w:themeColor="text1"/>
                <w:szCs w:val="24"/>
              </w:rPr>
              <w:t>Parametre</w:t>
            </w:r>
          </w:p>
        </w:tc>
        <w:tc>
          <w:tcPr>
            <w:tcW w:w="1991" w:type="pct"/>
          </w:tcPr>
          <w:p w:rsidR="002460DB" w:rsidRPr="004E0665" w:rsidRDefault="002460DB" w:rsidP="00FF1963">
            <w:pPr>
              <w:pStyle w:val="TableParagraph"/>
              <w:spacing w:line="226" w:lineRule="exact"/>
              <w:ind w:left="633" w:right="627"/>
              <w:jc w:val="center"/>
              <w:rPr>
                <w:b/>
                <w:color w:val="000000" w:themeColor="text1"/>
                <w:szCs w:val="24"/>
              </w:rPr>
            </w:pPr>
            <w:r w:rsidRPr="004E0665">
              <w:rPr>
                <w:b/>
                <w:bCs/>
                <w:color w:val="000000" w:themeColor="text1"/>
                <w:szCs w:val="24"/>
              </w:rPr>
              <w:t>MET_İES</w:t>
            </w:r>
          </w:p>
          <w:p w:rsidR="002460DB" w:rsidRPr="004E0665" w:rsidRDefault="002460DB" w:rsidP="00FF1963">
            <w:pPr>
              <w:pStyle w:val="TableParagraph"/>
              <w:spacing w:line="215" w:lineRule="exact"/>
              <w:ind w:left="636" w:right="627"/>
              <w:jc w:val="center"/>
              <w:rPr>
                <w:color w:val="000000" w:themeColor="text1"/>
                <w:szCs w:val="24"/>
              </w:rPr>
            </w:pPr>
            <w:r w:rsidRPr="004E0665">
              <w:rPr>
                <w:b/>
                <w:bCs/>
                <w:color w:val="000000" w:themeColor="text1"/>
                <w:szCs w:val="24"/>
              </w:rPr>
              <w:t xml:space="preserve">(saatlik ortalama) </w:t>
            </w:r>
            <w:r w:rsidRPr="004E0665">
              <w:rPr>
                <w:color w:val="000000" w:themeColor="text1"/>
                <w:szCs w:val="24"/>
              </w:rPr>
              <w:t>(</w:t>
            </w:r>
            <w:r w:rsidRPr="004E0665">
              <w:rPr>
                <w:color w:val="000000" w:themeColor="text1"/>
                <w:szCs w:val="24"/>
                <w:vertAlign w:val="superscript"/>
              </w:rPr>
              <w:t>1</w:t>
            </w:r>
            <w:r w:rsidRPr="004E0665">
              <w:rPr>
                <w:color w:val="000000" w:themeColor="text1"/>
                <w:szCs w:val="24"/>
              </w:rPr>
              <w:t>)</w:t>
            </w:r>
          </w:p>
        </w:tc>
      </w:tr>
      <w:tr w:rsidR="002460DB" w:rsidRPr="004E0665" w:rsidTr="00FF1963">
        <w:trPr>
          <w:trHeight w:val="282"/>
        </w:trPr>
        <w:tc>
          <w:tcPr>
            <w:tcW w:w="3009" w:type="pct"/>
          </w:tcPr>
          <w:p w:rsidR="002460DB" w:rsidRPr="004E0665" w:rsidRDefault="002460DB" w:rsidP="00FF1963">
            <w:pPr>
              <w:pStyle w:val="TableParagraph"/>
              <w:spacing w:before="19"/>
              <w:ind w:left="107"/>
              <w:rPr>
                <w:color w:val="000000" w:themeColor="text1"/>
                <w:szCs w:val="24"/>
              </w:rPr>
            </w:pPr>
            <w:r w:rsidRPr="004E0665">
              <w:rPr>
                <w:color w:val="000000" w:themeColor="text1"/>
                <w:szCs w:val="24"/>
              </w:rPr>
              <w:t>NMVOC</w:t>
            </w:r>
          </w:p>
        </w:tc>
        <w:tc>
          <w:tcPr>
            <w:tcW w:w="1991" w:type="pct"/>
          </w:tcPr>
          <w:p w:rsidR="002460DB" w:rsidRPr="004E0665" w:rsidRDefault="002460DB" w:rsidP="00FF1963">
            <w:pPr>
              <w:pStyle w:val="TableParagraph"/>
              <w:spacing w:before="19"/>
              <w:ind w:left="634" w:right="627"/>
              <w:jc w:val="center"/>
              <w:rPr>
                <w:color w:val="000000" w:themeColor="text1"/>
                <w:szCs w:val="24"/>
              </w:rPr>
            </w:pPr>
            <w:r w:rsidRPr="004E0665">
              <w:rPr>
                <w:color w:val="000000" w:themeColor="text1"/>
                <w:szCs w:val="24"/>
              </w:rPr>
              <w:t>0,15 – 10 g/Nm</w:t>
            </w:r>
            <w:r w:rsidRPr="004E0665">
              <w:rPr>
                <w:color w:val="000000" w:themeColor="text1"/>
                <w:szCs w:val="24"/>
                <w:vertAlign w:val="superscript"/>
              </w:rPr>
              <w:t xml:space="preserve">3 </w:t>
            </w:r>
            <w:r w:rsidRPr="004E0665">
              <w:rPr>
                <w:color w:val="000000" w:themeColor="text1"/>
                <w:szCs w:val="24"/>
              </w:rPr>
              <w:t>(</w:t>
            </w:r>
            <w:r w:rsidRPr="004E0665">
              <w:rPr>
                <w:color w:val="000000" w:themeColor="text1"/>
                <w:szCs w:val="24"/>
                <w:vertAlign w:val="superscript"/>
              </w:rPr>
              <w:t>2</w:t>
            </w:r>
            <w:r w:rsidRPr="004E0665">
              <w:rPr>
                <w:color w:val="000000" w:themeColor="text1"/>
                <w:szCs w:val="24"/>
              </w:rPr>
              <w:t>) (</w:t>
            </w:r>
            <w:r w:rsidRPr="004E0665">
              <w:rPr>
                <w:color w:val="000000" w:themeColor="text1"/>
                <w:szCs w:val="24"/>
                <w:vertAlign w:val="superscript"/>
              </w:rPr>
              <w:t>3</w:t>
            </w:r>
            <w:r w:rsidRPr="004E0665">
              <w:rPr>
                <w:color w:val="000000" w:themeColor="text1"/>
                <w:szCs w:val="24"/>
              </w:rPr>
              <w:t>)</w:t>
            </w:r>
          </w:p>
        </w:tc>
      </w:tr>
      <w:tr w:rsidR="002460DB" w:rsidRPr="004E0665" w:rsidTr="00FF1963">
        <w:trPr>
          <w:trHeight w:val="285"/>
        </w:trPr>
        <w:tc>
          <w:tcPr>
            <w:tcW w:w="3009" w:type="pct"/>
          </w:tcPr>
          <w:p w:rsidR="002460DB" w:rsidRPr="004E0665" w:rsidRDefault="002460DB" w:rsidP="00FF1963">
            <w:pPr>
              <w:pStyle w:val="TableParagraph"/>
              <w:spacing w:before="22"/>
              <w:ind w:left="107"/>
              <w:rPr>
                <w:color w:val="000000" w:themeColor="text1"/>
                <w:szCs w:val="24"/>
              </w:rPr>
            </w:pPr>
            <w:r w:rsidRPr="004E0665">
              <w:rPr>
                <w:color w:val="000000" w:themeColor="text1"/>
                <w:szCs w:val="24"/>
              </w:rPr>
              <w:t>Benzen (</w:t>
            </w:r>
            <w:r w:rsidRPr="004E0665">
              <w:rPr>
                <w:color w:val="000000" w:themeColor="text1"/>
                <w:szCs w:val="24"/>
                <w:vertAlign w:val="superscript"/>
              </w:rPr>
              <w:t>3</w:t>
            </w:r>
            <w:r w:rsidRPr="004E0665">
              <w:rPr>
                <w:color w:val="000000" w:themeColor="text1"/>
                <w:szCs w:val="24"/>
              </w:rPr>
              <w:t>)</w:t>
            </w:r>
          </w:p>
        </w:tc>
        <w:tc>
          <w:tcPr>
            <w:tcW w:w="1991" w:type="pct"/>
          </w:tcPr>
          <w:p w:rsidR="002460DB" w:rsidRPr="004E0665" w:rsidRDefault="002460DB" w:rsidP="00FF1963">
            <w:pPr>
              <w:pStyle w:val="TableParagraph"/>
              <w:spacing w:before="22"/>
              <w:ind w:left="629" w:right="627"/>
              <w:jc w:val="center"/>
              <w:rPr>
                <w:color w:val="000000" w:themeColor="text1"/>
                <w:szCs w:val="24"/>
              </w:rPr>
            </w:pPr>
            <w:r w:rsidRPr="004E0665">
              <w:rPr>
                <w:color w:val="000000" w:themeColor="text1"/>
                <w:szCs w:val="24"/>
              </w:rPr>
              <w:t>&lt;1 mg/Nm</w:t>
            </w:r>
            <w:r w:rsidRPr="004E0665">
              <w:rPr>
                <w:color w:val="000000" w:themeColor="text1"/>
                <w:szCs w:val="24"/>
                <w:vertAlign w:val="superscript"/>
              </w:rPr>
              <w:t>3</w:t>
            </w:r>
          </w:p>
        </w:tc>
      </w:tr>
      <w:tr w:rsidR="002460DB" w:rsidRPr="004E0665" w:rsidTr="00FF1963">
        <w:trPr>
          <w:trHeight w:val="1033"/>
        </w:trPr>
        <w:tc>
          <w:tcPr>
            <w:tcW w:w="5000" w:type="pct"/>
            <w:gridSpan w:val="2"/>
          </w:tcPr>
          <w:p w:rsidR="002460DB" w:rsidRPr="00DF43FC" w:rsidRDefault="002460DB" w:rsidP="002460DB">
            <w:pPr>
              <w:pStyle w:val="TableParagraph"/>
              <w:numPr>
                <w:ilvl w:val="0"/>
                <w:numId w:val="82"/>
              </w:numPr>
              <w:tabs>
                <w:tab w:val="left" w:pos="338"/>
              </w:tabs>
              <w:spacing w:line="202" w:lineRule="exact"/>
              <w:rPr>
                <w:color w:val="000000" w:themeColor="text1"/>
                <w:sz w:val="20"/>
                <w:szCs w:val="24"/>
              </w:rPr>
            </w:pPr>
            <w:r w:rsidRPr="00DF43FC">
              <w:rPr>
                <w:color w:val="000000" w:themeColor="text1"/>
                <w:sz w:val="20"/>
                <w:szCs w:val="24"/>
              </w:rPr>
              <w:t>Kesintisiz işletmedeki saatlik değerler, standartlara göre ölçülmelidir.</w:t>
            </w:r>
          </w:p>
          <w:p w:rsidR="002460DB" w:rsidRPr="00DF43FC" w:rsidRDefault="002460DB" w:rsidP="002460DB">
            <w:pPr>
              <w:pStyle w:val="TableParagraph"/>
              <w:numPr>
                <w:ilvl w:val="0"/>
                <w:numId w:val="82"/>
              </w:numPr>
              <w:tabs>
                <w:tab w:val="left" w:pos="336"/>
              </w:tabs>
              <w:spacing w:before="13" w:line="208" w:lineRule="exact"/>
              <w:ind w:left="350" w:right="95" w:hanging="243"/>
              <w:rPr>
                <w:color w:val="000000" w:themeColor="text1"/>
                <w:sz w:val="20"/>
                <w:szCs w:val="24"/>
              </w:rPr>
            </w:pPr>
            <w:r w:rsidRPr="00DF43FC">
              <w:rPr>
                <w:color w:val="000000" w:themeColor="text1"/>
                <w:sz w:val="20"/>
                <w:szCs w:val="24"/>
              </w:rPr>
              <w:t>İki aşamalı hibrit sistemlerle elde edilebilen düşük değer. Tek aşamalı adsorpsiyon veya membran sistemi ile elde edilebilen üst değer.</w:t>
            </w:r>
          </w:p>
          <w:p w:rsidR="002460DB" w:rsidRPr="004E0665" w:rsidRDefault="002460DB" w:rsidP="002460DB">
            <w:pPr>
              <w:pStyle w:val="TableParagraph"/>
              <w:numPr>
                <w:ilvl w:val="0"/>
                <w:numId w:val="82"/>
              </w:numPr>
              <w:tabs>
                <w:tab w:val="left" w:pos="334"/>
              </w:tabs>
              <w:spacing w:line="189" w:lineRule="exact"/>
              <w:ind w:left="333" w:hanging="227"/>
              <w:rPr>
                <w:color w:val="000000" w:themeColor="text1"/>
                <w:szCs w:val="24"/>
              </w:rPr>
            </w:pPr>
            <w:r w:rsidRPr="00DF43FC">
              <w:rPr>
                <w:color w:val="000000" w:themeColor="text1"/>
                <w:sz w:val="20"/>
                <w:szCs w:val="24"/>
              </w:rPr>
              <w:t>NMVOC emisyonlarının aralığın alt sınırında olduğu durumda benzen izlemesi gerekmeyebilir.</w:t>
            </w:r>
          </w:p>
        </w:tc>
      </w:tr>
    </w:tbl>
    <w:p w:rsidR="002460DB" w:rsidRPr="004E0665" w:rsidRDefault="002460DB" w:rsidP="002460DB">
      <w:pPr>
        <w:pStyle w:val="Balk1"/>
        <w:keepNext w:val="0"/>
        <w:keepLines w:val="0"/>
        <w:widowControl w:val="0"/>
        <w:numPr>
          <w:ilvl w:val="0"/>
          <w:numId w:val="0"/>
        </w:numPr>
        <w:autoSpaceDE w:val="0"/>
        <w:autoSpaceDN w:val="0"/>
        <w:spacing w:before="159" w:line="240" w:lineRule="auto"/>
        <w:ind w:left="360"/>
        <w:jc w:val="left"/>
        <w:rPr>
          <w:rFonts w:cs="Times New Roman"/>
          <w:color w:val="000000" w:themeColor="text1"/>
          <w:szCs w:val="24"/>
          <w:lang w:val="tr-TR"/>
        </w:rPr>
      </w:pPr>
      <w:bookmarkStart w:id="240" w:name="_bookmark912"/>
      <w:bookmarkStart w:id="241" w:name="5.16_BAT_conclusions_for_visbreaking_and"/>
      <w:bookmarkEnd w:id="240"/>
      <w:bookmarkEnd w:id="241"/>
    </w:p>
    <w:p w:rsidR="002460DB" w:rsidRPr="004E0665" w:rsidRDefault="002460DB" w:rsidP="002460DB">
      <w:pPr>
        <w:pStyle w:val="GvdeMetni"/>
        <w:spacing w:before="1"/>
        <w:rPr>
          <w:b/>
          <w:color w:val="000000" w:themeColor="text1"/>
          <w:sz w:val="24"/>
          <w:szCs w:val="24"/>
        </w:rPr>
      </w:pPr>
    </w:p>
    <w:p w:rsidR="002460DB" w:rsidRPr="004E0665" w:rsidRDefault="002460DB" w:rsidP="002460DB">
      <w:pPr>
        <w:rPr>
          <w:rFonts w:cs="Times New Roman"/>
          <w:b/>
          <w:bCs/>
          <w:color w:val="000000" w:themeColor="text1"/>
          <w:szCs w:val="24"/>
          <w:lang w:val="tr-TR"/>
        </w:rPr>
      </w:pPr>
      <w:r w:rsidRPr="004E0665">
        <w:rPr>
          <w:rFonts w:cs="Times New Roman"/>
          <w:b/>
          <w:bCs/>
          <w:color w:val="000000" w:themeColor="text1"/>
          <w:szCs w:val="24"/>
          <w:lang w:val="tr-TR"/>
        </w:rPr>
        <w:lastRenderedPageBreak/>
        <w:t xml:space="preserve">MET 53: </w:t>
      </w:r>
      <w:r w:rsidRPr="004E0665">
        <w:rPr>
          <w:rFonts w:cs="Times New Roman"/>
          <w:bCs/>
          <w:color w:val="000000" w:themeColor="text1"/>
          <w:szCs w:val="24"/>
          <w:lang w:val="tr-TR"/>
        </w:rPr>
        <w:t xml:space="preserve">Visbreyking ve diğer ısıl proseslerden suya yayılan emisyonların azaltılması için atık su akışlarının </w:t>
      </w:r>
      <w:hyperlink w:anchor="_bookmark873" w:history="1">
        <w:r w:rsidRPr="004E0665">
          <w:rPr>
            <w:rFonts w:cs="Times New Roman"/>
            <w:bCs/>
            <w:color w:val="000000" w:themeColor="text1"/>
            <w:szCs w:val="24"/>
            <w:lang w:val="tr-TR"/>
          </w:rPr>
          <w:t>MET 11</w:t>
        </w:r>
      </w:hyperlink>
      <w:r w:rsidRPr="004E0665">
        <w:rPr>
          <w:rFonts w:cs="Times New Roman"/>
          <w:bCs/>
          <w:color w:val="000000" w:themeColor="text1"/>
          <w:szCs w:val="24"/>
          <w:lang w:val="tr-TR"/>
        </w:rPr>
        <w:t xml:space="preserve"> ile uygun arıtımının sağlanması hedeflenir.</w:t>
      </w:r>
    </w:p>
    <w:p w:rsidR="002460DB" w:rsidRPr="004E0665" w:rsidRDefault="002460DB" w:rsidP="002460DB">
      <w:pPr>
        <w:pStyle w:val="Balk1"/>
        <w:keepNext w:val="0"/>
        <w:keepLines w:val="0"/>
        <w:widowControl w:val="0"/>
        <w:numPr>
          <w:ilvl w:val="0"/>
          <w:numId w:val="0"/>
        </w:numPr>
        <w:autoSpaceDE w:val="0"/>
        <w:autoSpaceDN w:val="0"/>
        <w:spacing w:before="159" w:line="240" w:lineRule="auto"/>
        <w:ind w:left="360"/>
        <w:jc w:val="left"/>
        <w:rPr>
          <w:rFonts w:cs="Times New Roman"/>
          <w:color w:val="000000" w:themeColor="text1"/>
          <w:szCs w:val="24"/>
          <w:lang w:val="tr-TR"/>
        </w:rPr>
      </w:pPr>
      <w:bookmarkStart w:id="242" w:name="_bookmark913"/>
      <w:bookmarkStart w:id="243" w:name="5.17_BAT_conclusions_for_waste_gas_sulph"/>
      <w:bookmarkEnd w:id="242"/>
      <w:bookmarkEnd w:id="243"/>
    </w:p>
    <w:p w:rsidR="002460DB" w:rsidRPr="004E0665" w:rsidRDefault="002460DB" w:rsidP="002460DB">
      <w:pPr>
        <w:pStyle w:val="GvdeMetni"/>
        <w:spacing w:before="8"/>
        <w:rPr>
          <w:b/>
          <w:color w:val="000000" w:themeColor="text1"/>
          <w:sz w:val="24"/>
          <w:szCs w:val="24"/>
        </w:rPr>
      </w:pPr>
    </w:p>
    <w:p w:rsidR="002460DB" w:rsidRPr="004E0665" w:rsidRDefault="002460DB" w:rsidP="002460DB">
      <w:pPr>
        <w:rPr>
          <w:rFonts w:cs="Times New Roman"/>
          <w:b/>
          <w:bCs/>
          <w:color w:val="000000" w:themeColor="text1"/>
          <w:szCs w:val="24"/>
          <w:lang w:val="tr-TR"/>
        </w:rPr>
      </w:pPr>
      <w:bookmarkStart w:id="244" w:name="_bookmark914"/>
      <w:bookmarkEnd w:id="244"/>
      <w:r w:rsidRPr="004E0665">
        <w:rPr>
          <w:rFonts w:cs="Times New Roman"/>
          <w:b/>
          <w:bCs/>
          <w:color w:val="000000" w:themeColor="text1"/>
          <w:szCs w:val="24"/>
          <w:lang w:val="tr-TR"/>
        </w:rPr>
        <w:t xml:space="preserve">MET 54: </w:t>
      </w:r>
      <w:r w:rsidRPr="004E0665">
        <w:rPr>
          <w:rFonts w:cs="Times New Roman"/>
          <w:bCs/>
          <w:color w:val="000000" w:themeColor="text1"/>
          <w:szCs w:val="24"/>
          <w:lang w:val="tr-TR"/>
        </w:rPr>
        <w:t>Hidrojen sülfürleri (H</w:t>
      </w:r>
      <w:r w:rsidRPr="004E0665">
        <w:rPr>
          <w:rFonts w:cs="Times New Roman"/>
          <w:bCs/>
          <w:color w:val="000000" w:themeColor="text1"/>
          <w:szCs w:val="24"/>
          <w:vertAlign w:val="subscript"/>
          <w:lang w:val="tr-TR"/>
        </w:rPr>
        <w:t>2</w:t>
      </w:r>
      <w:r w:rsidRPr="004E0665">
        <w:rPr>
          <w:rFonts w:cs="Times New Roman"/>
          <w:bCs/>
          <w:color w:val="000000" w:themeColor="text1"/>
          <w:szCs w:val="24"/>
          <w:lang w:val="tr-TR"/>
        </w:rPr>
        <w:t>S) içeren çıkış gazlarından havaya yayılan kükürt emisyonlarının azaltılması için aşağıdaki tekniklerin tamamı kullanılır.</w:t>
      </w:r>
    </w:p>
    <w:p w:rsidR="002460DB" w:rsidRPr="004E0665" w:rsidRDefault="002460DB" w:rsidP="002460DB">
      <w:pPr>
        <w:pStyle w:val="GvdeMetni"/>
        <w:spacing w:before="8"/>
        <w:rPr>
          <w:b/>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11"/>
        <w:gridCol w:w="2957"/>
        <w:gridCol w:w="3197"/>
      </w:tblGrid>
      <w:tr w:rsidR="002460DB" w:rsidRPr="004E0665" w:rsidTr="00FF1963">
        <w:trPr>
          <w:trHeight w:val="267"/>
        </w:trPr>
        <w:tc>
          <w:tcPr>
            <w:tcW w:w="1536" w:type="pct"/>
          </w:tcPr>
          <w:p w:rsidR="002460DB" w:rsidRPr="004E0665" w:rsidRDefault="002460DB" w:rsidP="00FF1963">
            <w:pPr>
              <w:pStyle w:val="TableParagraph"/>
              <w:spacing w:before="24"/>
              <w:ind w:left="1086" w:right="1081"/>
              <w:jc w:val="center"/>
              <w:rPr>
                <w:b/>
                <w:color w:val="000000" w:themeColor="text1"/>
                <w:szCs w:val="24"/>
              </w:rPr>
            </w:pPr>
            <w:r w:rsidRPr="004E0665">
              <w:rPr>
                <w:b/>
                <w:bCs/>
                <w:color w:val="000000" w:themeColor="text1"/>
                <w:szCs w:val="24"/>
              </w:rPr>
              <w:t>Teknik</w:t>
            </w:r>
          </w:p>
        </w:tc>
        <w:tc>
          <w:tcPr>
            <w:tcW w:w="1666" w:type="pct"/>
          </w:tcPr>
          <w:p w:rsidR="002460DB" w:rsidRPr="004E0665" w:rsidRDefault="002460DB" w:rsidP="00FF1963">
            <w:pPr>
              <w:pStyle w:val="TableParagraph"/>
              <w:spacing w:before="24"/>
              <w:ind w:left="990"/>
              <w:rPr>
                <w:b/>
                <w:bCs/>
                <w:color w:val="000000" w:themeColor="text1"/>
                <w:szCs w:val="24"/>
              </w:rPr>
            </w:pPr>
            <w:r w:rsidRPr="004E0665">
              <w:rPr>
                <w:b/>
                <w:bCs/>
                <w:color w:val="000000" w:themeColor="text1"/>
                <w:szCs w:val="24"/>
              </w:rPr>
              <w:t>Açıklama</w:t>
            </w:r>
          </w:p>
        </w:tc>
        <w:tc>
          <w:tcPr>
            <w:tcW w:w="1798" w:type="pct"/>
          </w:tcPr>
          <w:p w:rsidR="002460DB" w:rsidRPr="004E0665" w:rsidRDefault="002460DB" w:rsidP="00FF1963">
            <w:pPr>
              <w:pStyle w:val="TableParagraph"/>
              <w:spacing w:before="24"/>
              <w:ind w:left="990"/>
              <w:rPr>
                <w:b/>
                <w:color w:val="000000" w:themeColor="text1"/>
                <w:szCs w:val="24"/>
              </w:rPr>
            </w:pPr>
            <w:r w:rsidRPr="004E0665">
              <w:rPr>
                <w:b/>
                <w:bCs/>
                <w:color w:val="000000" w:themeColor="text1"/>
                <w:szCs w:val="24"/>
              </w:rPr>
              <w:t>Uygulanabilirlik (</w:t>
            </w:r>
            <w:r w:rsidRPr="004E0665">
              <w:rPr>
                <w:b/>
                <w:bCs/>
                <w:color w:val="000000" w:themeColor="text1"/>
                <w:szCs w:val="24"/>
                <w:vertAlign w:val="superscript"/>
              </w:rPr>
              <w:t>1</w:t>
            </w:r>
            <w:r w:rsidRPr="004E0665">
              <w:rPr>
                <w:b/>
                <w:bCs/>
                <w:color w:val="000000" w:themeColor="text1"/>
                <w:szCs w:val="24"/>
              </w:rPr>
              <w:t>)</w:t>
            </w:r>
          </w:p>
        </w:tc>
      </w:tr>
      <w:tr w:rsidR="002460DB" w:rsidRPr="004E0665" w:rsidTr="00FF1963">
        <w:trPr>
          <w:trHeight w:val="435"/>
        </w:trPr>
        <w:tc>
          <w:tcPr>
            <w:tcW w:w="1536" w:type="pct"/>
          </w:tcPr>
          <w:p w:rsidR="002460DB" w:rsidRPr="004E0665" w:rsidRDefault="002460DB" w:rsidP="00FF1963">
            <w:pPr>
              <w:pStyle w:val="TableParagraph"/>
              <w:tabs>
                <w:tab w:val="left" w:pos="640"/>
              </w:tabs>
              <w:spacing w:line="228" w:lineRule="exact"/>
              <w:ind w:left="640" w:right="100" w:hanging="411"/>
              <w:rPr>
                <w:color w:val="000000" w:themeColor="text1"/>
                <w:szCs w:val="24"/>
              </w:rPr>
            </w:pPr>
            <w:r w:rsidRPr="004E0665">
              <w:rPr>
                <w:color w:val="000000" w:themeColor="text1"/>
                <w:szCs w:val="24"/>
              </w:rPr>
              <w:t>i.</w:t>
            </w:r>
            <w:r w:rsidRPr="004E0665">
              <w:rPr>
                <w:color w:val="000000" w:themeColor="text1"/>
                <w:szCs w:val="24"/>
              </w:rPr>
              <w:tab/>
              <w:t>Örneğin amin arıtımı marifetiyle asit gazının giderilmesi.</w:t>
            </w:r>
          </w:p>
          <w:p w:rsidR="002460DB" w:rsidRPr="004E0665" w:rsidRDefault="002460DB" w:rsidP="00FF1963">
            <w:pPr>
              <w:pStyle w:val="TableParagraph"/>
              <w:tabs>
                <w:tab w:val="left" w:pos="640"/>
              </w:tabs>
              <w:spacing w:line="228" w:lineRule="exact"/>
              <w:ind w:left="640" w:right="100" w:hanging="411"/>
              <w:rPr>
                <w:color w:val="000000" w:themeColor="text1"/>
                <w:szCs w:val="24"/>
              </w:rPr>
            </w:pPr>
          </w:p>
        </w:tc>
        <w:tc>
          <w:tcPr>
            <w:tcW w:w="1666" w:type="pct"/>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1.3 bakınız.</w:t>
            </w:r>
          </w:p>
          <w:p w:rsidR="002460DB" w:rsidRPr="004E0665" w:rsidRDefault="002460DB" w:rsidP="00FF1963">
            <w:pPr>
              <w:pStyle w:val="TableParagraph"/>
              <w:spacing w:before="108"/>
              <w:ind w:left="107"/>
              <w:rPr>
                <w:color w:val="000000" w:themeColor="text1"/>
                <w:szCs w:val="24"/>
              </w:rPr>
            </w:pPr>
          </w:p>
        </w:tc>
        <w:tc>
          <w:tcPr>
            <w:tcW w:w="1798" w:type="pct"/>
          </w:tcPr>
          <w:p w:rsidR="002460DB" w:rsidRPr="004E0665" w:rsidRDefault="002460DB" w:rsidP="00FF1963">
            <w:pPr>
              <w:pStyle w:val="TableParagraph"/>
              <w:spacing w:before="108"/>
              <w:ind w:left="107"/>
              <w:rPr>
                <w:color w:val="000000" w:themeColor="text1"/>
                <w:szCs w:val="24"/>
              </w:rPr>
            </w:pPr>
            <w:r w:rsidRPr="004E0665">
              <w:rPr>
                <w:color w:val="000000" w:themeColor="text1"/>
                <w:szCs w:val="24"/>
              </w:rPr>
              <w:t>Genel olarak uygulanabilir</w:t>
            </w:r>
            <w:r>
              <w:rPr>
                <w:color w:val="000000" w:themeColor="text1"/>
                <w:szCs w:val="24"/>
              </w:rPr>
              <w:t>.</w:t>
            </w:r>
          </w:p>
        </w:tc>
      </w:tr>
      <w:tr w:rsidR="002460DB" w:rsidRPr="004E0665" w:rsidTr="00FF1963">
        <w:trPr>
          <w:trHeight w:val="435"/>
        </w:trPr>
        <w:tc>
          <w:tcPr>
            <w:tcW w:w="1536" w:type="pct"/>
          </w:tcPr>
          <w:p w:rsidR="002460DB" w:rsidRPr="004E0665" w:rsidRDefault="002460DB" w:rsidP="00FF1963">
            <w:pPr>
              <w:pStyle w:val="TableParagraph"/>
              <w:tabs>
                <w:tab w:val="left" w:pos="518"/>
                <w:tab w:val="left" w:pos="1446"/>
                <w:tab w:val="left" w:pos="2445"/>
              </w:tabs>
              <w:spacing w:line="223" w:lineRule="exact"/>
              <w:ind w:right="100"/>
              <w:jc w:val="right"/>
              <w:rPr>
                <w:color w:val="000000" w:themeColor="text1"/>
                <w:szCs w:val="24"/>
              </w:rPr>
            </w:pPr>
            <w:r w:rsidRPr="004E0665">
              <w:rPr>
                <w:color w:val="000000" w:themeColor="text1"/>
                <w:szCs w:val="24"/>
              </w:rPr>
              <w:t>ii.</w:t>
            </w:r>
            <w:r w:rsidRPr="004E0665">
              <w:rPr>
                <w:color w:val="000000" w:themeColor="text1"/>
                <w:szCs w:val="24"/>
              </w:rPr>
              <w:tab/>
              <w:t xml:space="preserve">Kükürt geri kazanım </w:t>
            </w:r>
            <w:r>
              <w:rPr>
                <w:color w:val="000000" w:themeColor="text1"/>
                <w:szCs w:val="24"/>
              </w:rPr>
              <w:t>ünite</w:t>
            </w:r>
            <w:r w:rsidRPr="004E0665">
              <w:rPr>
                <w:color w:val="000000" w:themeColor="text1"/>
                <w:szCs w:val="24"/>
              </w:rPr>
              <w:t xml:space="preserve">leri (SRU), </w:t>
            </w:r>
            <w:r>
              <w:rPr>
                <w:color w:val="000000" w:themeColor="text1"/>
                <w:szCs w:val="24"/>
              </w:rPr>
              <w:t>örneğin,</w:t>
            </w:r>
            <w:r w:rsidRPr="004E0665">
              <w:rPr>
                <w:color w:val="000000" w:themeColor="text1"/>
                <w:szCs w:val="24"/>
              </w:rPr>
              <w:t xml:space="preserve"> Claus prosesi ile</w:t>
            </w:r>
          </w:p>
          <w:p w:rsidR="002460DB" w:rsidRPr="004E0665" w:rsidRDefault="002460DB" w:rsidP="00FF1963">
            <w:pPr>
              <w:pStyle w:val="TableParagraph"/>
              <w:spacing w:line="217" w:lineRule="exact"/>
              <w:ind w:right="153"/>
              <w:jc w:val="right"/>
              <w:rPr>
                <w:color w:val="000000" w:themeColor="text1"/>
                <w:szCs w:val="24"/>
              </w:rPr>
            </w:pPr>
          </w:p>
        </w:tc>
        <w:tc>
          <w:tcPr>
            <w:tcW w:w="1666" w:type="pct"/>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1.3 bakınız.</w:t>
            </w:r>
          </w:p>
          <w:p w:rsidR="002460DB" w:rsidRPr="004E0665" w:rsidRDefault="002460DB" w:rsidP="00FF1963">
            <w:pPr>
              <w:pStyle w:val="TableParagraph"/>
              <w:spacing w:before="108"/>
              <w:ind w:left="107"/>
              <w:rPr>
                <w:color w:val="000000" w:themeColor="text1"/>
                <w:szCs w:val="24"/>
              </w:rPr>
            </w:pPr>
          </w:p>
        </w:tc>
        <w:tc>
          <w:tcPr>
            <w:tcW w:w="1798" w:type="pct"/>
          </w:tcPr>
          <w:p w:rsidR="002460DB" w:rsidRPr="004E0665" w:rsidRDefault="002460DB" w:rsidP="00FF1963">
            <w:pPr>
              <w:pStyle w:val="TableParagraph"/>
              <w:spacing w:before="108"/>
              <w:ind w:left="107"/>
              <w:rPr>
                <w:color w:val="000000" w:themeColor="text1"/>
                <w:szCs w:val="24"/>
              </w:rPr>
            </w:pPr>
            <w:r w:rsidRPr="004E0665">
              <w:rPr>
                <w:color w:val="000000" w:themeColor="text1"/>
                <w:szCs w:val="24"/>
              </w:rPr>
              <w:t>Genel olarak uygulanabilir</w:t>
            </w:r>
            <w:r>
              <w:rPr>
                <w:color w:val="000000" w:themeColor="text1"/>
                <w:szCs w:val="24"/>
              </w:rPr>
              <w:t>.</w:t>
            </w:r>
          </w:p>
        </w:tc>
      </w:tr>
      <w:tr w:rsidR="002460DB" w:rsidRPr="004E0665" w:rsidTr="00FF1963">
        <w:trPr>
          <w:trHeight w:val="1088"/>
        </w:trPr>
        <w:tc>
          <w:tcPr>
            <w:tcW w:w="1536" w:type="pct"/>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tabs>
                <w:tab w:val="left" w:pos="690"/>
                <w:tab w:val="left" w:pos="1235"/>
                <w:tab w:val="left" w:pos="1719"/>
                <w:tab w:val="left" w:pos="2695"/>
              </w:tabs>
              <w:ind w:left="640" w:right="100" w:hanging="524"/>
              <w:rPr>
                <w:color w:val="000000" w:themeColor="text1"/>
                <w:szCs w:val="24"/>
              </w:rPr>
            </w:pPr>
            <w:r w:rsidRPr="004E0665">
              <w:rPr>
                <w:color w:val="000000" w:themeColor="text1"/>
                <w:szCs w:val="24"/>
              </w:rPr>
              <w:t>iii.</w:t>
            </w:r>
            <w:r w:rsidRPr="004E0665">
              <w:rPr>
                <w:color w:val="000000" w:themeColor="text1"/>
                <w:szCs w:val="24"/>
              </w:rPr>
              <w:tab/>
            </w:r>
            <w:r w:rsidRPr="004E0665">
              <w:rPr>
                <w:color w:val="000000" w:themeColor="text1"/>
                <w:szCs w:val="24"/>
              </w:rPr>
              <w:tab/>
              <w:t xml:space="preserve">Artık gaz arıtma </w:t>
            </w:r>
            <w:r>
              <w:rPr>
                <w:color w:val="000000" w:themeColor="text1"/>
                <w:szCs w:val="24"/>
              </w:rPr>
              <w:t>ünites</w:t>
            </w:r>
            <w:r w:rsidRPr="004E0665">
              <w:rPr>
                <w:color w:val="000000" w:themeColor="text1"/>
                <w:szCs w:val="24"/>
              </w:rPr>
              <w:t>i (TGTU)</w:t>
            </w:r>
          </w:p>
        </w:tc>
        <w:tc>
          <w:tcPr>
            <w:tcW w:w="1666" w:type="pct"/>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1.3 bakınız.</w:t>
            </w:r>
          </w:p>
          <w:p w:rsidR="002460DB" w:rsidRPr="004E0665" w:rsidRDefault="002460DB" w:rsidP="00FF1963">
            <w:pPr>
              <w:pStyle w:val="TableParagraph"/>
              <w:ind w:left="107" w:right="99"/>
              <w:jc w:val="both"/>
              <w:rPr>
                <w:color w:val="000000" w:themeColor="text1"/>
                <w:szCs w:val="24"/>
              </w:rPr>
            </w:pPr>
          </w:p>
        </w:tc>
        <w:tc>
          <w:tcPr>
            <w:tcW w:w="1798" w:type="pct"/>
          </w:tcPr>
          <w:p w:rsidR="002460DB" w:rsidRPr="004E0665" w:rsidRDefault="002460DB" w:rsidP="00FF1963">
            <w:pPr>
              <w:pStyle w:val="TableParagraph"/>
              <w:ind w:left="107" w:right="99"/>
              <w:jc w:val="both"/>
              <w:rPr>
                <w:color w:val="000000" w:themeColor="text1"/>
                <w:szCs w:val="24"/>
              </w:rPr>
            </w:pPr>
            <w:r w:rsidRPr="004E0665">
              <w:rPr>
                <w:color w:val="000000" w:themeColor="text1"/>
                <w:szCs w:val="24"/>
              </w:rPr>
              <w:t xml:space="preserve">Mevcut SRU'nun tadilatı bakımından uygulanabilirlik, </w:t>
            </w:r>
            <w:r>
              <w:rPr>
                <w:color w:val="000000" w:themeColor="text1"/>
                <w:szCs w:val="24"/>
              </w:rPr>
              <w:t>ünite</w:t>
            </w:r>
            <w:r w:rsidRPr="004E0665">
              <w:rPr>
                <w:color w:val="000000" w:themeColor="text1"/>
                <w:szCs w:val="24"/>
              </w:rPr>
              <w:t>lerin konfigürasyonu ve SRU ebadı ile ve zaten devrede olan kükürt geri kazanımı prosesinin türü ile sınırlı olabilir</w:t>
            </w:r>
            <w:r>
              <w:rPr>
                <w:color w:val="000000" w:themeColor="text1"/>
                <w:szCs w:val="24"/>
              </w:rPr>
              <w:t>.</w:t>
            </w:r>
          </w:p>
        </w:tc>
      </w:tr>
      <w:tr w:rsidR="002460DB" w:rsidRPr="004E0665" w:rsidTr="00FF1963">
        <w:trPr>
          <w:trHeight w:val="611"/>
        </w:trPr>
        <w:tc>
          <w:tcPr>
            <w:tcW w:w="5000" w:type="pct"/>
            <w:gridSpan w:val="3"/>
          </w:tcPr>
          <w:p w:rsidR="002460DB" w:rsidRPr="004E0665" w:rsidRDefault="002460DB" w:rsidP="00FF1963">
            <w:pPr>
              <w:pStyle w:val="TableParagraph"/>
              <w:spacing w:line="202" w:lineRule="exact"/>
              <w:ind w:left="153"/>
              <w:rPr>
                <w:color w:val="000000" w:themeColor="text1"/>
                <w:szCs w:val="24"/>
              </w:rPr>
            </w:pPr>
            <w:r w:rsidRPr="00DF43FC">
              <w:rPr>
                <w:color w:val="000000" w:themeColor="text1"/>
                <w:sz w:val="20"/>
                <w:szCs w:val="24"/>
              </w:rPr>
              <w:t>(</w:t>
            </w:r>
            <w:r w:rsidRPr="00DF43FC">
              <w:rPr>
                <w:color w:val="000000" w:themeColor="text1"/>
                <w:sz w:val="20"/>
                <w:szCs w:val="24"/>
                <w:vertAlign w:val="superscript"/>
              </w:rPr>
              <w:t>1</w:t>
            </w:r>
            <w:r w:rsidRPr="00DF43FC">
              <w:rPr>
                <w:color w:val="000000" w:themeColor="text1"/>
                <w:sz w:val="20"/>
                <w:szCs w:val="24"/>
              </w:rPr>
              <w:t>)1 t/d'nın altında kükürt bileşiklerinin salımını yapan ve bağımsız çalışan yağlama başlık si ve bitüm rafinerilerinde uygulanamayabilir.</w:t>
            </w:r>
          </w:p>
        </w:tc>
      </w:tr>
    </w:tbl>
    <w:p w:rsidR="002460DB" w:rsidRPr="004E0665" w:rsidRDefault="002460DB" w:rsidP="002460DB">
      <w:pPr>
        <w:spacing w:before="91"/>
        <w:ind w:right="1632"/>
        <w:rPr>
          <w:rFonts w:cs="Times New Roman"/>
          <w:color w:val="000000" w:themeColor="text1"/>
          <w:szCs w:val="24"/>
          <w:lang w:val="tr-TR"/>
        </w:rPr>
      </w:pPr>
    </w:p>
    <w:p w:rsidR="002460DB" w:rsidRPr="004E0665" w:rsidRDefault="002460DB" w:rsidP="002460DB">
      <w:pPr>
        <w:pStyle w:val="GvdeMetni"/>
        <w:spacing w:before="5"/>
        <w:rPr>
          <w:b/>
          <w:color w:val="000000" w:themeColor="text1"/>
          <w:sz w:val="24"/>
          <w:szCs w:val="24"/>
        </w:rPr>
      </w:pPr>
    </w:p>
    <w:p w:rsidR="002460DB" w:rsidRPr="004E0665" w:rsidRDefault="002460DB" w:rsidP="002460DB">
      <w:pPr>
        <w:pStyle w:val="ResimYazs"/>
        <w:jc w:val="left"/>
        <w:rPr>
          <w:rFonts w:cs="Times New Roman"/>
          <w:szCs w:val="24"/>
          <w:lang w:val="tr-TR"/>
        </w:rPr>
      </w:pPr>
      <w:r w:rsidRPr="004E0665">
        <w:rPr>
          <w:rFonts w:cs="Times New Roman"/>
          <w:bCs/>
          <w:szCs w:val="24"/>
          <w:lang w:val="tr-TR"/>
        </w:rPr>
        <w:t>Atık gaz kükürt (H</w:t>
      </w:r>
      <w:r w:rsidRPr="004E0665">
        <w:rPr>
          <w:rFonts w:cs="Times New Roman"/>
          <w:bCs/>
          <w:szCs w:val="24"/>
          <w:vertAlign w:val="subscript"/>
          <w:lang w:val="tr-TR"/>
        </w:rPr>
        <w:t>2</w:t>
      </w:r>
      <w:r w:rsidRPr="004E0665">
        <w:rPr>
          <w:rFonts w:cs="Times New Roman"/>
          <w:bCs/>
          <w:szCs w:val="24"/>
          <w:lang w:val="tr-TR"/>
        </w:rPr>
        <w:t>S) geri kazanımı sistemi için MET ile ilişkili çevresel performansı düzeyleri</w:t>
      </w:r>
    </w:p>
    <w:p w:rsidR="002460DB" w:rsidRPr="004E0665" w:rsidRDefault="002460DB" w:rsidP="002460DB">
      <w:pPr>
        <w:pStyle w:val="GvdeMetni"/>
        <w:spacing w:before="8"/>
        <w:rPr>
          <w:b/>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276"/>
        <w:gridCol w:w="5789"/>
      </w:tblGrid>
      <w:tr w:rsidR="002460DB" w:rsidRPr="004E0665" w:rsidTr="00FF1963">
        <w:trPr>
          <w:trHeight w:val="460"/>
        </w:trPr>
        <w:tc>
          <w:tcPr>
            <w:tcW w:w="1807" w:type="pct"/>
          </w:tcPr>
          <w:p w:rsidR="002460DB" w:rsidRPr="004E0665" w:rsidRDefault="002460DB" w:rsidP="00FF1963">
            <w:pPr>
              <w:pStyle w:val="TableParagraph"/>
              <w:rPr>
                <w:color w:val="000000" w:themeColor="text1"/>
                <w:szCs w:val="24"/>
              </w:rPr>
            </w:pPr>
          </w:p>
        </w:tc>
        <w:tc>
          <w:tcPr>
            <w:tcW w:w="3193" w:type="pct"/>
          </w:tcPr>
          <w:p w:rsidR="002460DB" w:rsidRPr="004E0665" w:rsidRDefault="002460DB" w:rsidP="00FF1963">
            <w:pPr>
              <w:pStyle w:val="TableParagraph"/>
              <w:spacing w:line="226" w:lineRule="exact"/>
              <w:ind w:left="117" w:right="104" w:firstLine="254"/>
              <w:jc w:val="center"/>
              <w:rPr>
                <w:color w:val="000000" w:themeColor="text1"/>
                <w:szCs w:val="24"/>
              </w:rPr>
            </w:pPr>
            <w:r w:rsidRPr="004E0665">
              <w:rPr>
                <w:b/>
                <w:bCs/>
                <w:color w:val="000000" w:themeColor="text1"/>
                <w:szCs w:val="24"/>
              </w:rPr>
              <w:t>MET ile ilişkili çevresel performansı düzeyi (aylık ortalama)</w:t>
            </w:r>
          </w:p>
        </w:tc>
      </w:tr>
      <w:tr w:rsidR="002460DB" w:rsidRPr="004E0665" w:rsidTr="00FF1963">
        <w:trPr>
          <w:trHeight w:val="688"/>
        </w:trPr>
        <w:tc>
          <w:tcPr>
            <w:tcW w:w="1807" w:type="pct"/>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ind w:left="107"/>
              <w:rPr>
                <w:color w:val="000000" w:themeColor="text1"/>
                <w:szCs w:val="24"/>
              </w:rPr>
            </w:pPr>
            <w:r w:rsidRPr="004E0665">
              <w:rPr>
                <w:color w:val="000000" w:themeColor="text1"/>
                <w:szCs w:val="24"/>
              </w:rPr>
              <w:t>Asit gazının giderilmesi</w:t>
            </w:r>
          </w:p>
        </w:tc>
        <w:tc>
          <w:tcPr>
            <w:tcW w:w="3193" w:type="pct"/>
          </w:tcPr>
          <w:p w:rsidR="002460DB" w:rsidRPr="004E0665" w:rsidRDefault="002460DB" w:rsidP="00FF1963">
            <w:pPr>
              <w:pStyle w:val="TableParagraph"/>
              <w:spacing w:line="223" w:lineRule="exact"/>
              <w:ind w:left="107"/>
              <w:rPr>
                <w:color w:val="000000" w:themeColor="text1"/>
                <w:szCs w:val="24"/>
              </w:rPr>
            </w:pPr>
            <w:hyperlink w:anchor="_bookmark901" w:history="1">
              <w:r w:rsidRPr="004E0665">
                <w:rPr>
                  <w:color w:val="000000" w:themeColor="text1"/>
                  <w:szCs w:val="24"/>
                </w:rPr>
                <w:t>MET 36</w:t>
              </w:r>
            </w:hyperlink>
            <w:r w:rsidRPr="004E0665">
              <w:rPr>
                <w:color w:val="000000" w:themeColor="text1"/>
                <w:szCs w:val="24"/>
              </w:rPr>
              <w:t xml:space="preserve"> ile ilgili gaz yakan MET_İES'in elde edilebilmesi için arıtılan RFG'deki hidrojen sülfürlerin (H</w:t>
            </w:r>
            <w:r w:rsidRPr="004E0665">
              <w:rPr>
                <w:b/>
                <w:bCs/>
                <w:color w:val="000000" w:themeColor="text1"/>
                <w:szCs w:val="24"/>
                <w:vertAlign w:val="subscript"/>
              </w:rPr>
              <w:t>2</w:t>
            </w:r>
            <w:r w:rsidRPr="004E0665">
              <w:rPr>
                <w:color w:val="000000" w:themeColor="text1"/>
                <w:szCs w:val="24"/>
              </w:rPr>
              <w:t>S) giderilmesi</w:t>
            </w:r>
          </w:p>
        </w:tc>
      </w:tr>
      <w:tr w:rsidR="002460DB" w:rsidRPr="004E0665" w:rsidTr="00FF1963">
        <w:trPr>
          <w:trHeight w:val="285"/>
        </w:trPr>
        <w:tc>
          <w:tcPr>
            <w:tcW w:w="1807" w:type="pct"/>
            <w:vMerge w:val="restart"/>
          </w:tcPr>
          <w:p w:rsidR="002460DB" w:rsidRPr="004E0665" w:rsidRDefault="002460DB" w:rsidP="00FF1963">
            <w:pPr>
              <w:pStyle w:val="TableParagraph"/>
              <w:spacing w:before="168"/>
              <w:ind w:left="107"/>
              <w:rPr>
                <w:color w:val="000000" w:themeColor="text1"/>
                <w:szCs w:val="24"/>
              </w:rPr>
            </w:pPr>
            <w:r w:rsidRPr="004E0665">
              <w:rPr>
                <w:color w:val="000000" w:themeColor="text1"/>
                <w:szCs w:val="24"/>
              </w:rPr>
              <w:t>Kükürt geri kazanımı verimi (</w:t>
            </w:r>
            <w:r w:rsidRPr="004E0665">
              <w:rPr>
                <w:color w:val="000000" w:themeColor="text1"/>
                <w:szCs w:val="24"/>
                <w:vertAlign w:val="superscript"/>
              </w:rPr>
              <w:t>1</w:t>
            </w:r>
            <w:r w:rsidRPr="004E0665">
              <w:rPr>
                <w:color w:val="000000" w:themeColor="text1"/>
                <w:szCs w:val="24"/>
              </w:rPr>
              <w:t>)</w:t>
            </w:r>
          </w:p>
        </w:tc>
        <w:tc>
          <w:tcPr>
            <w:tcW w:w="3193" w:type="pct"/>
          </w:tcPr>
          <w:p w:rsidR="002460DB" w:rsidRPr="004E0665" w:rsidRDefault="002460DB" w:rsidP="00FF1963">
            <w:pPr>
              <w:pStyle w:val="TableParagraph"/>
              <w:spacing w:before="22"/>
              <w:ind w:right="172"/>
              <w:jc w:val="center"/>
              <w:rPr>
                <w:color w:val="000000" w:themeColor="text1"/>
                <w:szCs w:val="24"/>
              </w:rPr>
            </w:pPr>
            <w:r w:rsidRPr="004E0665">
              <w:rPr>
                <w:color w:val="000000" w:themeColor="text1"/>
                <w:szCs w:val="24"/>
              </w:rPr>
              <w:t xml:space="preserve">Yeni </w:t>
            </w:r>
            <w:r>
              <w:rPr>
                <w:color w:val="000000" w:themeColor="text1"/>
                <w:szCs w:val="24"/>
              </w:rPr>
              <w:t>ünite</w:t>
            </w:r>
            <w:r w:rsidRPr="004E0665">
              <w:rPr>
                <w:color w:val="000000" w:themeColor="text1"/>
                <w:szCs w:val="24"/>
              </w:rPr>
              <w:t>: %99,5 – &gt;99,9</w:t>
            </w:r>
          </w:p>
        </w:tc>
      </w:tr>
      <w:tr w:rsidR="002460DB" w:rsidRPr="004E0665" w:rsidTr="00FF1963">
        <w:trPr>
          <w:trHeight w:val="282"/>
        </w:trPr>
        <w:tc>
          <w:tcPr>
            <w:tcW w:w="1807" w:type="pct"/>
            <w:vMerge/>
            <w:tcBorders>
              <w:top w:val="nil"/>
            </w:tcBorders>
          </w:tcPr>
          <w:p w:rsidR="002460DB" w:rsidRPr="004E0665" w:rsidRDefault="002460DB" w:rsidP="00FF1963">
            <w:pPr>
              <w:rPr>
                <w:rFonts w:cs="Times New Roman"/>
                <w:color w:val="000000" w:themeColor="text1"/>
                <w:szCs w:val="24"/>
                <w:lang w:val="tr-TR"/>
              </w:rPr>
            </w:pPr>
          </w:p>
        </w:tc>
        <w:tc>
          <w:tcPr>
            <w:tcW w:w="3193" w:type="pct"/>
          </w:tcPr>
          <w:p w:rsidR="002460DB" w:rsidRPr="004E0665" w:rsidRDefault="002460DB" w:rsidP="00FF1963">
            <w:pPr>
              <w:pStyle w:val="TableParagraph"/>
              <w:spacing w:before="19"/>
              <w:ind w:left="632" w:right="627"/>
              <w:jc w:val="center"/>
              <w:rPr>
                <w:color w:val="000000" w:themeColor="text1"/>
                <w:szCs w:val="24"/>
              </w:rPr>
            </w:pPr>
            <w:r w:rsidRPr="004E0665">
              <w:rPr>
                <w:color w:val="000000" w:themeColor="text1"/>
                <w:szCs w:val="24"/>
              </w:rPr>
              <w:t xml:space="preserve">Mevcut </w:t>
            </w:r>
            <w:r>
              <w:rPr>
                <w:color w:val="000000" w:themeColor="text1"/>
                <w:szCs w:val="24"/>
              </w:rPr>
              <w:t>ünite</w:t>
            </w:r>
            <w:r w:rsidRPr="004E0665">
              <w:rPr>
                <w:color w:val="000000" w:themeColor="text1"/>
                <w:szCs w:val="24"/>
              </w:rPr>
              <w:t>: %≥ 98,5</w:t>
            </w:r>
          </w:p>
        </w:tc>
      </w:tr>
      <w:tr w:rsidR="002460DB" w:rsidRPr="004E0665" w:rsidTr="00FF1963">
        <w:trPr>
          <w:trHeight w:val="830"/>
        </w:trPr>
        <w:tc>
          <w:tcPr>
            <w:tcW w:w="5000" w:type="pct"/>
            <w:gridSpan w:val="2"/>
          </w:tcPr>
          <w:p w:rsidR="002460DB" w:rsidRPr="00DF43FC" w:rsidRDefault="002460DB" w:rsidP="00FF1963">
            <w:pPr>
              <w:pStyle w:val="TableParagraph"/>
              <w:spacing w:line="202" w:lineRule="exact"/>
              <w:ind w:left="397" w:hanging="290"/>
              <w:rPr>
                <w:color w:val="000000" w:themeColor="text1"/>
                <w:sz w:val="20"/>
                <w:szCs w:val="24"/>
              </w:rPr>
            </w:pPr>
            <w:r w:rsidRPr="00DF43FC">
              <w:rPr>
                <w:color w:val="000000" w:themeColor="text1"/>
                <w:sz w:val="20"/>
                <w:szCs w:val="24"/>
              </w:rPr>
              <w:t>(1) Kükürt geri kazanım verimi, hammaddedeki kükürdün toplama çukurlarına yönlendirilen kükürt akışında geri   kazanılan kükürtteki kesiri olarak tüm arıtma zinciri (SRU ve TGTU dahil) üzerinden hesaplanır.</w:t>
            </w:r>
          </w:p>
          <w:p w:rsidR="002460DB" w:rsidRPr="00DF43FC" w:rsidRDefault="002460DB" w:rsidP="00FF1963">
            <w:pPr>
              <w:pStyle w:val="TableParagraph"/>
              <w:spacing w:line="206" w:lineRule="exact"/>
              <w:ind w:left="328"/>
              <w:rPr>
                <w:color w:val="000000" w:themeColor="text1"/>
                <w:sz w:val="20"/>
                <w:szCs w:val="24"/>
              </w:rPr>
            </w:pPr>
            <w:r w:rsidRPr="00DF43FC">
              <w:rPr>
                <w:color w:val="000000" w:themeColor="text1"/>
                <w:sz w:val="20"/>
                <w:szCs w:val="24"/>
              </w:rPr>
              <w:t xml:space="preserve"> Uygulanan tekniğin kükürt geri kazanımını içermediği durumda (</w:t>
            </w:r>
            <w:r>
              <w:rPr>
                <w:color w:val="000000" w:themeColor="text1"/>
                <w:sz w:val="20"/>
                <w:szCs w:val="24"/>
              </w:rPr>
              <w:t>örneğin,</w:t>
            </w:r>
            <w:r w:rsidRPr="00DF43FC">
              <w:rPr>
                <w:color w:val="000000" w:themeColor="text1"/>
                <w:sz w:val="20"/>
                <w:szCs w:val="24"/>
              </w:rPr>
              <w:t xml:space="preserve"> tuzlu su yıkama), kükürt giderimi verimine  tüm arıtma zinciri ile giderilen kükürdün %'si olarak atıf yapar.</w:t>
            </w:r>
          </w:p>
        </w:tc>
      </w:tr>
    </w:tbl>
    <w:p w:rsidR="002460DB" w:rsidRPr="004E0665" w:rsidRDefault="002460DB" w:rsidP="002460DB">
      <w:pPr>
        <w:pStyle w:val="GvdeMetni"/>
        <w:spacing w:before="4"/>
        <w:rPr>
          <w:b/>
          <w:color w:val="000000" w:themeColor="text1"/>
          <w:sz w:val="24"/>
          <w:szCs w:val="24"/>
        </w:rPr>
      </w:pPr>
    </w:p>
    <w:p w:rsidR="002460DB" w:rsidRPr="004E0665" w:rsidRDefault="002460DB" w:rsidP="002460DB">
      <w:pPr>
        <w:pStyle w:val="GvdeMetni"/>
        <w:rPr>
          <w:color w:val="000000" w:themeColor="text1"/>
          <w:sz w:val="24"/>
          <w:szCs w:val="24"/>
        </w:rPr>
      </w:pPr>
      <w:r w:rsidRPr="004E0665">
        <w:rPr>
          <w:color w:val="000000" w:themeColor="text1"/>
          <w:sz w:val="24"/>
          <w:szCs w:val="24"/>
        </w:rPr>
        <w:t xml:space="preserve">İlgili izleme </w:t>
      </w:r>
      <w:hyperlink w:anchor="_bookmark868" w:history="1">
        <w:r w:rsidRPr="004E0665">
          <w:rPr>
            <w:color w:val="000000" w:themeColor="text1"/>
            <w:sz w:val="24"/>
            <w:szCs w:val="24"/>
          </w:rPr>
          <w:t>MET 4</w:t>
        </w:r>
      </w:hyperlink>
      <w:r w:rsidRPr="004E0665">
        <w:rPr>
          <w:color w:val="000000" w:themeColor="text1"/>
          <w:sz w:val="24"/>
          <w:szCs w:val="24"/>
        </w:rPr>
        <w:t>'te açıklanmaktadır.</w:t>
      </w:r>
    </w:p>
    <w:p w:rsidR="002460DB" w:rsidRPr="004E0665" w:rsidRDefault="002460DB" w:rsidP="002460DB">
      <w:pPr>
        <w:pStyle w:val="GvdeMetni"/>
        <w:spacing w:before="8"/>
        <w:rPr>
          <w:b/>
          <w:color w:val="000000" w:themeColor="text1"/>
          <w:sz w:val="24"/>
          <w:szCs w:val="24"/>
        </w:rPr>
      </w:pPr>
      <w:bookmarkStart w:id="245" w:name="_bookmark916"/>
      <w:bookmarkStart w:id="246" w:name="5.18_BAT_conclusions_for_flares"/>
      <w:bookmarkEnd w:id="245"/>
      <w:bookmarkEnd w:id="246"/>
    </w:p>
    <w:p w:rsidR="002460DB" w:rsidRPr="004E0665" w:rsidRDefault="002460DB" w:rsidP="002460DB">
      <w:pPr>
        <w:rPr>
          <w:rFonts w:cs="Times New Roman"/>
          <w:b/>
          <w:bCs/>
          <w:color w:val="000000" w:themeColor="text1"/>
          <w:szCs w:val="24"/>
          <w:lang w:val="tr-TR"/>
        </w:rPr>
      </w:pPr>
      <w:r w:rsidRPr="004E0665">
        <w:rPr>
          <w:rFonts w:cs="Times New Roman"/>
          <w:b/>
          <w:bCs/>
          <w:color w:val="000000" w:themeColor="text1"/>
          <w:szCs w:val="24"/>
          <w:lang w:val="tr-TR"/>
        </w:rPr>
        <w:lastRenderedPageBreak/>
        <w:t xml:space="preserve">MET 55: </w:t>
      </w:r>
      <w:r w:rsidRPr="004E0665">
        <w:rPr>
          <w:rFonts w:cs="Times New Roman"/>
          <w:bCs/>
          <w:color w:val="000000" w:themeColor="text1"/>
          <w:szCs w:val="24"/>
          <w:lang w:val="tr-TR"/>
        </w:rPr>
        <w:t>Alevlerden  havaya yayılan emisyonları engellemek için alevlendirme sadece güvenlik nedenleriyle veya rutin olmayan operasyonel koşullarda (</w:t>
      </w:r>
      <w:r>
        <w:rPr>
          <w:rFonts w:cs="Times New Roman"/>
          <w:bCs/>
          <w:color w:val="000000" w:themeColor="text1"/>
          <w:szCs w:val="24"/>
          <w:lang w:val="tr-TR"/>
        </w:rPr>
        <w:t>örneğin,</w:t>
      </w:r>
      <w:r w:rsidRPr="004E0665">
        <w:rPr>
          <w:rFonts w:cs="Times New Roman"/>
          <w:bCs/>
          <w:color w:val="000000" w:themeColor="text1"/>
          <w:szCs w:val="24"/>
          <w:lang w:val="tr-TR"/>
        </w:rPr>
        <w:t xml:space="preserve"> ilk çalıştırma, kapatma) kullanılır.</w:t>
      </w:r>
    </w:p>
    <w:p w:rsidR="002460DB" w:rsidRPr="004E0665" w:rsidRDefault="002460DB" w:rsidP="002460DB">
      <w:pPr>
        <w:rPr>
          <w:rFonts w:cs="Times New Roman"/>
          <w:bCs/>
          <w:color w:val="000000" w:themeColor="text1"/>
          <w:szCs w:val="24"/>
          <w:lang w:val="tr-TR"/>
        </w:rPr>
      </w:pPr>
      <w:r w:rsidRPr="004E0665">
        <w:rPr>
          <w:rFonts w:cs="Times New Roman"/>
          <w:b/>
          <w:bCs/>
          <w:color w:val="000000" w:themeColor="text1"/>
          <w:szCs w:val="24"/>
          <w:lang w:val="tr-TR"/>
        </w:rPr>
        <w:t xml:space="preserve">MET 56 : </w:t>
      </w:r>
      <w:r w:rsidRPr="004E0665">
        <w:rPr>
          <w:rFonts w:cs="Times New Roman"/>
          <w:bCs/>
          <w:color w:val="000000" w:themeColor="text1"/>
          <w:szCs w:val="24"/>
          <w:lang w:val="tr-TR"/>
        </w:rPr>
        <w:t>Alevlerden havaya yayılan emisyonların azaltılması için aşağıdaki teknikler kullanılır.</w:t>
      </w:r>
    </w:p>
    <w:p w:rsidR="002460DB" w:rsidRPr="004E0665" w:rsidRDefault="002460DB" w:rsidP="002460DB">
      <w:pPr>
        <w:pStyle w:val="GvdeMetni"/>
        <w:spacing w:before="8" w:after="1"/>
        <w:rPr>
          <w:b/>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75"/>
        <w:gridCol w:w="2845"/>
        <w:gridCol w:w="2845"/>
      </w:tblGrid>
      <w:tr w:rsidR="002460DB" w:rsidRPr="004E0665" w:rsidTr="00FF1963">
        <w:trPr>
          <w:trHeight w:val="282"/>
        </w:trPr>
        <w:tc>
          <w:tcPr>
            <w:tcW w:w="1861" w:type="pct"/>
          </w:tcPr>
          <w:p w:rsidR="002460DB" w:rsidRPr="004E0665" w:rsidRDefault="002460DB" w:rsidP="00FF1963">
            <w:pPr>
              <w:pStyle w:val="TableParagraph"/>
              <w:spacing w:before="24"/>
              <w:ind w:left="1302" w:right="1294"/>
              <w:jc w:val="center"/>
              <w:rPr>
                <w:b/>
                <w:color w:val="000000" w:themeColor="text1"/>
                <w:szCs w:val="24"/>
              </w:rPr>
            </w:pPr>
            <w:r w:rsidRPr="004E0665">
              <w:rPr>
                <w:b/>
                <w:bCs/>
                <w:color w:val="000000" w:themeColor="text1"/>
                <w:szCs w:val="24"/>
              </w:rPr>
              <w:t>Teknik</w:t>
            </w:r>
          </w:p>
        </w:tc>
        <w:tc>
          <w:tcPr>
            <w:tcW w:w="1569" w:type="pct"/>
          </w:tcPr>
          <w:p w:rsidR="002460DB" w:rsidRPr="004E0665" w:rsidRDefault="002460DB" w:rsidP="00FF1963">
            <w:pPr>
              <w:pStyle w:val="TableParagraph"/>
              <w:spacing w:before="24"/>
              <w:ind w:left="941"/>
              <w:rPr>
                <w:b/>
                <w:bCs/>
                <w:color w:val="000000" w:themeColor="text1"/>
                <w:szCs w:val="24"/>
              </w:rPr>
            </w:pPr>
            <w:r w:rsidRPr="004E0665">
              <w:rPr>
                <w:b/>
                <w:bCs/>
                <w:color w:val="000000" w:themeColor="text1"/>
                <w:szCs w:val="24"/>
              </w:rPr>
              <w:t xml:space="preserve">Tanım </w:t>
            </w:r>
          </w:p>
        </w:tc>
        <w:tc>
          <w:tcPr>
            <w:tcW w:w="1569" w:type="pct"/>
          </w:tcPr>
          <w:p w:rsidR="002460DB" w:rsidRPr="004E0665" w:rsidRDefault="002460DB" w:rsidP="00FF1963">
            <w:pPr>
              <w:pStyle w:val="TableParagraph"/>
              <w:spacing w:before="24"/>
              <w:ind w:left="941"/>
              <w:rPr>
                <w:b/>
                <w:color w:val="000000" w:themeColor="text1"/>
                <w:szCs w:val="24"/>
              </w:rPr>
            </w:pPr>
            <w:r w:rsidRPr="004E0665">
              <w:rPr>
                <w:b/>
                <w:bCs/>
                <w:color w:val="000000" w:themeColor="text1"/>
                <w:szCs w:val="24"/>
              </w:rPr>
              <w:t>Uygulanabilirlik</w:t>
            </w:r>
          </w:p>
        </w:tc>
      </w:tr>
      <w:tr w:rsidR="002460DB" w:rsidRPr="004E0665" w:rsidTr="00FF1963">
        <w:trPr>
          <w:trHeight w:val="690"/>
        </w:trPr>
        <w:tc>
          <w:tcPr>
            <w:tcW w:w="1861" w:type="pct"/>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tabs>
                <w:tab w:val="left" w:pos="588"/>
              </w:tabs>
              <w:ind w:left="201"/>
              <w:rPr>
                <w:color w:val="000000" w:themeColor="text1"/>
                <w:szCs w:val="24"/>
              </w:rPr>
            </w:pPr>
            <w:r w:rsidRPr="004E0665">
              <w:rPr>
                <w:color w:val="000000" w:themeColor="text1"/>
                <w:szCs w:val="24"/>
              </w:rPr>
              <w:t>i.</w:t>
            </w:r>
            <w:r w:rsidRPr="004E0665">
              <w:rPr>
                <w:color w:val="000000" w:themeColor="text1"/>
                <w:szCs w:val="24"/>
              </w:rPr>
              <w:tab/>
              <w:t>Doğru tesis projesi</w:t>
            </w:r>
          </w:p>
        </w:tc>
        <w:tc>
          <w:tcPr>
            <w:tcW w:w="1569" w:type="pct"/>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1.7 bakınız.</w:t>
            </w:r>
          </w:p>
          <w:p w:rsidR="002460DB" w:rsidRPr="004E0665" w:rsidRDefault="002460DB" w:rsidP="00FF1963">
            <w:pPr>
              <w:pStyle w:val="TableParagraph"/>
              <w:spacing w:line="223" w:lineRule="exact"/>
              <w:ind w:left="110"/>
              <w:rPr>
                <w:color w:val="000000" w:themeColor="text1"/>
                <w:szCs w:val="24"/>
              </w:rPr>
            </w:pPr>
          </w:p>
        </w:tc>
        <w:tc>
          <w:tcPr>
            <w:tcW w:w="1569" w:type="pct"/>
          </w:tcPr>
          <w:p w:rsidR="002460DB" w:rsidRPr="004E0665" w:rsidRDefault="002460DB" w:rsidP="00FF1963">
            <w:pPr>
              <w:pStyle w:val="TableParagraph"/>
              <w:spacing w:line="223" w:lineRule="exact"/>
              <w:ind w:left="110"/>
              <w:rPr>
                <w:color w:val="000000" w:themeColor="text1"/>
                <w:szCs w:val="24"/>
              </w:rPr>
            </w:pPr>
            <w:r w:rsidRPr="004E0665">
              <w:rPr>
                <w:color w:val="000000" w:themeColor="text1"/>
                <w:szCs w:val="24"/>
              </w:rPr>
              <w:t xml:space="preserve">Yeni </w:t>
            </w:r>
            <w:r>
              <w:rPr>
                <w:color w:val="000000" w:themeColor="text1"/>
                <w:szCs w:val="24"/>
              </w:rPr>
              <w:t>ünite</w:t>
            </w:r>
            <w:r w:rsidRPr="004E0665">
              <w:rPr>
                <w:color w:val="000000" w:themeColor="text1"/>
                <w:szCs w:val="24"/>
              </w:rPr>
              <w:t>lere uygulanır.</w:t>
            </w:r>
          </w:p>
          <w:p w:rsidR="002460DB" w:rsidRPr="004E0665" w:rsidRDefault="002460DB" w:rsidP="00FF1963">
            <w:pPr>
              <w:pStyle w:val="TableParagraph"/>
              <w:spacing w:line="230" w:lineRule="atLeast"/>
              <w:ind w:left="110" w:right="92"/>
              <w:rPr>
                <w:color w:val="000000" w:themeColor="text1"/>
                <w:szCs w:val="24"/>
              </w:rPr>
            </w:pPr>
            <w:r w:rsidRPr="004E0665">
              <w:rPr>
                <w:color w:val="000000" w:themeColor="text1"/>
                <w:szCs w:val="24"/>
              </w:rPr>
              <w:t xml:space="preserve">Gaz geri kazanım sistemi mevcut </w:t>
            </w:r>
            <w:r>
              <w:rPr>
                <w:color w:val="000000" w:themeColor="text1"/>
                <w:szCs w:val="24"/>
              </w:rPr>
              <w:t>ünite</w:t>
            </w:r>
            <w:r w:rsidRPr="004E0665">
              <w:rPr>
                <w:color w:val="000000" w:themeColor="text1"/>
                <w:szCs w:val="24"/>
              </w:rPr>
              <w:t>lere takılabilir</w:t>
            </w:r>
            <w:r>
              <w:rPr>
                <w:color w:val="000000" w:themeColor="text1"/>
                <w:szCs w:val="24"/>
              </w:rPr>
              <w:t>.</w:t>
            </w:r>
          </w:p>
        </w:tc>
      </w:tr>
      <w:tr w:rsidR="002460DB" w:rsidRPr="004E0665" w:rsidTr="00FF1963">
        <w:trPr>
          <w:trHeight w:val="283"/>
        </w:trPr>
        <w:tc>
          <w:tcPr>
            <w:tcW w:w="1861" w:type="pct"/>
          </w:tcPr>
          <w:p w:rsidR="002460DB" w:rsidRPr="004E0665" w:rsidRDefault="002460DB" w:rsidP="00FF1963">
            <w:pPr>
              <w:pStyle w:val="TableParagraph"/>
              <w:tabs>
                <w:tab w:val="left" w:pos="588"/>
              </w:tabs>
              <w:spacing w:before="20"/>
              <w:ind w:left="146"/>
              <w:rPr>
                <w:color w:val="000000" w:themeColor="text1"/>
                <w:szCs w:val="24"/>
              </w:rPr>
            </w:pPr>
            <w:r w:rsidRPr="004E0665">
              <w:rPr>
                <w:color w:val="000000" w:themeColor="text1"/>
                <w:szCs w:val="24"/>
              </w:rPr>
              <w:t>ii.</w:t>
            </w:r>
            <w:r w:rsidRPr="004E0665">
              <w:rPr>
                <w:color w:val="000000" w:themeColor="text1"/>
                <w:szCs w:val="24"/>
              </w:rPr>
              <w:tab/>
              <w:t>Tesis yönetimi</w:t>
            </w:r>
          </w:p>
        </w:tc>
        <w:tc>
          <w:tcPr>
            <w:tcW w:w="1569" w:type="pct"/>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1.7 bakınız.</w:t>
            </w:r>
          </w:p>
          <w:p w:rsidR="002460DB" w:rsidRPr="004E0665" w:rsidRDefault="002460DB" w:rsidP="00FF1963">
            <w:pPr>
              <w:pStyle w:val="TableParagraph"/>
              <w:spacing w:before="20"/>
              <w:ind w:left="110"/>
              <w:rPr>
                <w:color w:val="000000" w:themeColor="text1"/>
                <w:szCs w:val="24"/>
              </w:rPr>
            </w:pPr>
          </w:p>
        </w:tc>
        <w:tc>
          <w:tcPr>
            <w:tcW w:w="1569" w:type="pct"/>
          </w:tcPr>
          <w:p w:rsidR="002460DB" w:rsidRPr="004E0665" w:rsidRDefault="002460DB" w:rsidP="00FF1963">
            <w:pPr>
              <w:pStyle w:val="TableParagraph"/>
              <w:spacing w:before="20"/>
              <w:ind w:left="110"/>
              <w:rPr>
                <w:color w:val="000000" w:themeColor="text1"/>
                <w:szCs w:val="24"/>
              </w:rPr>
            </w:pPr>
            <w:r w:rsidRPr="004E0665">
              <w:rPr>
                <w:color w:val="000000" w:themeColor="text1"/>
                <w:szCs w:val="24"/>
              </w:rPr>
              <w:t>Genel olarak uygulanabilir</w:t>
            </w:r>
            <w:r>
              <w:rPr>
                <w:color w:val="000000" w:themeColor="text1"/>
                <w:szCs w:val="24"/>
              </w:rPr>
              <w:t>.</w:t>
            </w:r>
          </w:p>
        </w:tc>
      </w:tr>
      <w:tr w:rsidR="002460DB" w:rsidRPr="004E0665" w:rsidTr="00FF1963">
        <w:trPr>
          <w:trHeight w:val="285"/>
        </w:trPr>
        <w:tc>
          <w:tcPr>
            <w:tcW w:w="1861" w:type="pct"/>
          </w:tcPr>
          <w:p w:rsidR="002460DB" w:rsidRPr="004E0665" w:rsidRDefault="002460DB" w:rsidP="00FF1963">
            <w:pPr>
              <w:pStyle w:val="TableParagraph"/>
              <w:tabs>
                <w:tab w:val="left" w:pos="588"/>
              </w:tabs>
              <w:spacing w:before="22"/>
              <w:ind w:left="541" w:hanging="451"/>
              <w:rPr>
                <w:color w:val="000000" w:themeColor="text1"/>
                <w:szCs w:val="24"/>
              </w:rPr>
            </w:pPr>
            <w:r w:rsidRPr="004E0665">
              <w:rPr>
                <w:color w:val="000000" w:themeColor="text1"/>
                <w:szCs w:val="24"/>
              </w:rPr>
              <w:t>iii.</w:t>
            </w:r>
            <w:r w:rsidRPr="004E0665">
              <w:rPr>
                <w:color w:val="000000" w:themeColor="text1"/>
                <w:szCs w:val="24"/>
              </w:rPr>
              <w:tab/>
              <w:t>Doğru alevlendirme cihazları  tasarımı</w:t>
            </w:r>
          </w:p>
        </w:tc>
        <w:tc>
          <w:tcPr>
            <w:tcW w:w="1569" w:type="pct"/>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1.7 bakınız.</w:t>
            </w:r>
          </w:p>
          <w:p w:rsidR="002460DB" w:rsidRPr="004E0665" w:rsidRDefault="002460DB" w:rsidP="00FF1963">
            <w:pPr>
              <w:pStyle w:val="TableParagraph"/>
              <w:spacing w:before="22"/>
              <w:ind w:left="110"/>
              <w:rPr>
                <w:color w:val="000000" w:themeColor="text1"/>
                <w:szCs w:val="24"/>
              </w:rPr>
            </w:pPr>
          </w:p>
        </w:tc>
        <w:tc>
          <w:tcPr>
            <w:tcW w:w="1569" w:type="pct"/>
          </w:tcPr>
          <w:p w:rsidR="002460DB" w:rsidRPr="004E0665" w:rsidRDefault="002460DB" w:rsidP="00FF1963">
            <w:pPr>
              <w:pStyle w:val="TableParagraph"/>
              <w:spacing w:before="22"/>
              <w:ind w:left="110"/>
              <w:rPr>
                <w:color w:val="000000" w:themeColor="text1"/>
                <w:szCs w:val="24"/>
              </w:rPr>
            </w:pPr>
            <w:r w:rsidRPr="004E0665">
              <w:rPr>
                <w:color w:val="000000" w:themeColor="text1"/>
                <w:szCs w:val="24"/>
              </w:rPr>
              <w:t xml:space="preserve">Yeni </w:t>
            </w:r>
            <w:r>
              <w:rPr>
                <w:color w:val="000000" w:themeColor="text1"/>
                <w:szCs w:val="24"/>
              </w:rPr>
              <w:t>ünite</w:t>
            </w:r>
            <w:r w:rsidRPr="004E0665">
              <w:rPr>
                <w:color w:val="000000" w:themeColor="text1"/>
                <w:szCs w:val="24"/>
              </w:rPr>
              <w:t>lere uygulanır</w:t>
            </w:r>
            <w:r>
              <w:rPr>
                <w:color w:val="000000" w:themeColor="text1"/>
                <w:szCs w:val="24"/>
              </w:rPr>
              <w:t>.</w:t>
            </w:r>
          </w:p>
        </w:tc>
      </w:tr>
      <w:tr w:rsidR="002460DB" w:rsidRPr="004E0665" w:rsidTr="00FF1963">
        <w:trPr>
          <w:trHeight w:val="282"/>
        </w:trPr>
        <w:tc>
          <w:tcPr>
            <w:tcW w:w="1861" w:type="pct"/>
          </w:tcPr>
          <w:p w:rsidR="002460DB" w:rsidRPr="004E0665" w:rsidRDefault="002460DB" w:rsidP="00FF1963">
            <w:pPr>
              <w:pStyle w:val="TableParagraph"/>
              <w:tabs>
                <w:tab w:val="left" w:pos="588"/>
              </w:tabs>
              <w:spacing w:before="19"/>
              <w:ind w:left="100"/>
              <w:rPr>
                <w:color w:val="000000" w:themeColor="text1"/>
                <w:szCs w:val="24"/>
              </w:rPr>
            </w:pPr>
            <w:r w:rsidRPr="004E0665">
              <w:rPr>
                <w:color w:val="000000" w:themeColor="text1"/>
                <w:szCs w:val="24"/>
              </w:rPr>
              <w:t>iv.</w:t>
            </w:r>
            <w:r w:rsidRPr="004E0665">
              <w:rPr>
                <w:color w:val="000000" w:themeColor="text1"/>
                <w:szCs w:val="24"/>
              </w:rPr>
              <w:tab/>
              <w:t>İzleme ve raporlama</w:t>
            </w:r>
          </w:p>
        </w:tc>
        <w:tc>
          <w:tcPr>
            <w:tcW w:w="1569" w:type="pct"/>
          </w:tcPr>
          <w:p w:rsidR="002460DB" w:rsidRPr="002120D6" w:rsidRDefault="002460DB" w:rsidP="00FF1963">
            <w:pPr>
              <w:spacing w:line="240" w:lineRule="auto"/>
              <w:rPr>
                <w:rFonts w:cs="Times New Roman"/>
                <w:color w:val="000000" w:themeColor="text1"/>
                <w:szCs w:val="24"/>
                <w:lang w:val="tr-TR"/>
              </w:rPr>
            </w:pPr>
            <w:r w:rsidRPr="009B2280">
              <w:rPr>
                <w:rFonts w:cs="Times New Roman"/>
                <w:color w:val="000000" w:themeColor="text1"/>
                <w:szCs w:val="24"/>
                <w:lang w:val="tr-TR"/>
              </w:rPr>
              <w:t>Rafineri Sektöründe Yer alan Teknik Terimler</w:t>
            </w:r>
            <w:r>
              <w:rPr>
                <w:rFonts w:cs="Times New Roman"/>
                <w:color w:val="000000" w:themeColor="text1"/>
                <w:szCs w:val="24"/>
                <w:lang w:val="tr-TR"/>
              </w:rPr>
              <w:t xml:space="preserve"> bölüm 1.7 bakınız.</w:t>
            </w:r>
          </w:p>
          <w:p w:rsidR="002460DB" w:rsidRPr="004E0665" w:rsidRDefault="002460DB" w:rsidP="00FF1963">
            <w:pPr>
              <w:pStyle w:val="TableParagraph"/>
              <w:spacing w:before="19"/>
              <w:ind w:left="110"/>
              <w:rPr>
                <w:color w:val="000000" w:themeColor="text1"/>
                <w:szCs w:val="24"/>
              </w:rPr>
            </w:pPr>
          </w:p>
        </w:tc>
        <w:tc>
          <w:tcPr>
            <w:tcW w:w="1569" w:type="pct"/>
          </w:tcPr>
          <w:p w:rsidR="002460DB" w:rsidRPr="004E0665" w:rsidRDefault="002460DB" w:rsidP="00FF1963">
            <w:pPr>
              <w:pStyle w:val="TableParagraph"/>
              <w:spacing w:before="19"/>
              <w:ind w:left="110"/>
              <w:rPr>
                <w:color w:val="000000" w:themeColor="text1"/>
                <w:szCs w:val="24"/>
              </w:rPr>
            </w:pPr>
            <w:r w:rsidRPr="004E0665">
              <w:rPr>
                <w:color w:val="000000" w:themeColor="text1"/>
                <w:szCs w:val="24"/>
              </w:rPr>
              <w:t>Genel olarak uygulanabilir</w:t>
            </w:r>
            <w:r>
              <w:rPr>
                <w:color w:val="000000" w:themeColor="text1"/>
                <w:szCs w:val="24"/>
              </w:rPr>
              <w:t>.</w:t>
            </w:r>
          </w:p>
        </w:tc>
      </w:tr>
    </w:tbl>
    <w:p w:rsidR="002460DB" w:rsidRPr="004E0665" w:rsidRDefault="002460DB" w:rsidP="002460DB">
      <w:pPr>
        <w:pStyle w:val="Balk1"/>
        <w:numPr>
          <w:ilvl w:val="0"/>
          <w:numId w:val="0"/>
        </w:numPr>
        <w:ind w:left="360"/>
        <w:rPr>
          <w:rFonts w:cs="Times New Roman"/>
          <w:color w:val="000000" w:themeColor="text1"/>
          <w:szCs w:val="24"/>
        </w:rPr>
      </w:pPr>
      <w:bookmarkStart w:id="247" w:name="_bookmark917"/>
      <w:bookmarkStart w:id="248" w:name="5.19_BAT_conclusions_for_integrated_emis"/>
      <w:bookmarkEnd w:id="247"/>
      <w:bookmarkEnd w:id="248"/>
    </w:p>
    <w:p w:rsidR="002460DB" w:rsidRPr="004E0665" w:rsidRDefault="002460DB" w:rsidP="002460DB">
      <w:pPr>
        <w:pStyle w:val="GvdeMetni"/>
        <w:spacing w:before="8"/>
        <w:rPr>
          <w:b/>
          <w:color w:val="000000" w:themeColor="text1"/>
          <w:sz w:val="24"/>
          <w:szCs w:val="24"/>
        </w:rPr>
      </w:pPr>
    </w:p>
    <w:p w:rsidR="002460DB" w:rsidRPr="004E0665" w:rsidRDefault="002460DB" w:rsidP="002460DB">
      <w:pPr>
        <w:rPr>
          <w:rFonts w:cs="Times New Roman"/>
          <w:bCs/>
          <w:color w:val="000000" w:themeColor="text1"/>
          <w:szCs w:val="24"/>
          <w:lang w:val="tr-TR"/>
        </w:rPr>
      </w:pPr>
      <w:bookmarkStart w:id="249" w:name="_bookmark918"/>
      <w:bookmarkEnd w:id="249"/>
      <w:r w:rsidRPr="004E0665">
        <w:rPr>
          <w:rFonts w:cs="Times New Roman"/>
          <w:b/>
          <w:bCs/>
          <w:color w:val="000000" w:themeColor="text1"/>
          <w:szCs w:val="24"/>
          <w:lang w:val="tr-TR"/>
        </w:rPr>
        <w:t xml:space="preserve">MET 57: </w:t>
      </w:r>
      <w:r w:rsidRPr="004E0665">
        <w:rPr>
          <w:rFonts w:cs="Times New Roman"/>
          <w:bCs/>
          <w:color w:val="000000" w:themeColor="text1"/>
          <w:szCs w:val="24"/>
          <w:lang w:val="tr-TR"/>
        </w:rPr>
        <w:t xml:space="preserve">Yanma </w:t>
      </w:r>
      <w:r>
        <w:rPr>
          <w:rFonts w:cs="Times New Roman"/>
          <w:bCs/>
          <w:color w:val="000000" w:themeColor="text1"/>
          <w:szCs w:val="24"/>
          <w:lang w:val="tr-TR"/>
        </w:rPr>
        <w:t>ünite</w:t>
      </w:r>
      <w:r w:rsidRPr="004E0665">
        <w:rPr>
          <w:rFonts w:cs="Times New Roman"/>
          <w:bCs/>
          <w:color w:val="000000" w:themeColor="text1"/>
          <w:szCs w:val="24"/>
          <w:lang w:val="tr-TR"/>
        </w:rPr>
        <w:t xml:space="preserve">lerinden ve sıvı katalitik  parçalama (FCC) </w:t>
      </w:r>
      <w:r>
        <w:rPr>
          <w:rFonts w:cs="Times New Roman"/>
          <w:bCs/>
          <w:color w:val="000000" w:themeColor="text1"/>
          <w:szCs w:val="24"/>
          <w:lang w:val="tr-TR"/>
        </w:rPr>
        <w:t>ünite</w:t>
      </w:r>
      <w:r w:rsidRPr="004E0665">
        <w:rPr>
          <w:rFonts w:cs="Times New Roman"/>
          <w:bCs/>
          <w:color w:val="000000" w:themeColor="text1"/>
          <w:szCs w:val="24"/>
          <w:lang w:val="tr-TR"/>
        </w:rPr>
        <w:t>lerinden havaya yayılan NO</w:t>
      </w:r>
      <w:r w:rsidRPr="004E0665">
        <w:rPr>
          <w:rFonts w:cs="Times New Roman"/>
          <w:bCs/>
          <w:color w:val="000000" w:themeColor="text1"/>
          <w:szCs w:val="24"/>
          <w:vertAlign w:val="subscript"/>
          <w:lang w:val="tr-TR"/>
        </w:rPr>
        <w:t xml:space="preserve">X </w:t>
      </w:r>
      <w:r w:rsidRPr="004E0665">
        <w:rPr>
          <w:rFonts w:cs="Times New Roman"/>
          <w:bCs/>
          <w:color w:val="000000" w:themeColor="text1"/>
          <w:szCs w:val="24"/>
          <w:lang w:val="tr-TR"/>
        </w:rPr>
        <w:t xml:space="preserve">emisyonlarının genel olarak azaltılması için </w:t>
      </w:r>
      <w:hyperlink w:anchor="_bookmark884" w:history="1">
        <w:r w:rsidRPr="004E0665">
          <w:rPr>
            <w:rFonts w:cs="Times New Roman"/>
            <w:bCs/>
            <w:color w:val="000000" w:themeColor="text1"/>
            <w:szCs w:val="24"/>
            <w:lang w:val="tr-TR"/>
          </w:rPr>
          <w:t xml:space="preserve">MET 24 </w:t>
        </w:r>
      </w:hyperlink>
      <w:r w:rsidRPr="004E0665">
        <w:rPr>
          <w:rFonts w:cs="Times New Roman"/>
          <w:bCs/>
          <w:color w:val="000000" w:themeColor="text1"/>
          <w:szCs w:val="24"/>
          <w:lang w:val="tr-TR"/>
        </w:rPr>
        <w:t xml:space="preserve">ve </w:t>
      </w:r>
      <w:hyperlink w:anchor="_bookmark895" w:history="1">
        <w:r w:rsidRPr="004E0665">
          <w:rPr>
            <w:rFonts w:cs="Times New Roman"/>
            <w:bCs/>
            <w:color w:val="000000" w:themeColor="text1"/>
            <w:szCs w:val="24"/>
            <w:lang w:val="tr-TR"/>
          </w:rPr>
          <w:t>MET 34</w:t>
        </w:r>
      </w:hyperlink>
      <w:r w:rsidRPr="004E0665">
        <w:rPr>
          <w:rFonts w:cs="Times New Roman"/>
          <w:bCs/>
          <w:color w:val="000000" w:themeColor="text1"/>
          <w:szCs w:val="24"/>
          <w:lang w:val="tr-TR"/>
        </w:rPr>
        <w:t>'ün alternatifi olarak entegre emisyon yönetimi tekniği kullanılır.</w:t>
      </w:r>
    </w:p>
    <w:p w:rsidR="002460DB" w:rsidRPr="004E0665" w:rsidRDefault="002460DB" w:rsidP="002460DB">
      <w:pPr>
        <w:rPr>
          <w:rFonts w:cs="Times New Roman"/>
          <w:bCs/>
          <w:color w:val="000000" w:themeColor="text1"/>
          <w:szCs w:val="24"/>
          <w:lang w:val="tr-TR"/>
        </w:rPr>
      </w:pPr>
    </w:p>
    <w:p w:rsidR="002460DB" w:rsidRPr="004E0665" w:rsidRDefault="002460DB" w:rsidP="002460DB">
      <w:pPr>
        <w:rPr>
          <w:rFonts w:cs="Times New Roman"/>
          <w:bCs/>
          <w:color w:val="000000" w:themeColor="text1"/>
          <w:szCs w:val="24"/>
          <w:lang w:val="tr-TR"/>
        </w:rPr>
      </w:pPr>
      <w:r w:rsidRPr="004E0665">
        <w:rPr>
          <w:rFonts w:cs="Times New Roman"/>
          <w:bCs/>
          <w:color w:val="000000" w:themeColor="text1"/>
          <w:szCs w:val="24"/>
          <w:lang w:val="tr-TR"/>
        </w:rPr>
        <w:t>Açıklama</w:t>
      </w:r>
    </w:p>
    <w:p w:rsidR="002460DB" w:rsidRPr="004E0665" w:rsidRDefault="002460DB" w:rsidP="002460DB">
      <w:pPr>
        <w:rPr>
          <w:rFonts w:cs="Times New Roman"/>
          <w:color w:val="000000" w:themeColor="text1"/>
          <w:szCs w:val="24"/>
          <w:lang w:val="tr-TR"/>
        </w:rPr>
      </w:pPr>
      <w:r w:rsidRPr="004E0665">
        <w:rPr>
          <w:rFonts w:cs="Times New Roman"/>
          <w:color w:val="000000" w:themeColor="text1"/>
          <w:szCs w:val="24"/>
          <w:lang w:val="tr-TR"/>
        </w:rPr>
        <w:t xml:space="preserve">Bu teknik, rafineri sahasındaki yanma </w:t>
      </w:r>
      <w:r>
        <w:rPr>
          <w:rFonts w:cs="Times New Roman"/>
          <w:color w:val="000000" w:themeColor="text1"/>
          <w:szCs w:val="24"/>
          <w:lang w:val="tr-TR"/>
        </w:rPr>
        <w:t>ünite</w:t>
      </w:r>
      <w:r w:rsidRPr="004E0665">
        <w:rPr>
          <w:rFonts w:cs="Times New Roman"/>
          <w:color w:val="000000" w:themeColor="text1"/>
          <w:szCs w:val="24"/>
          <w:lang w:val="tr-TR"/>
        </w:rPr>
        <w:t xml:space="preserve">lerinin ve FCC </w:t>
      </w:r>
      <w:r>
        <w:rPr>
          <w:rFonts w:cs="Times New Roman"/>
          <w:color w:val="000000" w:themeColor="text1"/>
          <w:szCs w:val="24"/>
          <w:lang w:val="tr-TR"/>
        </w:rPr>
        <w:t>ünite</w:t>
      </w:r>
      <w:r w:rsidRPr="004E0665">
        <w:rPr>
          <w:rFonts w:cs="Times New Roman"/>
          <w:color w:val="000000" w:themeColor="text1"/>
          <w:szCs w:val="24"/>
          <w:lang w:val="tr-TR"/>
        </w:rPr>
        <w:t xml:space="preserve">lerinin bazılarından veya tamamından kaynaklanan NOX emisyonlarının, farklı </w:t>
      </w:r>
      <w:r>
        <w:rPr>
          <w:rFonts w:cs="Times New Roman"/>
          <w:color w:val="000000" w:themeColor="text1"/>
          <w:szCs w:val="24"/>
          <w:lang w:val="tr-TR"/>
        </w:rPr>
        <w:t>ünite</w:t>
      </w:r>
      <w:r w:rsidRPr="004E0665">
        <w:rPr>
          <w:rFonts w:cs="Times New Roman"/>
          <w:color w:val="000000" w:themeColor="text1"/>
          <w:szCs w:val="24"/>
          <w:lang w:val="tr-TR"/>
        </w:rPr>
        <w:t>lerde en uygun MET kombinasyonunun uygulanması ve işletilmesi ve bunun etkinliğinin izlenmesi yoluyla ve sonuçta ortaya çıkan toplam emisyonun MET 24 ve MET 34 kapsamında atıf yapılan MET_İES'lerin birim-birim uygulanması ile elde edilecek olanla eşdeğer veya daha düşük olmasını sağlayacak şekilde entegre bir yöntemle yönetilmesinden oluşmaktadır.</w:t>
      </w:r>
    </w:p>
    <w:p w:rsidR="002460DB" w:rsidRPr="004E0665" w:rsidRDefault="002460DB" w:rsidP="002460DB">
      <w:pPr>
        <w:rPr>
          <w:rFonts w:cs="Times New Roman"/>
          <w:color w:val="000000" w:themeColor="text1"/>
          <w:szCs w:val="24"/>
          <w:lang w:val="tr-TR"/>
        </w:rPr>
      </w:pPr>
    </w:p>
    <w:p w:rsidR="002460DB" w:rsidRPr="004E0665" w:rsidRDefault="002460DB" w:rsidP="002460DB">
      <w:pPr>
        <w:rPr>
          <w:rFonts w:cs="Times New Roman"/>
          <w:color w:val="000000" w:themeColor="text1"/>
          <w:szCs w:val="24"/>
          <w:lang w:val="tr-TR"/>
        </w:rPr>
      </w:pPr>
      <w:r w:rsidRPr="004E0665">
        <w:rPr>
          <w:rFonts w:cs="Times New Roman"/>
          <w:color w:val="000000" w:themeColor="text1"/>
          <w:szCs w:val="24"/>
          <w:lang w:val="tr-TR"/>
        </w:rPr>
        <w:t>Bu teknik aşağıdaki petrol rafinerisi sahalarına özellikle uygundur:</w:t>
      </w:r>
    </w:p>
    <w:p w:rsidR="002460DB" w:rsidRPr="004E0665" w:rsidRDefault="002460DB" w:rsidP="002460DB">
      <w:pPr>
        <w:rPr>
          <w:rFonts w:cs="Times New Roman"/>
          <w:color w:val="000000" w:themeColor="text1"/>
          <w:szCs w:val="24"/>
          <w:lang w:val="tr-TR"/>
        </w:rPr>
      </w:pPr>
      <w:r w:rsidRPr="004E0665">
        <w:rPr>
          <w:rFonts w:cs="Times New Roman"/>
          <w:color w:val="000000" w:themeColor="text1"/>
          <w:szCs w:val="24"/>
          <w:lang w:val="tr-TR"/>
        </w:rPr>
        <w:t xml:space="preserve">-hammadde ve enerji ikmali bakımından birbiriyle ilişkili olan yanma ve proses </w:t>
      </w:r>
      <w:r>
        <w:rPr>
          <w:rFonts w:cs="Times New Roman"/>
          <w:color w:val="000000" w:themeColor="text1"/>
          <w:szCs w:val="24"/>
          <w:lang w:val="tr-TR"/>
        </w:rPr>
        <w:t>ünite</w:t>
      </w:r>
      <w:r w:rsidRPr="004E0665">
        <w:rPr>
          <w:rFonts w:cs="Times New Roman"/>
          <w:color w:val="000000" w:themeColor="text1"/>
          <w:szCs w:val="24"/>
          <w:lang w:val="tr-TR"/>
        </w:rPr>
        <w:t>lerinin saha karmaşıklığı ve çokluğu kabul edilen</w:t>
      </w:r>
      <w:r>
        <w:rPr>
          <w:rFonts w:cs="Times New Roman"/>
          <w:color w:val="000000" w:themeColor="text1"/>
          <w:szCs w:val="24"/>
          <w:lang w:val="tr-TR"/>
        </w:rPr>
        <w:t>.</w:t>
      </w:r>
    </w:p>
    <w:p w:rsidR="002460DB" w:rsidRPr="004E0665" w:rsidRDefault="002460DB" w:rsidP="002460DB">
      <w:pPr>
        <w:rPr>
          <w:rFonts w:cs="Times New Roman"/>
          <w:color w:val="000000" w:themeColor="text1"/>
          <w:szCs w:val="24"/>
          <w:lang w:val="tr-TR"/>
        </w:rPr>
      </w:pPr>
      <w:r w:rsidRPr="004E0665">
        <w:rPr>
          <w:rFonts w:cs="Times New Roman"/>
          <w:color w:val="000000" w:themeColor="text1"/>
          <w:szCs w:val="24"/>
          <w:lang w:val="tr-TR"/>
        </w:rPr>
        <w:lastRenderedPageBreak/>
        <w:t>-teslim alınan ham petrolün kalitesi bağlamında sıklıkla proses ayarlamaları yapılan</w:t>
      </w:r>
      <w:r>
        <w:rPr>
          <w:rFonts w:cs="Times New Roman"/>
          <w:color w:val="000000" w:themeColor="text1"/>
          <w:szCs w:val="24"/>
          <w:lang w:val="tr-TR"/>
        </w:rPr>
        <w:t>.</w:t>
      </w:r>
    </w:p>
    <w:p w:rsidR="002460DB" w:rsidRPr="004E0665" w:rsidRDefault="002460DB" w:rsidP="002460DB">
      <w:pPr>
        <w:rPr>
          <w:rFonts w:cs="Times New Roman"/>
          <w:color w:val="000000" w:themeColor="text1"/>
          <w:szCs w:val="24"/>
          <w:lang w:val="tr-TR"/>
        </w:rPr>
      </w:pPr>
      <w:r w:rsidRPr="004E0665">
        <w:rPr>
          <w:rFonts w:cs="Times New Roman"/>
          <w:color w:val="000000" w:themeColor="text1"/>
          <w:szCs w:val="24"/>
          <w:lang w:val="tr-TR"/>
        </w:rPr>
        <w:t>-proses gereklilikleri uyarınca yakıt karışımının sıklıkla ayarlanmasına yol açacak şekilde proses artıklarının dahili yakıt olarak kullanılmasına teknik bakımdan ihtiyaç duyulan.</w:t>
      </w:r>
    </w:p>
    <w:p w:rsidR="002460DB" w:rsidRPr="004E0665" w:rsidRDefault="002460DB" w:rsidP="002460DB">
      <w:pPr>
        <w:pStyle w:val="GvdeMetni"/>
        <w:spacing w:line="360" w:lineRule="auto"/>
        <w:jc w:val="both"/>
        <w:rPr>
          <w:color w:val="000000" w:themeColor="text1"/>
          <w:sz w:val="24"/>
          <w:szCs w:val="24"/>
        </w:rPr>
      </w:pPr>
    </w:p>
    <w:p w:rsidR="002460DB" w:rsidRPr="004E0665" w:rsidRDefault="002460DB" w:rsidP="002460DB">
      <w:pPr>
        <w:pStyle w:val="GvdeMetni"/>
        <w:spacing w:line="360" w:lineRule="auto"/>
        <w:jc w:val="both"/>
        <w:rPr>
          <w:color w:val="000000" w:themeColor="text1"/>
          <w:sz w:val="24"/>
          <w:szCs w:val="24"/>
        </w:rPr>
      </w:pPr>
      <w:r w:rsidRPr="004E0665">
        <w:rPr>
          <w:color w:val="000000" w:themeColor="text1"/>
          <w:sz w:val="24"/>
          <w:szCs w:val="24"/>
        </w:rPr>
        <w:t xml:space="preserve">Ayrıca, entegre emisyon yönetim sistemine dahil edilen her bir yeni yanma </w:t>
      </w:r>
      <w:r>
        <w:rPr>
          <w:color w:val="000000" w:themeColor="text1"/>
          <w:sz w:val="24"/>
          <w:szCs w:val="24"/>
        </w:rPr>
        <w:t>ünites</w:t>
      </w:r>
      <w:r w:rsidRPr="004E0665">
        <w:rPr>
          <w:color w:val="000000" w:themeColor="text1"/>
          <w:sz w:val="24"/>
          <w:szCs w:val="24"/>
        </w:rPr>
        <w:t xml:space="preserve">i veya yeni FCC </w:t>
      </w:r>
      <w:r>
        <w:rPr>
          <w:color w:val="000000" w:themeColor="text1"/>
          <w:sz w:val="24"/>
          <w:szCs w:val="24"/>
        </w:rPr>
        <w:t>ünites</w:t>
      </w:r>
      <w:r w:rsidRPr="004E0665">
        <w:rPr>
          <w:color w:val="000000" w:themeColor="text1"/>
          <w:sz w:val="24"/>
          <w:szCs w:val="24"/>
        </w:rPr>
        <w:t xml:space="preserve">i bakımından </w:t>
      </w:r>
      <w:hyperlink w:anchor="_bookmark884" w:history="1">
        <w:r w:rsidRPr="004E0665">
          <w:rPr>
            <w:color w:val="000000" w:themeColor="text1"/>
            <w:sz w:val="24"/>
            <w:szCs w:val="24"/>
          </w:rPr>
          <w:t xml:space="preserve">MET 24 </w:t>
        </w:r>
      </w:hyperlink>
      <w:r w:rsidRPr="004E0665">
        <w:rPr>
          <w:color w:val="000000" w:themeColor="text1"/>
          <w:sz w:val="24"/>
          <w:szCs w:val="24"/>
        </w:rPr>
        <w:t xml:space="preserve">ve </w:t>
      </w:r>
      <w:hyperlink w:anchor="_bookmark895" w:history="1">
        <w:r w:rsidRPr="004E0665">
          <w:rPr>
            <w:color w:val="000000" w:themeColor="text1"/>
            <w:sz w:val="24"/>
            <w:szCs w:val="24"/>
          </w:rPr>
          <w:t xml:space="preserve">MET 34 </w:t>
        </w:r>
      </w:hyperlink>
      <w:r w:rsidRPr="004E0665">
        <w:rPr>
          <w:color w:val="000000" w:themeColor="text1"/>
          <w:sz w:val="24"/>
          <w:szCs w:val="24"/>
        </w:rPr>
        <w:t>kapsamında belirtilen MET_İES'ler yürürlüktedir.</w:t>
      </w:r>
    </w:p>
    <w:p w:rsidR="002460DB" w:rsidRPr="004E0665" w:rsidRDefault="002460DB" w:rsidP="002460DB">
      <w:pPr>
        <w:keepNext/>
        <w:tabs>
          <w:tab w:val="left" w:pos="3006"/>
        </w:tabs>
        <w:spacing w:before="1"/>
        <w:ind w:left="1588"/>
        <w:rPr>
          <w:rFonts w:cs="Times New Roman"/>
          <w:color w:val="000000" w:themeColor="text1"/>
          <w:szCs w:val="24"/>
        </w:rPr>
      </w:pPr>
      <w:bookmarkStart w:id="250" w:name="_bookmark919"/>
      <w:bookmarkEnd w:id="250"/>
      <w:r w:rsidRPr="004E0665">
        <w:rPr>
          <w:rFonts w:cs="Times New Roman"/>
          <w:b/>
          <w:bCs/>
          <w:color w:val="000000" w:themeColor="text1"/>
          <w:szCs w:val="24"/>
          <w:lang w:val="tr-TR"/>
        </w:rPr>
        <w:tab/>
      </w:r>
    </w:p>
    <w:p w:rsidR="002460DB" w:rsidRPr="004E0665" w:rsidRDefault="002460DB" w:rsidP="002460DB">
      <w:pPr>
        <w:pStyle w:val="ResimYazs"/>
        <w:jc w:val="left"/>
        <w:rPr>
          <w:rFonts w:cs="Times New Roman"/>
          <w:szCs w:val="24"/>
        </w:rPr>
      </w:pPr>
      <w:hyperlink w:anchor="_bookmark918" w:history="1">
        <w:r w:rsidRPr="004E0665">
          <w:rPr>
            <w:rFonts w:cs="Times New Roman"/>
            <w:bCs/>
            <w:szCs w:val="24"/>
            <w:lang w:val="tr-TR"/>
          </w:rPr>
          <w:t>MET 57'nin</w:t>
        </w:r>
      </w:hyperlink>
      <w:r w:rsidRPr="004E0665">
        <w:rPr>
          <w:rFonts w:cs="Times New Roman"/>
          <w:szCs w:val="24"/>
          <w:lang w:val="tr-TR"/>
        </w:rPr>
        <w:t xml:space="preserve"> </w:t>
      </w:r>
      <w:r w:rsidRPr="004E0665">
        <w:rPr>
          <w:rFonts w:cs="Times New Roman"/>
          <w:bCs/>
          <w:szCs w:val="24"/>
          <w:lang w:val="tr-TR"/>
        </w:rPr>
        <w:t>uygulanması durumunda havaya yayılan NO</w:t>
      </w:r>
      <w:r w:rsidRPr="004E0665">
        <w:rPr>
          <w:rFonts w:cs="Times New Roman"/>
          <w:bCs/>
          <w:szCs w:val="24"/>
          <w:vertAlign w:val="subscript"/>
          <w:lang w:val="tr-TR"/>
        </w:rPr>
        <w:t xml:space="preserve">X </w:t>
      </w:r>
      <w:r w:rsidRPr="004E0665">
        <w:rPr>
          <w:rFonts w:cs="Times New Roman"/>
          <w:bCs/>
          <w:szCs w:val="24"/>
          <w:lang w:val="tr-TR"/>
        </w:rPr>
        <w:t>emisyonları bakımından MET ile ilişkili emisyon düzeyleri</w:t>
      </w:r>
    </w:p>
    <w:p w:rsidR="002460DB" w:rsidRPr="004E0665" w:rsidRDefault="002460DB" w:rsidP="002460DB">
      <w:pPr>
        <w:pStyle w:val="GvdeMetni"/>
        <w:spacing w:before="7"/>
        <w:rPr>
          <w:b/>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065"/>
      </w:tblGrid>
      <w:tr w:rsidR="002460DB" w:rsidRPr="004E0665" w:rsidTr="00FF1963">
        <w:trPr>
          <w:trHeight w:val="2673"/>
        </w:trPr>
        <w:tc>
          <w:tcPr>
            <w:tcW w:w="5000" w:type="pct"/>
            <w:tcBorders>
              <w:bottom w:val="nil"/>
            </w:tcBorders>
          </w:tcPr>
          <w:p w:rsidR="002460DB" w:rsidRPr="004E0665" w:rsidRDefault="002460DB" w:rsidP="00FF1963">
            <w:pPr>
              <w:pStyle w:val="TableParagraph"/>
              <w:spacing w:before="5"/>
              <w:rPr>
                <w:b/>
                <w:color w:val="000000" w:themeColor="text1"/>
                <w:szCs w:val="24"/>
              </w:rPr>
            </w:pPr>
          </w:p>
          <w:p w:rsidR="002460DB" w:rsidRPr="00DF43FC" w:rsidRDefault="002460DB" w:rsidP="00FF1963">
            <w:pPr>
              <w:pStyle w:val="TableParagraph"/>
              <w:ind w:left="107" w:right="96"/>
              <w:jc w:val="both"/>
              <w:rPr>
                <w:color w:val="000000" w:themeColor="text1"/>
                <w:sz w:val="20"/>
                <w:szCs w:val="20"/>
              </w:rPr>
            </w:pPr>
            <w:hyperlink w:anchor="_bookmark918" w:history="1">
              <w:r w:rsidRPr="00DF43FC">
                <w:rPr>
                  <w:color w:val="000000" w:themeColor="text1"/>
                  <w:sz w:val="20"/>
                  <w:szCs w:val="20"/>
                </w:rPr>
                <w:t xml:space="preserve">MET 57'yi </w:t>
              </w:r>
            </w:hyperlink>
            <w:r w:rsidRPr="00DF43FC">
              <w:rPr>
                <w:color w:val="000000" w:themeColor="text1"/>
                <w:sz w:val="20"/>
                <w:szCs w:val="20"/>
              </w:rPr>
              <w:t xml:space="preserve">ilgilendiren </w:t>
            </w:r>
            <w:r>
              <w:rPr>
                <w:color w:val="000000" w:themeColor="text1"/>
                <w:sz w:val="20"/>
                <w:szCs w:val="20"/>
              </w:rPr>
              <w:t>ünite</w:t>
            </w:r>
            <w:r w:rsidRPr="00DF43FC">
              <w:rPr>
                <w:color w:val="000000" w:themeColor="text1"/>
                <w:sz w:val="20"/>
                <w:szCs w:val="20"/>
              </w:rPr>
              <w:t>lerden kaynaklanan NO</w:t>
            </w:r>
            <w:r w:rsidRPr="00DF43FC">
              <w:rPr>
                <w:color w:val="000000" w:themeColor="text1"/>
                <w:sz w:val="20"/>
                <w:szCs w:val="20"/>
                <w:vertAlign w:val="subscript"/>
              </w:rPr>
              <w:t xml:space="preserve">X </w:t>
            </w:r>
            <w:r w:rsidRPr="00DF43FC">
              <w:rPr>
                <w:color w:val="000000" w:themeColor="text1"/>
                <w:sz w:val="20"/>
                <w:szCs w:val="20"/>
              </w:rPr>
              <w:t>emisyonları bağlamında aylık ortalama olarak mg/Nm</w:t>
            </w:r>
            <w:r w:rsidRPr="00DF43FC">
              <w:rPr>
                <w:color w:val="000000" w:themeColor="text1"/>
                <w:sz w:val="20"/>
                <w:szCs w:val="20"/>
                <w:vertAlign w:val="superscript"/>
              </w:rPr>
              <w:t xml:space="preserve">3 </w:t>
            </w:r>
            <w:r w:rsidRPr="00DF43FC">
              <w:rPr>
                <w:color w:val="000000" w:themeColor="text1"/>
                <w:sz w:val="20"/>
                <w:szCs w:val="20"/>
              </w:rPr>
              <w:t xml:space="preserve">cinsinden ifade edilen MET_İES, ilgili </w:t>
            </w:r>
            <w:r>
              <w:rPr>
                <w:color w:val="000000" w:themeColor="text1"/>
                <w:sz w:val="20"/>
                <w:szCs w:val="20"/>
              </w:rPr>
              <w:t>ünite</w:t>
            </w:r>
            <w:r w:rsidRPr="00DF43FC">
              <w:rPr>
                <w:color w:val="000000" w:themeColor="text1"/>
                <w:sz w:val="20"/>
                <w:szCs w:val="20"/>
              </w:rPr>
              <w:t xml:space="preserve">lerin aşağıdakini karşılamasına olanak tanıyacak olan tekniklerin o </w:t>
            </w:r>
            <w:r>
              <w:rPr>
                <w:color w:val="000000" w:themeColor="text1"/>
                <w:sz w:val="20"/>
                <w:szCs w:val="20"/>
              </w:rPr>
              <w:t>ünite</w:t>
            </w:r>
            <w:r w:rsidRPr="00DF43FC">
              <w:rPr>
                <w:color w:val="000000" w:themeColor="text1"/>
                <w:sz w:val="20"/>
                <w:szCs w:val="20"/>
              </w:rPr>
              <w:t>lerin her birinde pratikte uygulanması halinde aşağıdakilerin elde edilecek olduğu NO</w:t>
            </w:r>
            <w:r w:rsidRPr="00DF43FC">
              <w:rPr>
                <w:color w:val="000000" w:themeColor="text1"/>
                <w:sz w:val="20"/>
                <w:szCs w:val="20"/>
                <w:vertAlign w:val="subscript"/>
              </w:rPr>
              <w:t xml:space="preserve">X </w:t>
            </w:r>
            <w:r w:rsidRPr="00DF43FC">
              <w:rPr>
                <w:color w:val="000000" w:themeColor="text1"/>
                <w:sz w:val="20"/>
                <w:szCs w:val="20"/>
              </w:rPr>
              <w:t>yoğunluklarının (aylık ortalama olarak mg/Nm</w:t>
            </w:r>
            <w:r w:rsidRPr="00DF43FC">
              <w:rPr>
                <w:color w:val="000000" w:themeColor="text1"/>
                <w:sz w:val="20"/>
                <w:szCs w:val="20"/>
                <w:vertAlign w:val="superscript"/>
              </w:rPr>
              <w:t xml:space="preserve">3 </w:t>
            </w:r>
            <w:r w:rsidRPr="00DF43FC">
              <w:rPr>
                <w:color w:val="000000" w:themeColor="text1"/>
                <w:sz w:val="20"/>
                <w:szCs w:val="20"/>
              </w:rPr>
              <w:t>cinsinden ifade edilen ) ağırlıklı ortalamasına eşit veya daha altındadır:</w:t>
            </w:r>
          </w:p>
          <w:p w:rsidR="002460DB" w:rsidRPr="00DF43FC" w:rsidRDefault="002460DB" w:rsidP="002460DB">
            <w:pPr>
              <w:pStyle w:val="TableParagraph"/>
              <w:numPr>
                <w:ilvl w:val="0"/>
                <w:numId w:val="81"/>
              </w:numPr>
              <w:tabs>
                <w:tab w:val="left" w:pos="468"/>
              </w:tabs>
              <w:ind w:right="94"/>
              <w:jc w:val="both"/>
              <w:rPr>
                <w:color w:val="000000" w:themeColor="text1"/>
                <w:sz w:val="20"/>
                <w:szCs w:val="20"/>
              </w:rPr>
            </w:pPr>
            <w:r w:rsidRPr="00DF43FC">
              <w:rPr>
                <w:color w:val="000000" w:themeColor="text1"/>
                <w:sz w:val="20"/>
                <w:szCs w:val="20"/>
              </w:rPr>
              <w:t xml:space="preserve">katalitik  parçalama prosesi (rejeneratör) </w:t>
            </w:r>
            <w:r>
              <w:rPr>
                <w:color w:val="000000" w:themeColor="text1"/>
                <w:sz w:val="20"/>
                <w:szCs w:val="20"/>
              </w:rPr>
              <w:t>ünite</w:t>
            </w:r>
            <w:r w:rsidRPr="00DF43FC">
              <w:rPr>
                <w:color w:val="000000" w:themeColor="text1"/>
                <w:sz w:val="20"/>
                <w:szCs w:val="20"/>
              </w:rPr>
              <w:t xml:space="preserve">leri bakımından: </w:t>
            </w:r>
            <w:hyperlink w:anchor="_bookmark885" w:history="1">
              <w:r w:rsidRPr="00DF43FC">
                <w:rPr>
                  <w:color w:val="000000" w:themeColor="text1"/>
                  <w:sz w:val="20"/>
                  <w:szCs w:val="20"/>
                </w:rPr>
                <w:t>Tablo 4'te</w:t>
              </w:r>
            </w:hyperlink>
            <w:r w:rsidRPr="00DF43FC">
              <w:rPr>
                <w:color w:val="000000" w:themeColor="text1"/>
                <w:sz w:val="20"/>
                <w:szCs w:val="20"/>
              </w:rPr>
              <w:t xml:space="preserve"> (</w:t>
            </w:r>
            <w:hyperlink w:anchor="_bookmark884" w:history="1">
              <w:r w:rsidRPr="00DF43FC">
                <w:rPr>
                  <w:color w:val="000000" w:themeColor="text1"/>
                  <w:sz w:val="20"/>
                  <w:szCs w:val="20"/>
                </w:rPr>
                <w:t>MET 24</w:t>
              </w:r>
            </w:hyperlink>
            <w:r w:rsidRPr="00DF43FC">
              <w:rPr>
                <w:color w:val="000000" w:themeColor="text1"/>
                <w:sz w:val="20"/>
                <w:szCs w:val="20"/>
              </w:rPr>
              <w:t>) belirtilen MET_İES aralığı</w:t>
            </w:r>
            <w:r>
              <w:rPr>
                <w:color w:val="000000" w:themeColor="text1"/>
                <w:sz w:val="20"/>
                <w:szCs w:val="20"/>
              </w:rPr>
              <w:t>.</w:t>
            </w:r>
          </w:p>
          <w:p w:rsidR="002460DB" w:rsidRPr="00DF43FC" w:rsidRDefault="002460DB" w:rsidP="002460DB">
            <w:pPr>
              <w:pStyle w:val="TableParagraph"/>
              <w:numPr>
                <w:ilvl w:val="0"/>
                <w:numId w:val="81"/>
              </w:numPr>
              <w:tabs>
                <w:tab w:val="left" w:pos="468"/>
              </w:tabs>
              <w:ind w:right="108"/>
              <w:jc w:val="both"/>
              <w:rPr>
                <w:color w:val="000000" w:themeColor="text1"/>
                <w:sz w:val="20"/>
                <w:szCs w:val="20"/>
              </w:rPr>
            </w:pPr>
            <w:r w:rsidRPr="00DF43FC">
              <w:rPr>
                <w:color w:val="000000" w:themeColor="text1"/>
                <w:sz w:val="20"/>
                <w:szCs w:val="20"/>
              </w:rPr>
              <w:t xml:space="preserve">tek başına veya diğer yakıtlarla eşzamanlı olarak rafineri yakıtlarını yakan yanma </w:t>
            </w:r>
            <w:r>
              <w:rPr>
                <w:color w:val="000000" w:themeColor="text1"/>
                <w:sz w:val="20"/>
                <w:szCs w:val="20"/>
              </w:rPr>
              <w:t>ünite</w:t>
            </w:r>
            <w:r w:rsidRPr="00DF43FC">
              <w:rPr>
                <w:color w:val="000000" w:themeColor="text1"/>
                <w:sz w:val="20"/>
                <w:szCs w:val="20"/>
              </w:rPr>
              <w:t xml:space="preserve">leri bakımından: </w:t>
            </w:r>
            <w:hyperlink w:anchor="_bookmark896" w:history="1">
              <w:r w:rsidRPr="00DF43FC">
                <w:rPr>
                  <w:color w:val="000000" w:themeColor="text1"/>
                  <w:sz w:val="20"/>
                  <w:szCs w:val="20"/>
                </w:rPr>
                <w:t xml:space="preserve">Tablo 9, </w:t>
              </w:r>
            </w:hyperlink>
            <w:hyperlink w:anchor="_bookmark897" w:history="1">
              <w:r w:rsidRPr="00DF43FC">
                <w:rPr>
                  <w:color w:val="000000" w:themeColor="text1"/>
                  <w:sz w:val="20"/>
                  <w:szCs w:val="20"/>
                </w:rPr>
                <w:t xml:space="preserve">Tablo 10 </w:t>
              </w:r>
            </w:hyperlink>
            <w:r w:rsidRPr="00DF43FC">
              <w:rPr>
                <w:color w:val="000000" w:themeColor="text1"/>
                <w:sz w:val="20"/>
                <w:szCs w:val="20"/>
              </w:rPr>
              <w:t xml:space="preserve">ve </w:t>
            </w:r>
            <w:hyperlink w:anchor="_bookmark898" w:history="1">
              <w:r w:rsidRPr="00DF43FC">
                <w:rPr>
                  <w:color w:val="000000" w:themeColor="text1"/>
                  <w:sz w:val="20"/>
                  <w:szCs w:val="20"/>
                </w:rPr>
                <w:t xml:space="preserve">Tablo.11'de </w:t>
              </w:r>
            </w:hyperlink>
            <w:r w:rsidRPr="00DF43FC">
              <w:rPr>
                <w:color w:val="000000" w:themeColor="text1"/>
                <w:sz w:val="20"/>
                <w:szCs w:val="20"/>
              </w:rPr>
              <w:t>(</w:t>
            </w:r>
            <w:hyperlink w:anchor="_bookmark895" w:history="1">
              <w:r w:rsidRPr="00DF43FC">
                <w:rPr>
                  <w:color w:val="000000" w:themeColor="text1"/>
                  <w:sz w:val="20"/>
                  <w:szCs w:val="20"/>
                </w:rPr>
                <w:t>MET 34</w:t>
              </w:r>
            </w:hyperlink>
            <w:r w:rsidRPr="00DF43FC">
              <w:rPr>
                <w:color w:val="000000" w:themeColor="text1"/>
                <w:sz w:val="20"/>
                <w:szCs w:val="20"/>
              </w:rPr>
              <w:t>) belirtilen MET_İES aralığı</w:t>
            </w:r>
            <w:r>
              <w:rPr>
                <w:color w:val="000000" w:themeColor="text1"/>
                <w:sz w:val="20"/>
                <w:szCs w:val="20"/>
              </w:rPr>
              <w:t>.</w:t>
            </w:r>
          </w:p>
          <w:p w:rsidR="002460DB" w:rsidRPr="004E0665" w:rsidRDefault="002460DB" w:rsidP="00FF1963">
            <w:pPr>
              <w:pStyle w:val="TableParagraph"/>
              <w:spacing w:before="10"/>
              <w:rPr>
                <w:b/>
                <w:color w:val="000000" w:themeColor="text1"/>
                <w:szCs w:val="24"/>
              </w:rPr>
            </w:pPr>
          </w:p>
          <w:p w:rsidR="002460DB" w:rsidRPr="004E0665" w:rsidRDefault="002460DB" w:rsidP="00FF1963">
            <w:pPr>
              <w:pStyle w:val="TableParagraph"/>
              <w:ind w:left="107"/>
              <w:jc w:val="both"/>
              <w:rPr>
                <w:color w:val="000000" w:themeColor="text1"/>
                <w:szCs w:val="24"/>
              </w:rPr>
            </w:pPr>
            <w:r w:rsidRPr="00DF43FC">
              <w:rPr>
                <w:color w:val="000000" w:themeColor="text1"/>
                <w:sz w:val="20"/>
                <w:szCs w:val="24"/>
              </w:rPr>
              <w:t>Bu MET_İES aşağıdaki formülle belirtilmektedir:</w:t>
            </w:r>
          </w:p>
        </w:tc>
      </w:tr>
      <w:tr w:rsidR="002460DB" w:rsidRPr="004E0665" w:rsidTr="00FF1963">
        <w:trPr>
          <w:trHeight w:val="674"/>
        </w:trPr>
        <w:tc>
          <w:tcPr>
            <w:tcW w:w="5000" w:type="pct"/>
            <w:tcBorders>
              <w:top w:val="nil"/>
            </w:tcBorders>
          </w:tcPr>
          <w:p w:rsidR="002460DB" w:rsidRPr="00DF43FC" w:rsidRDefault="002460DB" w:rsidP="00FF1963">
            <w:pPr>
              <w:pStyle w:val="TableParagraph"/>
              <w:spacing w:before="142"/>
              <w:ind w:left="3994" w:right="305" w:hanging="3668"/>
              <w:rPr>
                <w:color w:val="000000" w:themeColor="text1"/>
                <w:sz w:val="20"/>
                <w:szCs w:val="20"/>
              </w:rPr>
            </w:pPr>
            <w:r w:rsidRPr="00DF43FC">
              <w:rPr>
                <w:color w:val="000000" w:themeColor="text1"/>
                <w:sz w:val="20"/>
                <w:szCs w:val="20"/>
              </w:rPr>
              <w:t xml:space="preserve">Σ[(ilgili </w:t>
            </w:r>
            <w:r>
              <w:rPr>
                <w:color w:val="000000" w:themeColor="text1"/>
                <w:sz w:val="20"/>
                <w:szCs w:val="20"/>
              </w:rPr>
              <w:t>üniten</w:t>
            </w:r>
            <w:r w:rsidRPr="00DF43FC">
              <w:rPr>
                <w:color w:val="000000" w:themeColor="text1"/>
                <w:sz w:val="20"/>
                <w:szCs w:val="20"/>
              </w:rPr>
              <w:t xml:space="preserve">in baca gazı debisi) x (o </w:t>
            </w:r>
            <w:r>
              <w:rPr>
                <w:color w:val="000000" w:themeColor="text1"/>
                <w:sz w:val="20"/>
                <w:szCs w:val="20"/>
              </w:rPr>
              <w:t>ünite</w:t>
            </w:r>
            <w:r w:rsidRPr="00DF43FC">
              <w:rPr>
                <w:color w:val="000000" w:themeColor="text1"/>
                <w:sz w:val="20"/>
                <w:szCs w:val="20"/>
              </w:rPr>
              <w:t xml:space="preserve"> için elde edilecek olan NO</w:t>
            </w:r>
            <w:r w:rsidRPr="00DF43FC">
              <w:rPr>
                <w:color w:val="000000" w:themeColor="text1"/>
                <w:sz w:val="20"/>
                <w:szCs w:val="20"/>
                <w:vertAlign w:val="subscript"/>
              </w:rPr>
              <w:t>X</w:t>
            </w:r>
            <w:r w:rsidRPr="00DF43FC">
              <w:rPr>
                <w:color w:val="000000" w:themeColor="text1"/>
                <w:sz w:val="20"/>
                <w:szCs w:val="20"/>
              </w:rPr>
              <w:t xml:space="preserve"> yoğunluğu)]</w:t>
            </w:r>
          </w:p>
        </w:tc>
      </w:tr>
      <w:tr w:rsidR="002460DB" w:rsidRPr="004E0665" w:rsidTr="00FF1963">
        <w:trPr>
          <w:trHeight w:val="489"/>
        </w:trPr>
        <w:tc>
          <w:tcPr>
            <w:tcW w:w="5000" w:type="pct"/>
          </w:tcPr>
          <w:p w:rsidR="002460DB" w:rsidRPr="00DF43FC" w:rsidRDefault="002460DB" w:rsidP="00FF1963">
            <w:pPr>
              <w:pStyle w:val="TableParagraph"/>
              <w:spacing w:before="122"/>
              <w:ind w:left="2467" w:right="2459"/>
              <w:jc w:val="center"/>
              <w:rPr>
                <w:color w:val="000000" w:themeColor="text1"/>
                <w:sz w:val="20"/>
                <w:szCs w:val="20"/>
              </w:rPr>
            </w:pPr>
            <w:r w:rsidRPr="00DF43FC">
              <w:rPr>
                <w:color w:val="000000" w:themeColor="text1"/>
                <w:sz w:val="20"/>
                <w:szCs w:val="20"/>
              </w:rPr>
              <w:t xml:space="preserve">Σ (ilgili tüm </w:t>
            </w:r>
            <w:r>
              <w:rPr>
                <w:color w:val="000000" w:themeColor="text1"/>
                <w:sz w:val="20"/>
                <w:szCs w:val="20"/>
              </w:rPr>
              <w:t>ünite</w:t>
            </w:r>
            <w:r w:rsidRPr="00DF43FC">
              <w:rPr>
                <w:color w:val="000000" w:themeColor="text1"/>
                <w:sz w:val="20"/>
                <w:szCs w:val="20"/>
              </w:rPr>
              <w:t>lerin baca gazı debisi)</w:t>
            </w:r>
          </w:p>
        </w:tc>
      </w:tr>
    </w:tbl>
    <w:p w:rsidR="002460DB" w:rsidRPr="004E0665" w:rsidRDefault="002460DB" w:rsidP="002460DB">
      <w:pPr>
        <w:rPr>
          <w:rFonts w:cs="Times New Roman"/>
          <w:i/>
          <w:iCs/>
          <w:color w:val="000000" w:themeColor="text1"/>
          <w:szCs w:val="24"/>
          <w:lang w:val="tr-TR"/>
        </w:rPr>
      </w:pPr>
    </w:p>
    <w:p w:rsidR="002460DB" w:rsidRPr="004E0665" w:rsidRDefault="002460DB" w:rsidP="002460DB">
      <w:pPr>
        <w:rPr>
          <w:rFonts w:cs="Times New Roman"/>
          <w:color w:val="000000" w:themeColor="text1"/>
          <w:szCs w:val="24"/>
          <w:lang w:val="tr-TR"/>
        </w:rPr>
      </w:pPr>
      <w:r w:rsidRPr="004E0665">
        <w:rPr>
          <w:rFonts w:cs="Times New Roman"/>
          <w:color w:val="000000" w:themeColor="text1"/>
          <w:szCs w:val="24"/>
          <w:lang w:val="tr-TR"/>
        </w:rPr>
        <w:t>Notlar:</w:t>
      </w:r>
    </w:p>
    <w:p w:rsidR="002460DB" w:rsidRPr="004E0665" w:rsidRDefault="002460DB" w:rsidP="002460DB">
      <w:pPr>
        <w:pStyle w:val="ListeParagraf"/>
        <w:widowControl w:val="0"/>
        <w:numPr>
          <w:ilvl w:val="0"/>
          <w:numId w:val="106"/>
        </w:numPr>
        <w:autoSpaceDE w:val="0"/>
        <w:autoSpaceDN w:val="0"/>
        <w:ind w:left="0"/>
        <w:contextualSpacing w:val="0"/>
        <w:rPr>
          <w:rFonts w:cs="Times New Roman"/>
          <w:color w:val="000000" w:themeColor="text1"/>
          <w:szCs w:val="24"/>
          <w:lang w:val="tr-TR"/>
        </w:rPr>
      </w:pPr>
      <w:r w:rsidRPr="004E0665">
        <w:rPr>
          <w:rFonts w:cs="Times New Roman"/>
          <w:color w:val="000000" w:themeColor="text1"/>
          <w:szCs w:val="24"/>
          <w:lang w:val="tr-TR"/>
        </w:rPr>
        <w:t xml:space="preserve">Oksijenle ilgili olarak geçerli referans koşulları </w:t>
      </w:r>
      <w:hyperlink w:anchor="_bookmark858" w:history="1">
        <w:r w:rsidRPr="004E0665">
          <w:rPr>
            <w:rFonts w:cs="Times New Roman"/>
            <w:color w:val="000000" w:themeColor="text1"/>
            <w:szCs w:val="24"/>
            <w:lang w:val="tr-TR"/>
          </w:rPr>
          <w:t>Tablo 1'de</w:t>
        </w:r>
      </w:hyperlink>
      <w:r w:rsidRPr="004E0665">
        <w:rPr>
          <w:rFonts w:cs="Times New Roman"/>
          <w:color w:val="000000" w:themeColor="text1"/>
          <w:szCs w:val="24"/>
          <w:lang w:val="tr-TR"/>
        </w:rPr>
        <w:t xml:space="preserve"> belirtilmektedir.</w:t>
      </w:r>
    </w:p>
    <w:p w:rsidR="002460DB" w:rsidRPr="004E0665" w:rsidRDefault="002460DB" w:rsidP="002460DB">
      <w:pPr>
        <w:pStyle w:val="ListeParagraf"/>
        <w:widowControl w:val="0"/>
        <w:numPr>
          <w:ilvl w:val="0"/>
          <w:numId w:val="106"/>
        </w:numPr>
        <w:autoSpaceDE w:val="0"/>
        <w:autoSpaceDN w:val="0"/>
        <w:ind w:left="0"/>
        <w:contextualSpacing w:val="0"/>
        <w:rPr>
          <w:rFonts w:cs="Times New Roman"/>
          <w:color w:val="000000" w:themeColor="text1"/>
          <w:szCs w:val="24"/>
          <w:lang w:val="tr-TR"/>
        </w:rPr>
      </w:pPr>
      <w:r w:rsidRPr="004E0665">
        <w:rPr>
          <w:rFonts w:cs="Times New Roman"/>
          <w:color w:val="000000" w:themeColor="text1"/>
          <w:szCs w:val="24"/>
          <w:lang w:val="tr-TR"/>
        </w:rPr>
        <w:t xml:space="preserve">Ayrı </w:t>
      </w:r>
      <w:r>
        <w:rPr>
          <w:rFonts w:cs="Times New Roman"/>
          <w:color w:val="000000" w:themeColor="text1"/>
          <w:szCs w:val="24"/>
          <w:lang w:val="tr-TR"/>
        </w:rPr>
        <w:t>ünitele</w:t>
      </w:r>
      <w:r w:rsidRPr="004E0665">
        <w:rPr>
          <w:rFonts w:cs="Times New Roman"/>
          <w:color w:val="000000" w:themeColor="text1"/>
          <w:szCs w:val="24"/>
          <w:lang w:val="tr-TR"/>
        </w:rPr>
        <w:t xml:space="preserve">rin emisyon düzeylerinin ağırlıklandırılması, ilgili </w:t>
      </w:r>
      <w:r>
        <w:rPr>
          <w:rFonts w:cs="Times New Roman"/>
          <w:color w:val="000000" w:themeColor="text1"/>
          <w:szCs w:val="24"/>
          <w:lang w:val="tr-TR"/>
        </w:rPr>
        <w:t>üniten</w:t>
      </w:r>
      <w:r w:rsidRPr="004E0665">
        <w:rPr>
          <w:rFonts w:cs="Times New Roman"/>
          <w:color w:val="000000" w:themeColor="text1"/>
          <w:szCs w:val="24"/>
          <w:lang w:val="tr-TR"/>
        </w:rPr>
        <w:t xml:space="preserve">in, bu </w:t>
      </w:r>
      <w:r>
        <w:rPr>
          <w:rFonts w:cs="Times New Roman"/>
          <w:color w:val="000000" w:themeColor="text1"/>
          <w:szCs w:val="24"/>
          <w:lang w:val="tr-TR"/>
        </w:rPr>
        <w:t>ünitenin</w:t>
      </w:r>
      <w:r w:rsidRPr="004E0665">
        <w:rPr>
          <w:rFonts w:cs="Times New Roman"/>
          <w:color w:val="000000" w:themeColor="text1"/>
          <w:szCs w:val="24"/>
          <w:lang w:val="tr-TR"/>
        </w:rPr>
        <w:t xml:space="preserve"> rafineri tesisatı bünyesindeki normal işletimini temsil eden (Not 1'deki referans koşulları uygulanarak) aylık ortalama değer (Nm</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/saat) cinsinden ifade edilen baca gazı debisi bazında yapılır.</w:t>
      </w:r>
    </w:p>
    <w:p w:rsidR="002460DB" w:rsidRPr="004E0665" w:rsidRDefault="002460DB" w:rsidP="002460DB">
      <w:pPr>
        <w:pStyle w:val="ListeParagraf"/>
        <w:widowControl w:val="0"/>
        <w:numPr>
          <w:ilvl w:val="0"/>
          <w:numId w:val="106"/>
        </w:numPr>
        <w:autoSpaceDE w:val="0"/>
        <w:autoSpaceDN w:val="0"/>
        <w:ind w:left="0"/>
        <w:contextualSpacing w:val="0"/>
        <w:rPr>
          <w:rFonts w:cs="Times New Roman"/>
          <w:color w:val="000000" w:themeColor="text1"/>
          <w:szCs w:val="24"/>
          <w:lang w:val="tr-TR"/>
        </w:rPr>
      </w:pPr>
      <w:r w:rsidRPr="004E0665">
        <w:rPr>
          <w:rFonts w:cs="Times New Roman"/>
          <w:color w:val="000000" w:themeColor="text1"/>
          <w:szCs w:val="24"/>
          <w:lang w:val="tr-TR"/>
        </w:rPr>
        <w:t xml:space="preserve">Bir </w:t>
      </w:r>
      <w:r>
        <w:rPr>
          <w:rFonts w:cs="Times New Roman"/>
          <w:color w:val="000000" w:themeColor="text1"/>
          <w:szCs w:val="24"/>
          <w:lang w:val="tr-TR"/>
        </w:rPr>
        <w:t>ünitenin</w:t>
      </w:r>
      <w:r w:rsidRPr="004E0665">
        <w:rPr>
          <w:rFonts w:cs="Times New Roman"/>
          <w:color w:val="000000" w:themeColor="text1"/>
          <w:szCs w:val="24"/>
          <w:lang w:val="tr-TR"/>
        </w:rPr>
        <w:t xml:space="preserve"> geçerli MET_İES'ini etkileyen anlamlı ve yapısal değişiklikler veya ilgili </w:t>
      </w:r>
      <w:r>
        <w:rPr>
          <w:rFonts w:cs="Times New Roman"/>
          <w:color w:val="000000" w:themeColor="text1"/>
          <w:szCs w:val="24"/>
          <w:lang w:val="tr-TR"/>
        </w:rPr>
        <w:t>ünite</w:t>
      </w:r>
      <w:r w:rsidRPr="004E0665">
        <w:rPr>
          <w:rFonts w:cs="Times New Roman"/>
          <w:color w:val="000000" w:themeColor="text1"/>
          <w:szCs w:val="24"/>
          <w:lang w:val="tr-TR"/>
        </w:rPr>
        <w:t xml:space="preserve">lerin nitelik veya işlevindeki diğer anlamlı ve yapısal değişiklikler durumunda veya bunların yenileri ile değiştirilmeleri veya yanma </w:t>
      </w:r>
      <w:r>
        <w:rPr>
          <w:rFonts w:cs="Times New Roman"/>
          <w:color w:val="000000" w:themeColor="text1"/>
          <w:szCs w:val="24"/>
          <w:lang w:val="tr-TR"/>
        </w:rPr>
        <w:t>ünite</w:t>
      </w:r>
      <w:r w:rsidRPr="004E0665">
        <w:rPr>
          <w:rFonts w:cs="Times New Roman"/>
          <w:color w:val="000000" w:themeColor="text1"/>
          <w:szCs w:val="24"/>
          <w:lang w:val="tr-TR"/>
        </w:rPr>
        <w:t xml:space="preserve">lerinin ya da FCC </w:t>
      </w:r>
      <w:r>
        <w:rPr>
          <w:rFonts w:cs="Times New Roman"/>
          <w:color w:val="000000" w:themeColor="text1"/>
          <w:szCs w:val="24"/>
          <w:lang w:val="tr-TR"/>
        </w:rPr>
        <w:t>ünite</w:t>
      </w:r>
      <w:r w:rsidRPr="004E0665">
        <w:rPr>
          <w:rFonts w:cs="Times New Roman"/>
          <w:color w:val="000000" w:themeColor="text1"/>
          <w:szCs w:val="24"/>
          <w:lang w:val="tr-TR"/>
        </w:rPr>
        <w:t xml:space="preserve">lerinin genişletilmeleri ya da ilave edilmesi halinde, </w:t>
      </w:r>
      <w:hyperlink w:anchor="_bookmark919" w:history="1">
        <w:r w:rsidRPr="004E0665">
          <w:rPr>
            <w:rFonts w:cs="Times New Roman"/>
            <w:color w:val="000000" w:themeColor="text1"/>
            <w:szCs w:val="24"/>
            <w:lang w:val="tr-TR"/>
          </w:rPr>
          <w:t xml:space="preserve">Tablo 18'de </w:t>
        </w:r>
      </w:hyperlink>
      <w:r w:rsidRPr="004E0665">
        <w:rPr>
          <w:rFonts w:cs="Times New Roman"/>
          <w:color w:val="000000" w:themeColor="text1"/>
          <w:szCs w:val="24"/>
          <w:lang w:val="tr-TR"/>
        </w:rPr>
        <w:t>tanımlanan MET_İES buna göre ayarlanmalıdır.</w:t>
      </w:r>
    </w:p>
    <w:p w:rsidR="002460DB" w:rsidRPr="004E0665" w:rsidRDefault="002460DB" w:rsidP="002460DB">
      <w:pPr>
        <w:pStyle w:val="GvdeMetni"/>
        <w:spacing w:before="6" w:line="360" w:lineRule="auto"/>
        <w:jc w:val="both"/>
        <w:rPr>
          <w:color w:val="000000" w:themeColor="text1"/>
          <w:sz w:val="24"/>
          <w:szCs w:val="24"/>
        </w:rPr>
      </w:pPr>
    </w:p>
    <w:p w:rsidR="002460DB" w:rsidRPr="004E0665" w:rsidRDefault="002460DB" w:rsidP="002460DB">
      <w:pPr>
        <w:rPr>
          <w:rFonts w:cs="Times New Roman"/>
          <w:b/>
          <w:bCs/>
          <w:color w:val="000000" w:themeColor="text1"/>
          <w:szCs w:val="24"/>
          <w:lang w:val="tr-TR"/>
        </w:rPr>
      </w:pPr>
      <w:hyperlink w:anchor="_bookmark918" w:history="1">
        <w:r w:rsidRPr="004E0665">
          <w:rPr>
            <w:rFonts w:cs="Times New Roman"/>
            <w:b/>
            <w:bCs/>
            <w:color w:val="000000" w:themeColor="text1"/>
            <w:szCs w:val="24"/>
            <w:lang w:val="tr-TR"/>
          </w:rPr>
          <w:t>MET 57</w:t>
        </w:r>
      </w:hyperlink>
      <w:r w:rsidRPr="004E0665">
        <w:rPr>
          <w:rFonts w:cs="Times New Roman"/>
          <w:b/>
          <w:bCs/>
          <w:color w:val="000000" w:themeColor="text1"/>
          <w:szCs w:val="24"/>
          <w:lang w:val="tr-TR"/>
        </w:rPr>
        <w:t xml:space="preserve"> ile ilişkili izleme</w:t>
      </w:r>
    </w:p>
    <w:p w:rsidR="002460DB" w:rsidRPr="004E0665" w:rsidRDefault="002460DB" w:rsidP="002460DB">
      <w:pPr>
        <w:pStyle w:val="GvdeMetni"/>
        <w:spacing w:line="360" w:lineRule="auto"/>
        <w:jc w:val="both"/>
        <w:rPr>
          <w:color w:val="000000" w:themeColor="text1"/>
          <w:sz w:val="24"/>
          <w:szCs w:val="24"/>
        </w:rPr>
      </w:pPr>
      <w:r w:rsidRPr="004E0665">
        <w:rPr>
          <w:color w:val="000000" w:themeColor="text1"/>
          <w:sz w:val="24"/>
          <w:szCs w:val="24"/>
        </w:rPr>
        <w:t>Entegre emisyon yönetimi tekniği kapsamında NO</w:t>
      </w:r>
      <w:r w:rsidRPr="004E0665">
        <w:rPr>
          <w:color w:val="000000" w:themeColor="text1"/>
          <w:sz w:val="24"/>
          <w:szCs w:val="24"/>
          <w:vertAlign w:val="subscript"/>
        </w:rPr>
        <w:t xml:space="preserve">X </w:t>
      </w:r>
      <w:r w:rsidRPr="004E0665">
        <w:rPr>
          <w:color w:val="000000" w:themeColor="text1"/>
          <w:sz w:val="24"/>
          <w:szCs w:val="24"/>
        </w:rPr>
        <w:t xml:space="preserve">emisyonlarının izlenmesine ilişkin MET, </w:t>
      </w:r>
      <w:hyperlink w:anchor="_bookmark868" w:history="1">
        <w:r w:rsidRPr="004E0665">
          <w:rPr>
            <w:color w:val="000000" w:themeColor="text1"/>
            <w:sz w:val="24"/>
            <w:szCs w:val="24"/>
          </w:rPr>
          <w:t xml:space="preserve">MET 4'te </w:t>
        </w:r>
      </w:hyperlink>
      <w:r w:rsidRPr="004E0665">
        <w:rPr>
          <w:color w:val="000000" w:themeColor="text1"/>
          <w:sz w:val="24"/>
          <w:szCs w:val="24"/>
        </w:rPr>
        <w:t>verildiği gibidir ve aşağıdakilerle ikmal edilmektedir:</w:t>
      </w:r>
    </w:p>
    <w:p w:rsidR="002460DB" w:rsidRPr="004E0665" w:rsidRDefault="002460DB" w:rsidP="002460DB">
      <w:pPr>
        <w:pStyle w:val="ListeParagraf"/>
        <w:widowControl w:val="0"/>
        <w:numPr>
          <w:ilvl w:val="1"/>
          <w:numId w:val="100"/>
        </w:numPr>
        <w:tabs>
          <w:tab w:val="left" w:pos="1020"/>
        </w:tabs>
        <w:autoSpaceDE w:val="0"/>
        <w:autoSpaceDN w:val="0"/>
        <w:ind w:left="0"/>
        <w:contextualSpacing w:val="0"/>
        <w:rPr>
          <w:rFonts w:cs="Times New Roman"/>
          <w:color w:val="000000" w:themeColor="text1"/>
          <w:szCs w:val="24"/>
          <w:lang w:val="tr-TR"/>
        </w:rPr>
      </w:pPr>
      <w:r w:rsidRPr="004E0665">
        <w:rPr>
          <w:rFonts w:cs="Times New Roman"/>
          <w:color w:val="000000" w:themeColor="text1"/>
          <w:szCs w:val="24"/>
          <w:lang w:val="tr-TR"/>
        </w:rPr>
        <w:t xml:space="preserve">-izlenen proseslerin tanımını, her proseste izlenen emisyon kaynaklarının ve kaynak </w:t>
      </w:r>
      <w:r w:rsidRPr="004E0665">
        <w:rPr>
          <w:rFonts w:cs="Times New Roman"/>
          <w:color w:val="000000" w:themeColor="text1"/>
          <w:szCs w:val="24"/>
          <w:lang w:val="tr-TR"/>
        </w:rPr>
        <w:lastRenderedPageBreak/>
        <w:t>akımlarının (ürünler, atık gazlar) listesini ve kullanılan metodoloji (hesaplar, ölçümler) ile temel varsayımların ve ilişkili güven düzeyinin tanımını içeren bir izleme planı</w:t>
      </w:r>
      <w:r>
        <w:rPr>
          <w:rFonts w:cs="Times New Roman"/>
          <w:color w:val="000000" w:themeColor="text1"/>
          <w:szCs w:val="24"/>
          <w:lang w:val="tr-TR"/>
        </w:rPr>
        <w:t>.</w:t>
      </w:r>
    </w:p>
    <w:p w:rsidR="002460DB" w:rsidRPr="004E0665" w:rsidRDefault="002460DB" w:rsidP="002460DB">
      <w:pPr>
        <w:pStyle w:val="ListeParagraf"/>
        <w:widowControl w:val="0"/>
        <w:numPr>
          <w:ilvl w:val="1"/>
          <w:numId w:val="100"/>
        </w:numPr>
        <w:tabs>
          <w:tab w:val="left" w:pos="1020"/>
        </w:tabs>
        <w:autoSpaceDE w:val="0"/>
        <w:autoSpaceDN w:val="0"/>
        <w:ind w:left="0"/>
        <w:contextualSpacing w:val="0"/>
        <w:rPr>
          <w:rFonts w:cs="Times New Roman"/>
          <w:color w:val="000000" w:themeColor="text1"/>
          <w:szCs w:val="24"/>
          <w:lang w:val="tr-TR"/>
        </w:rPr>
      </w:pPr>
      <w:r w:rsidRPr="004E0665">
        <w:rPr>
          <w:rFonts w:cs="Times New Roman"/>
          <w:color w:val="000000" w:themeColor="text1"/>
          <w:szCs w:val="24"/>
          <w:lang w:val="tr-TR"/>
        </w:rPr>
        <w:t xml:space="preserve">-ilgili </w:t>
      </w:r>
      <w:r>
        <w:rPr>
          <w:rFonts w:cs="Times New Roman"/>
          <w:color w:val="000000" w:themeColor="text1"/>
          <w:szCs w:val="24"/>
          <w:lang w:val="tr-TR"/>
        </w:rPr>
        <w:t>ünite</w:t>
      </w:r>
      <w:r w:rsidRPr="004E0665">
        <w:rPr>
          <w:rFonts w:cs="Times New Roman"/>
          <w:color w:val="000000" w:themeColor="text1"/>
          <w:szCs w:val="24"/>
          <w:lang w:val="tr-TR"/>
        </w:rPr>
        <w:t>lerin baca gazı debisinin, ya doğrudan ölçümle ya da eşdeğer bir yöntemle sürekli olarak izlenmesi</w:t>
      </w:r>
      <w:r>
        <w:rPr>
          <w:rFonts w:cs="Times New Roman"/>
          <w:color w:val="000000" w:themeColor="text1"/>
          <w:szCs w:val="24"/>
          <w:lang w:val="tr-TR"/>
        </w:rPr>
        <w:t>.</w:t>
      </w:r>
    </w:p>
    <w:p w:rsidR="002460DB" w:rsidRPr="004E0665" w:rsidRDefault="002460DB" w:rsidP="002460DB">
      <w:pPr>
        <w:pStyle w:val="ListeParagraf"/>
        <w:widowControl w:val="0"/>
        <w:numPr>
          <w:ilvl w:val="1"/>
          <w:numId w:val="100"/>
        </w:numPr>
        <w:tabs>
          <w:tab w:val="left" w:pos="1020"/>
        </w:tabs>
        <w:autoSpaceDE w:val="0"/>
        <w:autoSpaceDN w:val="0"/>
        <w:ind w:left="0"/>
        <w:contextualSpacing w:val="0"/>
        <w:rPr>
          <w:rFonts w:cs="Times New Roman"/>
          <w:color w:val="000000" w:themeColor="text1"/>
          <w:szCs w:val="24"/>
          <w:lang w:val="tr-TR"/>
        </w:rPr>
      </w:pPr>
      <w:r w:rsidRPr="004E0665">
        <w:rPr>
          <w:rFonts w:cs="Times New Roman"/>
          <w:color w:val="000000" w:themeColor="text1"/>
          <w:szCs w:val="24"/>
          <w:lang w:val="tr-TR"/>
        </w:rPr>
        <w:t>-entegre emisyon yönetim sisteminin kapsamındaki kaynaklardan açığa çıkan emisyonların tayini amacıyla gereken tüm izleme verilerinin toplanması, işlenmesi ve raporlaması ile ilgili veri yönetim sistemi.</w:t>
      </w:r>
    </w:p>
    <w:p w:rsidR="002460DB" w:rsidRPr="004E0665" w:rsidRDefault="002460DB" w:rsidP="002460DB">
      <w:pPr>
        <w:pStyle w:val="GvdeMetni"/>
        <w:spacing w:before="5" w:line="360" w:lineRule="auto"/>
        <w:jc w:val="both"/>
        <w:rPr>
          <w:color w:val="000000" w:themeColor="text1"/>
          <w:sz w:val="24"/>
          <w:szCs w:val="24"/>
        </w:rPr>
      </w:pPr>
    </w:p>
    <w:p w:rsidR="002460DB" w:rsidRPr="004E0665" w:rsidRDefault="002460DB" w:rsidP="002460DB">
      <w:pPr>
        <w:rPr>
          <w:rFonts w:cs="Times New Roman"/>
          <w:color w:val="000000" w:themeColor="text1"/>
          <w:szCs w:val="24"/>
          <w:lang w:val="tr-TR"/>
        </w:rPr>
      </w:pPr>
      <w:bookmarkStart w:id="251" w:name="_bookmark920"/>
      <w:bookmarkEnd w:id="251"/>
      <w:r w:rsidRPr="004E0665">
        <w:rPr>
          <w:rFonts w:cs="Times New Roman"/>
          <w:b/>
          <w:bCs/>
          <w:color w:val="000000" w:themeColor="text1"/>
          <w:szCs w:val="24"/>
          <w:lang w:val="tr-TR"/>
        </w:rPr>
        <w:t xml:space="preserve">MET 58: </w:t>
      </w:r>
      <w:r w:rsidRPr="004E0665">
        <w:rPr>
          <w:rFonts w:cs="Times New Roman"/>
          <w:bCs/>
          <w:color w:val="000000" w:themeColor="text1"/>
          <w:szCs w:val="24"/>
          <w:lang w:val="tr-TR"/>
        </w:rPr>
        <w:t xml:space="preserve">Yanma </w:t>
      </w:r>
      <w:r>
        <w:rPr>
          <w:rFonts w:cs="Times New Roman"/>
          <w:bCs/>
          <w:color w:val="000000" w:themeColor="text1"/>
          <w:szCs w:val="24"/>
          <w:lang w:val="tr-TR"/>
        </w:rPr>
        <w:t>ünite</w:t>
      </w:r>
      <w:r w:rsidRPr="004E0665">
        <w:rPr>
          <w:rFonts w:cs="Times New Roman"/>
          <w:bCs/>
          <w:color w:val="000000" w:themeColor="text1"/>
          <w:szCs w:val="24"/>
          <w:lang w:val="tr-TR"/>
        </w:rPr>
        <w:t xml:space="preserve">lerinden, sıvı katalitik  parçalama (FCC) </w:t>
      </w:r>
      <w:r>
        <w:rPr>
          <w:rFonts w:cs="Times New Roman"/>
          <w:bCs/>
          <w:color w:val="000000" w:themeColor="text1"/>
          <w:szCs w:val="24"/>
          <w:lang w:val="tr-TR"/>
        </w:rPr>
        <w:t>ünite</w:t>
      </w:r>
      <w:r w:rsidRPr="004E0665">
        <w:rPr>
          <w:rFonts w:cs="Times New Roman"/>
          <w:bCs/>
          <w:color w:val="000000" w:themeColor="text1"/>
          <w:szCs w:val="24"/>
          <w:lang w:val="tr-TR"/>
        </w:rPr>
        <w:t xml:space="preserve">lerinden ve atık gaz kükürt geri kazanımı </w:t>
      </w:r>
      <w:r>
        <w:rPr>
          <w:rFonts w:cs="Times New Roman"/>
          <w:bCs/>
          <w:color w:val="000000" w:themeColor="text1"/>
          <w:szCs w:val="24"/>
          <w:lang w:val="tr-TR"/>
        </w:rPr>
        <w:t>ünite</w:t>
      </w:r>
      <w:r w:rsidRPr="004E0665">
        <w:rPr>
          <w:rFonts w:cs="Times New Roman"/>
          <w:bCs/>
          <w:color w:val="000000" w:themeColor="text1"/>
          <w:szCs w:val="24"/>
          <w:lang w:val="tr-TR"/>
        </w:rPr>
        <w:t>lerinden havaya yayılan SO</w:t>
      </w:r>
      <w:r w:rsidRPr="004E0665">
        <w:rPr>
          <w:rFonts w:cs="Times New Roman"/>
          <w:bCs/>
          <w:color w:val="000000" w:themeColor="text1"/>
          <w:szCs w:val="24"/>
          <w:vertAlign w:val="subscript"/>
          <w:lang w:val="tr-TR"/>
        </w:rPr>
        <w:t xml:space="preserve">2 </w:t>
      </w:r>
      <w:r w:rsidRPr="004E0665">
        <w:rPr>
          <w:rFonts w:cs="Times New Roman"/>
          <w:bCs/>
          <w:color w:val="000000" w:themeColor="text1"/>
          <w:szCs w:val="24"/>
          <w:lang w:val="tr-TR"/>
        </w:rPr>
        <w:t xml:space="preserve">emisyonlarının genel olarak azaltılması için </w:t>
      </w:r>
      <w:hyperlink w:anchor="_bookmark887" w:history="1">
        <w:r w:rsidRPr="004E0665">
          <w:rPr>
            <w:rFonts w:cs="Times New Roman"/>
            <w:bCs/>
            <w:color w:val="000000" w:themeColor="text1"/>
            <w:szCs w:val="24"/>
            <w:lang w:val="tr-TR"/>
          </w:rPr>
          <w:t xml:space="preserve">MET 26, </w:t>
        </w:r>
      </w:hyperlink>
      <w:hyperlink w:anchor="_bookmark901" w:history="1">
        <w:r w:rsidRPr="004E0665">
          <w:rPr>
            <w:rFonts w:cs="Times New Roman"/>
            <w:bCs/>
            <w:color w:val="000000" w:themeColor="text1"/>
            <w:szCs w:val="24"/>
            <w:lang w:val="tr-TR"/>
          </w:rPr>
          <w:t xml:space="preserve">MET 36 </w:t>
        </w:r>
      </w:hyperlink>
      <w:r w:rsidRPr="004E0665">
        <w:rPr>
          <w:rFonts w:cs="Times New Roman"/>
          <w:bCs/>
          <w:color w:val="000000" w:themeColor="text1"/>
          <w:szCs w:val="24"/>
          <w:lang w:val="tr-TR"/>
        </w:rPr>
        <w:t xml:space="preserve">ve </w:t>
      </w:r>
      <w:hyperlink w:anchor="_bookmark914" w:history="1">
        <w:r w:rsidRPr="004E0665">
          <w:rPr>
            <w:rFonts w:cs="Times New Roman"/>
            <w:bCs/>
            <w:color w:val="000000" w:themeColor="text1"/>
            <w:szCs w:val="24"/>
            <w:lang w:val="tr-TR"/>
          </w:rPr>
          <w:t>MET 54</w:t>
        </w:r>
      </w:hyperlink>
      <w:r w:rsidRPr="004E0665">
        <w:rPr>
          <w:rFonts w:cs="Times New Roman"/>
          <w:bCs/>
          <w:color w:val="000000" w:themeColor="text1"/>
          <w:szCs w:val="24"/>
          <w:lang w:val="tr-TR"/>
        </w:rPr>
        <w:t>'ün alternatifi olarak entegre emisyon yönetimi tekniği kullanılır</w:t>
      </w:r>
      <w:r w:rsidRPr="004E0665">
        <w:rPr>
          <w:rFonts w:cs="Times New Roman"/>
          <w:color w:val="000000" w:themeColor="text1"/>
          <w:szCs w:val="24"/>
          <w:lang w:val="tr-TR"/>
        </w:rPr>
        <w:t>.</w:t>
      </w:r>
    </w:p>
    <w:p w:rsidR="002460DB" w:rsidRPr="004E0665" w:rsidRDefault="002460DB" w:rsidP="002460DB">
      <w:pPr>
        <w:pStyle w:val="GvdeMetni"/>
        <w:spacing w:before="5" w:line="360" w:lineRule="auto"/>
        <w:jc w:val="both"/>
        <w:rPr>
          <w:b/>
          <w:color w:val="000000" w:themeColor="text1"/>
          <w:sz w:val="24"/>
          <w:szCs w:val="24"/>
        </w:rPr>
      </w:pPr>
    </w:p>
    <w:p w:rsidR="002460DB" w:rsidRPr="004E0665" w:rsidRDefault="002460DB" w:rsidP="002460DB">
      <w:pPr>
        <w:rPr>
          <w:rFonts w:cs="Times New Roman"/>
          <w:b/>
          <w:color w:val="000000" w:themeColor="text1"/>
          <w:szCs w:val="24"/>
          <w:lang w:val="tr-TR"/>
        </w:rPr>
      </w:pPr>
      <w:r w:rsidRPr="004E0665">
        <w:rPr>
          <w:rFonts w:cs="Times New Roman"/>
          <w:b/>
          <w:bCs/>
          <w:color w:val="000000" w:themeColor="text1"/>
          <w:szCs w:val="24"/>
          <w:lang w:val="tr-TR"/>
        </w:rPr>
        <w:t>Açıklama</w:t>
      </w:r>
    </w:p>
    <w:p w:rsidR="002460DB" w:rsidRPr="004E0665" w:rsidRDefault="002460DB" w:rsidP="002460DB">
      <w:pPr>
        <w:pStyle w:val="GvdeMetni"/>
        <w:spacing w:line="360" w:lineRule="auto"/>
        <w:jc w:val="both"/>
        <w:rPr>
          <w:color w:val="000000" w:themeColor="text1"/>
          <w:sz w:val="24"/>
          <w:szCs w:val="24"/>
        </w:rPr>
      </w:pPr>
      <w:r w:rsidRPr="004E0665">
        <w:rPr>
          <w:color w:val="000000" w:themeColor="text1"/>
          <w:sz w:val="24"/>
          <w:szCs w:val="24"/>
        </w:rPr>
        <w:t xml:space="preserve">Bu teknik, rafineri sahasındaki yanma </w:t>
      </w:r>
      <w:r>
        <w:rPr>
          <w:color w:val="000000" w:themeColor="text1"/>
          <w:sz w:val="24"/>
          <w:szCs w:val="24"/>
        </w:rPr>
        <w:t>ünite</w:t>
      </w:r>
      <w:r w:rsidRPr="004E0665">
        <w:rPr>
          <w:color w:val="000000" w:themeColor="text1"/>
          <w:sz w:val="24"/>
          <w:szCs w:val="24"/>
        </w:rPr>
        <w:t xml:space="preserve">lerinin, FCC </w:t>
      </w:r>
      <w:r>
        <w:rPr>
          <w:color w:val="000000" w:themeColor="text1"/>
          <w:sz w:val="24"/>
          <w:szCs w:val="24"/>
        </w:rPr>
        <w:t>ünite</w:t>
      </w:r>
      <w:r w:rsidRPr="004E0665">
        <w:rPr>
          <w:color w:val="000000" w:themeColor="text1"/>
          <w:sz w:val="24"/>
          <w:szCs w:val="24"/>
        </w:rPr>
        <w:t xml:space="preserve">lerinin ve atık gaz sülfürünün geri kazanım </w:t>
      </w:r>
      <w:r>
        <w:rPr>
          <w:color w:val="000000" w:themeColor="text1"/>
          <w:sz w:val="24"/>
          <w:szCs w:val="24"/>
        </w:rPr>
        <w:t>ünite</w:t>
      </w:r>
      <w:r w:rsidRPr="004E0665">
        <w:rPr>
          <w:color w:val="000000" w:themeColor="text1"/>
          <w:sz w:val="24"/>
          <w:szCs w:val="24"/>
        </w:rPr>
        <w:t>lerinin bazılarından veya tamamından kaynaklanan SO</w:t>
      </w:r>
      <w:r w:rsidRPr="004E0665">
        <w:rPr>
          <w:color w:val="000000" w:themeColor="text1"/>
          <w:sz w:val="24"/>
          <w:szCs w:val="24"/>
          <w:vertAlign w:val="subscript"/>
        </w:rPr>
        <w:t xml:space="preserve">2 </w:t>
      </w:r>
      <w:r w:rsidRPr="004E0665">
        <w:rPr>
          <w:color w:val="000000" w:themeColor="text1"/>
          <w:sz w:val="24"/>
          <w:szCs w:val="24"/>
        </w:rPr>
        <w:t xml:space="preserve">emisyonlarının, farklı </w:t>
      </w:r>
      <w:r>
        <w:rPr>
          <w:color w:val="000000" w:themeColor="text1"/>
          <w:sz w:val="24"/>
          <w:szCs w:val="24"/>
        </w:rPr>
        <w:t>ünite</w:t>
      </w:r>
      <w:r w:rsidRPr="004E0665">
        <w:rPr>
          <w:color w:val="000000" w:themeColor="text1"/>
          <w:sz w:val="24"/>
          <w:szCs w:val="24"/>
        </w:rPr>
        <w:t xml:space="preserve">lerde en uygun MET kombinasyonunun uygulanması ve işletilmesi ve bunun etkinliğinin izlenmesi yoluyla ve sonuçta ortaya çıkan toplam emisyonun </w:t>
      </w:r>
      <w:hyperlink w:anchor="_bookmark887" w:history="1">
        <w:r w:rsidRPr="004E0665">
          <w:rPr>
            <w:color w:val="000000" w:themeColor="text1"/>
            <w:sz w:val="24"/>
            <w:szCs w:val="24"/>
          </w:rPr>
          <w:t xml:space="preserve">MET 26 </w:t>
        </w:r>
      </w:hyperlink>
      <w:r w:rsidRPr="004E0665">
        <w:rPr>
          <w:color w:val="000000" w:themeColor="text1"/>
          <w:sz w:val="24"/>
          <w:szCs w:val="24"/>
        </w:rPr>
        <w:t xml:space="preserve">ve </w:t>
      </w:r>
      <w:hyperlink w:anchor="_bookmark901" w:history="1">
        <w:r w:rsidRPr="004E0665">
          <w:rPr>
            <w:color w:val="000000" w:themeColor="text1"/>
            <w:sz w:val="24"/>
            <w:szCs w:val="24"/>
          </w:rPr>
          <w:t>MET 36</w:t>
        </w:r>
      </w:hyperlink>
      <w:r w:rsidRPr="004E0665">
        <w:rPr>
          <w:color w:val="000000" w:themeColor="text1"/>
          <w:sz w:val="24"/>
          <w:szCs w:val="24"/>
        </w:rPr>
        <w:t xml:space="preserve"> kapsamında ve ayrıca </w:t>
      </w:r>
      <w:hyperlink w:anchor="_bookmark914" w:history="1">
        <w:r w:rsidRPr="004E0665">
          <w:rPr>
            <w:color w:val="000000" w:themeColor="text1"/>
            <w:sz w:val="24"/>
            <w:szCs w:val="24"/>
          </w:rPr>
          <w:t>MET 54'te</w:t>
        </w:r>
      </w:hyperlink>
      <w:r w:rsidRPr="004E0665">
        <w:rPr>
          <w:color w:val="000000" w:themeColor="text1"/>
          <w:sz w:val="24"/>
          <w:szCs w:val="24"/>
        </w:rPr>
        <w:t xml:space="preserve"> belirtilen MET-AEPL kapsamında atıf yapılan MET_İES'lerin birim-birim uygulanması ile elde edilecek olanla eşdeğer veya daha düşük olmasını sağlayacak şekilde entegre bir yöntemle yönetilmesinden oluşmaktadır.</w:t>
      </w:r>
    </w:p>
    <w:p w:rsidR="002460DB" w:rsidRPr="004E0665" w:rsidRDefault="002460DB" w:rsidP="002460DB">
      <w:pPr>
        <w:pStyle w:val="GvdeMetni"/>
        <w:spacing w:before="11" w:line="360" w:lineRule="auto"/>
        <w:jc w:val="both"/>
        <w:rPr>
          <w:color w:val="000000" w:themeColor="text1"/>
          <w:sz w:val="24"/>
          <w:szCs w:val="24"/>
        </w:rPr>
      </w:pPr>
    </w:p>
    <w:p w:rsidR="002460DB" w:rsidRPr="004E0665" w:rsidRDefault="002460DB" w:rsidP="002460DB">
      <w:pPr>
        <w:pStyle w:val="GvdeMetni"/>
        <w:spacing w:line="360" w:lineRule="auto"/>
        <w:jc w:val="both"/>
        <w:rPr>
          <w:color w:val="000000" w:themeColor="text1"/>
          <w:sz w:val="24"/>
          <w:szCs w:val="24"/>
        </w:rPr>
      </w:pPr>
      <w:r w:rsidRPr="004E0665">
        <w:rPr>
          <w:color w:val="000000" w:themeColor="text1"/>
          <w:sz w:val="24"/>
          <w:szCs w:val="24"/>
        </w:rPr>
        <w:t>Bu teknik aşağıdaki petrol rafinerisi sahalarına özellikle uygundur:</w:t>
      </w:r>
    </w:p>
    <w:p w:rsidR="002460DB" w:rsidRPr="004E0665" w:rsidRDefault="002460DB" w:rsidP="002460DB">
      <w:pPr>
        <w:pStyle w:val="ListeParagraf"/>
        <w:widowControl w:val="0"/>
        <w:numPr>
          <w:ilvl w:val="1"/>
          <w:numId w:val="100"/>
        </w:numPr>
        <w:tabs>
          <w:tab w:val="left" w:pos="1019"/>
          <w:tab w:val="left" w:pos="1020"/>
        </w:tabs>
        <w:autoSpaceDE w:val="0"/>
        <w:autoSpaceDN w:val="0"/>
        <w:ind w:left="0"/>
        <w:contextualSpacing w:val="0"/>
        <w:rPr>
          <w:rFonts w:cs="Times New Roman"/>
          <w:color w:val="000000" w:themeColor="text1"/>
          <w:szCs w:val="24"/>
          <w:lang w:val="tr-TR"/>
        </w:rPr>
      </w:pPr>
      <w:r w:rsidRPr="004E0665">
        <w:rPr>
          <w:rFonts w:cs="Times New Roman"/>
          <w:color w:val="000000" w:themeColor="text1"/>
          <w:szCs w:val="24"/>
          <w:lang w:val="tr-TR"/>
        </w:rPr>
        <w:t xml:space="preserve">-hammadde ve enerji ikmali bakımından birbiriyle ilişkili olan yanma ve proses </w:t>
      </w:r>
      <w:r>
        <w:rPr>
          <w:rFonts w:cs="Times New Roman"/>
          <w:color w:val="000000" w:themeColor="text1"/>
          <w:szCs w:val="24"/>
          <w:lang w:val="tr-TR"/>
        </w:rPr>
        <w:t>ünite</w:t>
      </w:r>
      <w:r w:rsidRPr="004E0665">
        <w:rPr>
          <w:rFonts w:cs="Times New Roman"/>
          <w:color w:val="000000" w:themeColor="text1"/>
          <w:szCs w:val="24"/>
          <w:lang w:val="tr-TR"/>
        </w:rPr>
        <w:t>lerinin saha karmaşıklığı ve çokluğu kabul edilen</w:t>
      </w:r>
      <w:r>
        <w:rPr>
          <w:rFonts w:cs="Times New Roman"/>
          <w:color w:val="000000" w:themeColor="text1"/>
          <w:szCs w:val="24"/>
          <w:lang w:val="tr-TR"/>
        </w:rPr>
        <w:t>.</w:t>
      </w:r>
    </w:p>
    <w:p w:rsidR="002460DB" w:rsidRPr="004E0665" w:rsidRDefault="002460DB" w:rsidP="002460DB">
      <w:pPr>
        <w:pStyle w:val="ListeParagraf"/>
        <w:widowControl w:val="0"/>
        <w:numPr>
          <w:ilvl w:val="1"/>
          <w:numId w:val="100"/>
        </w:numPr>
        <w:tabs>
          <w:tab w:val="left" w:pos="1019"/>
          <w:tab w:val="left" w:pos="1020"/>
        </w:tabs>
        <w:autoSpaceDE w:val="0"/>
        <w:autoSpaceDN w:val="0"/>
        <w:ind w:left="0"/>
        <w:contextualSpacing w:val="0"/>
        <w:rPr>
          <w:rFonts w:cs="Times New Roman"/>
          <w:color w:val="000000" w:themeColor="text1"/>
          <w:szCs w:val="24"/>
          <w:lang w:val="tr-TR"/>
        </w:rPr>
      </w:pPr>
      <w:r w:rsidRPr="004E0665">
        <w:rPr>
          <w:rFonts w:cs="Times New Roman"/>
          <w:color w:val="000000" w:themeColor="text1"/>
          <w:szCs w:val="24"/>
          <w:lang w:val="tr-TR"/>
        </w:rPr>
        <w:t>-teslim alınan ham petrolün kalitesi bağlamında sıklıkla proses ayarlamaları yapılan</w:t>
      </w:r>
      <w:r>
        <w:rPr>
          <w:rFonts w:cs="Times New Roman"/>
          <w:color w:val="000000" w:themeColor="text1"/>
          <w:szCs w:val="24"/>
          <w:lang w:val="tr-TR"/>
        </w:rPr>
        <w:t>.</w:t>
      </w:r>
    </w:p>
    <w:p w:rsidR="002460DB" w:rsidRPr="004E0665" w:rsidRDefault="002460DB" w:rsidP="002460DB">
      <w:pPr>
        <w:pStyle w:val="ListeParagraf"/>
        <w:widowControl w:val="0"/>
        <w:numPr>
          <w:ilvl w:val="1"/>
          <w:numId w:val="100"/>
        </w:numPr>
        <w:tabs>
          <w:tab w:val="left" w:pos="1019"/>
          <w:tab w:val="left" w:pos="1020"/>
        </w:tabs>
        <w:autoSpaceDE w:val="0"/>
        <w:autoSpaceDN w:val="0"/>
        <w:ind w:left="0"/>
        <w:contextualSpacing w:val="0"/>
        <w:rPr>
          <w:rFonts w:cs="Times New Roman"/>
          <w:color w:val="000000" w:themeColor="text1"/>
          <w:szCs w:val="24"/>
          <w:lang w:val="tr-TR"/>
        </w:rPr>
      </w:pPr>
      <w:r w:rsidRPr="004E0665">
        <w:rPr>
          <w:rFonts w:cs="Times New Roman"/>
          <w:color w:val="000000" w:themeColor="text1"/>
          <w:szCs w:val="24"/>
          <w:lang w:val="tr-TR"/>
        </w:rPr>
        <w:t>-proses gereklilikleri uyarınca yakıt karışımının sıklıkla ayarlanmasına yol açacak şekilde proses artıklarının dahili yakıt olarak kullanılmasına teknik bakımdan ihtiyaç duyulan.</w:t>
      </w:r>
    </w:p>
    <w:p w:rsidR="002460DB" w:rsidRPr="004E0665" w:rsidRDefault="002460DB" w:rsidP="002460DB">
      <w:pPr>
        <w:pStyle w:val="GvdeMetni"/>
        <w:spacing w:line="360" w:lineRule="auto"/>
        <w:jc w:val="both"/>
        <w:rPr>
          <w:color w:val="000000" w:themeColor="text1"/>
          <w:sz w:val="24"/>
          <w:szCs w:val="24"/>
        </w:rPr>
      </w:pPr>
    </w:p>
    <w:p w:rsidR="002460DB" w:rsidRPr="004E0665" w:rsidRDefault="002460DB" w:rsidP="002460DB">
      <w:pPr>
        <w:pStyle w:val="GvdeMetni"/>
        <w:spacing w:before="1" w:line="360" w:lineRule="auto"/>
        <w:jc w:val="both"/>
        <w:rPr>
          <w:color w:val="000000" w:themeColor="text1"/>
          <w:sz w:val="24"/>
          <w:szCs w:val="24"/>
        </w:rPr>
      </w:pPr>
      <w:r w:rsidRPr="004E0665">
        <w:rPr>
          <w:color w:val="000000" w:themeColor="text1"/>
          <w:sz w:val="24"/>
          <w:szCs w:val="24"/>
        </w:rPr>
        <w:t xml:space="preserve">Ayrıca, entegre emisyon yönetim sistemine dahil edilen her bir yeni yanma </w:t>
      </w:r>
      <w:r>
        <w:rPr>
          <w:color w:val="000000" w:themeColor="text1"/>
          <w:sz w:val="24"/>
          <w:szCs w:val="24"/>
        </w:rPr>
        <w:t>ünites</w:t>
      </w:r>
      <w:r w:rsidRPr="004E0665">
        <w:rPr>
          <w:color w:val="000000" w:themeColor="text1"/>
          <w:sz w:val="24"/>
          <w:szCs w:val="24"/>
        </w:rPr>
        <w:t xml:space="preserve">i, yeni FCC </w:t>
      </w:r>
      <w:r>
        <w:rPr>
          <w:color w:val="000000" w:themeColor="text1"/>
          <w:sz w:val="24"/>
          <w:szCs w:val="24"/>
        </w:rPr>
        <w:t>ünites</w:t>
      </w:r>
      <w:r w:rsidRPr="004E0665">
        <w:rPr>
          <w:color w:val="000000" w:themeColor="text1"/>
          <w:sz w:val="24"/>
          <w:szCs w:val="24"/>
        </w:rPr>
        <w:t xml:space="preserve">i veya yeni atık kükürt geri kazanım </w:t>
      </w:r>
      <w:r>
        <w:rPr>
          <w:color w:val="000000" w:themeColor="text1"/>
          <w:sz w:val="24"/>
          <w:szCs w:val="24"/>
        </w:rPr>
        <w:t>ünites</w:t>
      </w:r>
      <w:r w:rsidRPr="004E0665">
        <w:rPr>
          <w:color w:val="000000" w:themeColor="text1"/>
          <w:sz w:val="24"/>
          <w:szCs w:val="24"/>
        </w:rPr>
        <w:t xml:space="preserve">i bakımından </w:t>
      </w:r>
      <w:hyperlink w:anchor="_bookmark887" w:history="1">
        <w:r w:rsidRPr="004E0665">
          <w:rPr>
            <w:color w:val="000000" w:themeColor="text1"/>
            <w:sz w:val="24"/>
            <w:szCs w:val="24"/>
          </w:rPr>
          <w:t xml:space="preserve">MET 26 </w:t>
        </w:r>
      </w:hyperlink>
      <w:r w:rsidRPr="004E0665">
        <w:rPr>
          <w:color w:val="000000" w:themeColor="text1"/>
          <w:sz w:val="24"/>
          <w:szCs w:val="24"/>
        </w:rPr>
        <w:t xml:space="preserve">ve </w:t>
      </w:r>
      <w:hyperlink w:anchor="_bookmark914" w:history="1">
        <w:r w:rsidRPr="004E0665">
          <w:rPr>
            <w:color w:val="000000" w:themeColor="text1"/>
            <w:sz w:val="24"/>
            <w:szCs w:val="24"/>
          </w:rPr>
          <w:t xml:space="preserve">MET 36 </w:t>
        </w:r>
      </w:hyperlink>
      <w:r w:rsidRPr="004E0665">
        <w:rPr>
          <w:color w:val="000000" w:themeColor="text1"/>
          <w:sz w:val="24"/>
          <w:szCs w:val="24"/>
        </w:rPr>
        <w:t xml:space="preserve">kapsamında belirtilen MET_İES'ler ve </w:t>
      </w:r>
      <w:hyperlink w:anchor="_bookmark914" w:history="1">
        <w:r w:rsidRPr="004E0665">
          <w:rPr>
            <w:color w:val="000000" w:themeColor="text1"/>
            <w:sz w:val="24"/>
            <w:szCs w:val="24"/>
          </w:rPr>
          <w:t xml:space="preserve">MET 54 </w:t>
        </w:r>
      </w:hyperlink>
      <w:r w:rsidRPr="004E0665">
        <w:rPr>
          <w:color w:val="000000" w:themeColor="text1"/>
          <w:sz w:val="24"/>
          <w:szCs w:val="24"/>
        </w:rPr>
        <w:t xml:space="preserve"> kapsamında belirtilen MET-AEPL yürürlüktedir.</w:t>
      </w:r>
    </w:p>
    <w:p w:rsidR="002460DB" w:rsidRDefault="002460DB" w:rsidP="002460DB">
      <w:pPr>
        <w:pStyle w:val="ResimYazs"/>
        <w:jc w:val="left"/>
        <w:rPr>
          <w:rFonts w:cs="Times New Roman"/>
          <w:szCs w:val="24"/>
        </w:rPr>
      </w:pPr>
      <w:bookmarkStart w:id="252" w:name="_bookmark921"/>
      <w:bookmarkEnd w:id="252"/>
    </w:p>
    <w:p w:rsidR="002460DB" w:rsidRPr="00500CEB" w:rsidRDefault="002460DB" w:rsidP="002460DB"/>
    <w:p w:rsidR="002460DB" w:rsidRPr="004E0665" w:rsidRDefault="002460DB" w:rsidP="002460DB">
      <w:pPr>
        <w:pStyle w:val="ResimYazs"/>
        <w:jc w:val="left"/>
        <w:rPr>
          <w:rFonts w:cs="Times New Roman"/>
          <w:szCs w:val="24"/>
        </w:rPr>
      </w:pPr>
      <w:hyperlink w:anchor="_bookmark920" w:history="1">
        <w:r w:rsidRPr="004E0665">
          <w:rPr>
            <w:rFonts w:cs="Times New Roman"/>
            <w:bCs/>
            <w:szCs w:val="24"/>
            <w:lang w:val="tr-TR"/>
          </w:rPr>
          <w:t>MET 58'in</w:t>
        </w:r>
      </w:hyperlink>
      <w:r w:rsidRPr="004E0665">
        <w:rPr>
          <w:rFonts w:cs="Times New Roman"/>
          <w:bCs/>
          <w:szCs w:val="24"/>
          <w:lang w:val="tr-TR"/>
        </w:rPr>
        <w:t xml:space="preserve"> uygulanması durumunda havaya yayılan SO</w:t>
      </w:r>
      <w:r w:rsidRPr="004E0665">
        <w:rPr>
          <w:rFonts w:cs="Times New Roman"/>
          <w:bCs/>
          <w:szCs w:val="24"/>
          <w:vertAlign w:val="subscript"/>
          <w:lang w:val="tr-TR"/>
        </w:rPr>
        <w:t xml:space="preserve">2 </w:t>
      </w:r>
      <w:r w:rsidRPr="004E0665">
        <w:rPr>
          <w:rFonts w:cs="Times New Roman"/>
          <w:bCs/>
          <w:szCs w:val="24"/>
          <w:lang w:val="tr-TR"/>
        </w:rPr>
        <w:t>emisyonları bakımından MET ile ilişkili emisyon düzeyleri</w:t>
      </w:r>
    </w:p>
    <w:p w:rsidR="002460DB" w:rsidRPr="004E0665" w:rsidRDefault="002460DB" w:rsidP="002460DB">
      <w:pPr>
        <w:pStyle w:val="GvdeMetni"/>
        <w:spacing w:before="7"/>
        <w:rPr>
          <w:b/>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065"/>
      </w:tblGrid>
      <w:tr w:rsidR="002460DB" w:rsidRPr="004E0665" w:rsidTr="00FF1963">
        <w:trPr>
          <w:trHeight w:val="2791"/>
        </w:trPr>
        <w:tc>
          <w:tcPr>
            <w:tcW w:w="5000" w:type="pct"/>
            <w:tcBorders>
              <w:bottom w:val="nil"/>
            </w:tcBorders>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ind w:left="107" w:right="98"/>
              <w:jc w:val="both"/>
              <w:rPr>
                <w:color w:val="000000" w:themeColor="text1"/>
                <w:szCs w:val="24"/>
              </w:rPr>
            </w:pPr>
            <w:hyperlink w:anchor="_bookmark920" w:history="1">
              <w:r w:rsidRPr="004E0665">
                <w:rPr>
                  <w:color w:val="000000" w:themeColor="text1"/>
                  <w:szCs w:val="24"/>
                </w:rPr>
                <w:t xml:space="preserve">MET 58'i </w:t>
              </w:r>
            </w:hyperlink>
            <w:r w:rsidRPr="004E0665">
              <w:rPr>
                <w:color w:val="000000" w:themeColor="text1"/>
                <w:szCs w:val="24"/>
              </w:rPr>
              <w:t xml:space="preserve">ilgilendiren </w:t>
            </w:r>
            <w:r>
              <w:rPr>
                <w:color w:val="000000" w:themeColor="text1"/>
                <w:szCs w:val="24"/>
              </w:rPr>
              <w:t>ünite</w:t>
            </w:r>
            <w:r w:rsidRPr="004E0665">
              <w:rPr>
                <w:color w:val="000000" w:themeColor="text1"/>
                <w:szCs w:val="24"/>
              </w:rPr>
              <w:t>lerden kaynaklanan SO</w:t>
            </w:r>
            <w:r w:rsidRPr="004E0665">
              <w:rPr>
                <w:color w:val="000000" w:themeColor="text1"/>
                <w:szCs w:val="24"/>
                <w:vertAlign w:val="subscript"/>
              </w:rPr>
              <w:t xml:space="preserve">2 </w:t>
            </w:r>
            <w:r w:rsidRPr="004E0665">
              <w:rPr>
                <w:color w:val="000000" w:themeColor="text1"/>
                <w:szCs w:val="24"/>
              </w:rPr>
              <w:t>emisyonları bağlamında aylık ortalama olarak mg/Nm</w:t>
            </w:r>
            <w:r w:rsidRPr="004E0665">
              <w:rPr>
                <w:color w:val="000000" w:themeColor="text1"/>
                <w:szCs w:val="24"/>
                <w:vertAlign w:val="superscript"/>
              </w:rPr>
              <w:t xml:space="preserve">3 </w:t>
            </w:r>
            <w:r w:rsidRPr="004E0665">
              <w:rPr>
                <w:color w:val="000000" w:themeColor="text1"/>
                <w:szCs w:val="24"/>
              </w:rPr>
              <w:t xml:space="preserve">cinsinden ifade edilen MET_İES, ilgili </w:t>
            </w:r>
            <w:r>
              <w:rPr>
                <w:color w:val="000000" w:themeColor="text1"/>
                <w:szCs w:val="24"/>
              </w:rPr>
              <w:t>ünite</w:t>
            </w:r>
            <w:r w:rsidRPr="004E0665">
              <w:rPr>
                <w:color w:val="000000" w:themeColor="text1"/>
                <w:szCs w:val="24"/>
              </w:rPr>
              <w:t xml:space="preserve">lerin aşağıdakini karşılamasına olanak tanıyacak olan tekniklerin o </w:t>
            </w:r>
            <w:r>
              <w:rPr>
                <w:color w:val="000000" w:themeColor="text1"/>
                <w:szCs w:val="24"/>
              </w:rPr>
              <w:t>ünite</w:t>
            </w:r>
            <w:r w:rsidRPr="004E0665">
              <w:rPr>
                <w:color w:val="000000" w:themeColor="text1"/>
                <w:szCs w:val="24"/>
              </w:rPr>
              <w:t>lerin her birinde pratikte uygulanması halinde aşağıdakilerin elde edilecek olduğu SO</w:t>
            </w:r>
            <w:r w:rsidRPr="004E0665">
              <w:rPr>
                <w:color w:val="000000" w:themeColor="text1"/>
                <w:szCs w:val="24"/>
                <w:vertAlign w:val="subscript"/>
              </w:rPr>
              <w:t xml:space="preserve">2 </w:t>
            </w:r>
            <w:r w:rsidRPr="004E0665">
              <w:rPr>
                <w:color w:val="000000" w:themeColor="text1"/>
                <w:szCs w:val="24"/>
              </w:rPr>
              <w:t>yoğunluklarının (aylık ortalama olarak mg/Nm</w:t>
            </w:r>
            <w:r w:rsidRPr="004E0665">
              <w:rPr>
                <w:color w:val="000000" w:themeColor="text1"/>
                <w:szCs w:val="24"/>
                <w:vertAlign w:val="superscript"/>
              </w:rPr>
              <w:t xml:space="preserve">3 </w:t>
            </w:r>
            <w:r w:rsidRPr="004E0665">
              <w:rPr>
                <w:color w:val="000000" w:themeColor="text1"/>
                <w:szCs w:val="24"/>
              </w:rPr>
              <w:t>cinsinden ifade edilen ) ağırlıklı ortalamasına eşit veya daha altındadır:</w:t>
            </w:r>
          </w:p>
          <w:p w:rsidR="002460DB" w:rsidRPr="004E0665" w:rsidRDefault="002460DB" w:rsidP="002460DB">
            <w:pPr>
              <w:pStyle w:val="TableParagraph"/>
              <w:numPr>
                <w:ilvl w:val="0"/>
                <w:numId w:val="80"/>
              </w:numPr>
              <w:tabs>
                <w:tab w:val="left" w:pos="531"/>
              </w:tabs>
              <w:spacing w:before="2"/>
              <w:ind w:right="97"/>
              <w:jc w:val="both"/>
              <w:rPr>
                <w:color w:val="000000" w:themeColor="text1"/>
                <w:szCs w:val="24"/>
              </w:rPr>
            </w:pPr>
            <w:r w:rsidRPr="004E0665">
              <w:rPr>
                <w:color w:val="000000" w:themeColor="text1"/>
                <w:szCs w:val="24"/>
              </w:rPr>
              <w:t xml:space="preserve">katalitik  parçalama prosesi (rejeneratör) </w:t>
            </w:r>
            <w:r>
              <w:rPr>
                <w:color w:val="000000" w:themeColor="text1"/>
                <w:szCs w:val="24"/>
              </w:rPr>
              <w:t>ünite</w:t>
            </w:r>
            <w:r w:rsidRPr="004E0665">
              <w:rPr>
                <w:color w:val="000000" w:themeColor="text1"/>
                <w:szCs w:val="24"/>
              </w:rPr>
              <w:t xml:space="preserve">leri bakımından: </w:t>
            </w:r>
            <w:hyperlink w:anchor="_bookmark888" w:history="1">
              <w:r w:rsidRPr="004E0665">
                <w:rPr>
                  <w:color w:val="000000" w:themeColor="text1"/>
                  <w:szCs w:val="24"/>
                </w:rPr>
                <w:t>Tablo 6'da</w:t>
              </w:r>
            </w:hyperlink>
            <w:r w:rsidRPr="004E0665">
              <w:rPr>
                <w:color w:val="000000" w:themeColor="text1"/>
                <w:szCs w:val="24"/>
              </w:rPr>
              <w:t xml:space="preserve"> (</w:t>
            </w:r>
            <w:hyperlink w:anchor="_bookmark887" w:history="1">
              <w:r w:rsidRPr="004E0665">
                <w:rPr>
                  <w:color w:val="000000" w:themeColor="text1"/>
                  <w:szCs w:val="24"/>
                </w:rPr>
                <w:t>MET 26</w:t>
              </w:r>
            </w:hyperlink>
            <w:r w:rsidRPr="004E0665">
              <w:rPr>
                <w:color w:val="000000" w:themeColor="text1"/>
                <w:szCs w:val="24"/>
              </w:rPr>
              <w:t>) belirtilen MET_İES aralıkları</w:t>
            </w:r>
            <w:r>
              <w:rPr>
                <w:color w:val="000000" w:themeColor="text1"/>
                <w:szCs w:val="24"/>
              </w:rPr>
              <w:t>.</w:t>
            </w:r>
          </w:p>
          <w:p w:rsidR="002460DB" w:rsidRPr="004E0665" w:rsidRDefault="002460DB" w:rsidP="002460DB">
            <w:pPr>
              <w:pStyle w:val="TableParagraph"/>
              <w:numPr>
                <w:ilvl w:val="0"/>
                <w:numId w:val="80"/>
              </w:numPr>
              <w:tabs>
                <w:tab w:val="left" w:pos="531"/>
              </w:tabs>
              <w:ind w:right="99"/>
              <w:jc w:val="both"/>
              <w:rPr>
                <w:color w:val="000000" w:themeColor="text1"/>
                <w:szCs w:val="24"/>
              </w:rPr>
            </w:pPr>
            <w:r w:rsidRPr="004E0665">
              <w:rPr>
                <w:color w:val="000000" w:themeColor="text1"/>
                <w:szCs w:val="24"/>
              </w:rPr>
              <w:t xml:space="preserve">tek başına veya diğer yakıtlarla eşzamanlı olarak rafineri yakıtlarını yakan yanma </w:t>
            </w:r>
            <w:r>
              <w:rPr>
                <w:color w:val="000000" w:themeColor="text1"/>
                <w:szCs w:val="24"/>
              </w:rPr>
              <w:t>ünite</w:t>
            </w:r>
            <w:r w:rsidRPr="004E0665">
              <w:rPr>
                <w:color w:val="000000" w:themeColor="text1"/>
                <w:szCs w:val="24"/>
              </w:rPr>
              <w:t xml:space="preserve">leri bakımından: </w:t>
            </w:r>
            <w:hyperlink w:anchor="_bookmark902" w:history="1">
              <w:r w:rsidRPr="004E0665">
                <w:rPr>
                  <w:color w:val="000000" w:themeColor="text1"/>
                  <w:szCs w:val="24"/>
                </w:rPr>
                <w:t xml:space="preserve">Tablo 13 </w:t>
              </w:r>
            </w:hyperlink>
            <w:r w:rsidRPr="004E0665">
              <w:rPr>
                <w:color w:val="000000" w:themeColor="text1"/>
                <w:szCs w:val="24"/>
              </w:rPr>
              <w:t xml:space="preserve">ve </w:t>
            </w:r>
            <w:hyperlink w:anchor="_bookmark903" w:history="1">
              <w:r w:rsidRPr="004E0665">
                <w:rPr>
                  <w:color w:val="000000" w:themeColor="text1"/>
                  <w:szCs w:val="24"/>
                </w:rPr>
                <w:t xml:space="preserve">Tablo 14'te </w:t>
              </w:r>
            </w:hyperlink>
            <w:r w:rsidRPr="004E0665">
              <w:rPr>
                <w:color w:val="000000" w:themeColor="text1"/>
                <w:szCs w:val="24"/>
              </w:rPr>
              <w:t>(</w:t>
            </w:r>
            <w:hyperlink w:anchor="_bookmark901" w:history="1">
              <w:r w:rsidRPr="004E0665">
                <w:rPr>
                  <w:color w:val="000000" w:themeColor="text1"/>
                  <w:szCs w:val="24"/>
                </w:rPr>
                <w:t>MET 36</w:t>
              </w:r>
            </w:hyperlink>
            <w:r w:rsidRPr="004E0665">
              <w:rPr>
                <w:color w:val="000000" w:themeColor="text1"/>
                <w:szCs w:val="24"/>
              </w:rPr>
              <w:t>) belirtilen MET_İES aralıkları</w:t>
            </w:r>
            <w:r>
              <w:rPr>
                <w:color w:val="000000" w:themeColor="text1"/>
                <w:szCs w:val="24"/>
              </w:rPr>
              <w:t>.</w:t>
            </w:r>
          </w:p>
          <w:p w:rsidR="002460DB" w:rsidRPr="004E0665" w:rsidRDefault="002460DB" w:rsidP="002460DB">
            <w:pPr>
              <w:pStyle w:val="TableParagraph"/>
              <w:numPr>
                <w:ilvl w:val="0"/>
                <w:numId w:val="80"/>
              </w:numPr>
              <w:tabs>
                <w:tab w:val="left" w:pos="530"/>
                <w:tab w:val="left" w:pos="531"/>
              </w:tabs>
              <w:ind w:hanging="426"/>
              <w:rPr>
                <w:color w:val="000000" w:themeColor="text1"/>
                <w:szCs w:val="24"/>
              </w:rPr>
            </w:pPr>
            <w:r w:rsidRPr="004E0665">
              <w:rPr>
                <w:color w:val="000000" w:themeColor="text1"/>
                <w:szCs w:val="24"/>
              </w:rPr>
              <w:t xml:space="preserve">atık gazdaki kükürdün geri kazanım </w:t>
            </w:r>
            <w:r>
              <w:rPr>
                <w:color w:val="000000" w:themeColor="text1"/>
                <w:szCs w:val="24"/>
              </w:rPr>
              <w:t>ünite</w:t>
            </w:r>
            <w:r w:rsidRPr="004E0665">
              <w:rPr>
                <w:color w:val="000000" w:themeColor="text1"/>
                <w:szCs w:val="24"/>
              </w:rPr>
              <w:t xml:space="preserve">leri bakımından: </w:t>
            </w:r>
            <w:hyperlink w:anchor="_bookmark915" w:history="1">
              <w:r w:rsidRPr="004E0665">
                <w:rPr>
                  <w:color w:val="000000" w:themeColor="text1"/>
                  <w:szCs w:val="24"/>
                </w:rPr>
                <w:t>Tablo 17'de</w:t>
              </w:r>
            </w:hyperlink>
            <w:r w:rsidRPr="004E0665">
              <w:rPr>
                <w:color w:val="000000" w:themeColor="text1"/>
                <w:szCs w:val="24"/>
              </w:rPr>
              <w:t xml:space="preserve"> (</w:t>
            </w:r>
            <w:hyperlink w:anchor="_bookmark914" w:history="1">
              <w:r w:rsidRPr="004E0665">
                <w:rPr>
                  <w:color w:val="000000" w:themeColor="text1"/>
                  <w:szCs w:val="24"/>
                </w:rPr>
                <w:t>MET 54</w:t>
              </w:r>
            </w:hyperlink>
            <w:r w:rsidRPr="004E0665">
              <w:rPr>
                <w:color w:val="000000" w:themeColor="text1"/>
                <w:szCs w:val="24"/>
              </w:rPr>
              <w:t>) belirtilen MET-AEPL aralıkları.</w:t>
            </w: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ind w:left="107"/>
              <w:jc w:val="both"/>
              <w:rPr>
                <w:color w:val="000000" w:themeColor="text1"/>
                <w:szCs w:val="24"/>
              </w:rPr>
            </w:pPr>
            <w:r w:rsidRPr="004E0665">
              <w:rPr>
                <w:color w:val="000000" w:themeColor="text1"/>
                <w:szCs w:val="24"/>
              </w:rPr>
              <w:t>Bu MET_İES aşağıdaki formülle belirtilmektedir:</w:t>
            </w:r>
          </w:p>
        </w:tc>
      </w:tr>
      <w:tr w:rsidR="002460DB" w:rsidRPr="004E0665" w:rsidTr="00FF1963">
        <w:trPr>
          <w:trHeight w:val="556"/>
        </w:trPr>
        <w:tc>
          <w:tcPr>
            <w:tcW w:w="5000" w:type="pct"/>
            <w:tcBorders>
              <w:top w:val="nil"/>
            </w:tcBorders>
          </w:tcPr>
          <w:p w:rsidR="002460DB" w:rsidRPr="004E0665" w:rsidRDefault="002460DB" w:rsidP="00FF1963">
            <w:pPr>
              <w:pStyle w:val="TableParagraph"/>
              <w:spacing w:before="27"/>
              <w:ind w:left="3994" w:right="336" w:hanging="3637"/>
              <w:rPr>
                <w:color w:val="000000" w:themeColor="text1"/>
                <w:szCs w:val="24"/>
              </w:rPr>
            </w:pPr>
            <w:r w:rsidRPr="004E0665">
              <w:rPr>
                <w:color w:val="000000" w:themeColor="text1"/>
                <w:szCs w:val="24"/>
              </w:rPr>
              <w:t xml:space="preserve">Σ[(ilgili </w:t>
            </w:r>
            <w:r>
              <w:rPr>
                <w:color w:val="000000" w:themeColor="text1"/>
                <w:szCs w:val="24"/>
              </w:rPr>
              <w:t>üniten</w:t>
            </w:r>
            <w:r w:rsidRPr="004E0665">
              <w:rPr>
                <w:color w:val="000000" w:themeColor="text1"/>
                <w:szCs w:val="24"/>
              </w:rPr>
              <w:t xml:space="preserve">in baca gazı debisi) x (o </w:t>
            </w:r>
            <w:r>
              <w:rPr>
                <w:color w:val="000000" w:themeColor="text1"/>
                <w:szCs w:val="24"/>
              </w:rPr>
              <w:t>ünite</w:t>
            </w:r>
            <w:r w:rsidRPr="004E0665">
              <w:rPr>
                <w:color w:val="000000" w:themeColor="text1"/>
                <w:szCs w:val="24"/>
              </w:rPr>
              <w:t xml:space="preserve"> için elde edilecek olan SO</w:t>
            </w:r>
            <w:r w:rsidRPr="004E0665">
              <w:rPr>
                <w:color w:val="000000" w:themeColor="text1"/>
                <w:szCs w:val="24"/>
                <w:vertAlign w:val="subscript"/>
              </w:rPr>
              <w:t>2</w:t>
            </w:r>
            <w:r w:rsidRPr="004E0665">
              <w:rPr>
                <w:color w:val="000000" w:themeColor="text1"/>
                <w:szCs w:val="24"/>
              </w:rPr>
              <w:t xml:space="preserve"> yoğunluğu)]</w:t>
            </w:r>
          </w:p>
        </w:tc>
      </w:tr>
      <w:tr w:rsidR="002460DB" w:rsidRPr="004E0665" w:rsidTr="00FF1963">
        <w:trPr>
          <w:trHeight w:val="492"/>
        </w:trPr>
        <w:tc>
          <w:tcPr>
            <w:tcW w:w="5000" w:type="pct"/>
          </w:tcPr>
          <w:p w:rsidR="002460DB" w:rsidRPr="004E0665" w:rsidRDefault="002460DB" w:rsidP="00FF1963">
            <w:pPr>
              <w:pStyle w:val="TableParagraph"/>
              <w:spacing w:before="125"/>
              <w:ind w:left="2466" w:right="2459"/>
              <w:jc w:val="center"/>
              <w:rPr>
                <w:color w:val="000000" w:themeColor="text1"/>
                <w:szCs w:val="24"/>
              </w:rPr>
            </w:pPr>
            <w:r w:rsidRPr="004E0665">
              <w:rPr>
                <w:color w:val="000000" w:themeColor="text1"/>
                <w:szCs w:val="24"/>
              </w:rPr>
              <w:t xml:space="preserve">Σ (ilgili tüm </w:t>
            </w:r>
            <w:r>
              <w:rPr>
                <w:color w:val="000000" w:themeColor="text1"/>
                <w:szCs w:val="24"/>
              </w:rPr>
              <w:t>ünite</w:t>
            </w:r>
            <w:r w:rsidRPr="004E0665">
              <w:rPr>
                <w:color w:val="000000" w:themeColor="text1"/>
                <w:szCs w:val="24"/>
              </w:rPr>
              <w:t>lerin baca gazı debisi)</w:t>
            </w:r>
          </w:p>
        </w:tc>
      </w:tr>
    </w:tbl>
    <w:p w:rsidR="002460DB" w:rsidRPr="004E0665" w:rsidRDefault="002460DB" w:rsidP="002460DB">
      <w:pPr>
        <w:pStyle w:val="GvdeMetni"/>
        <w:spacing w:before="4"/>
        <w:rPr>
          <w:b/>
          <w:color w:val="000000" w:themeColor="text1"/>
          <w:sz w:val="24"/>
          <w:szCs w:val="24"/>
        </w:rPr>
      </w:pPr>
    </w:p>
    <w:p w:rsidR="002460DB" w:rsidRPr="004E0665" w:rsidRDefault="002460DB" w:rsidP="002460DB">
      <w:pPr>
        <w:pStyle w:val="ListeParagraf"/>
        <w:rPr>
          <w:rFonts w:cs="Times New Roman"/>
          <w:color w:val="000000" w:themeColor="text1"/>
          <w:szCs w:val="24"/>
          <w:lang w:val="tr-TR"/>
        </w:rPr>
      </w:pPr>
      <w:r w:rsidRPr="004E0665">
        <w:rPr>
          <w:rFonts w:cs="Times New Roman"/>
          <w:color w:val="000000" w:themeColor="text1"/>
          <w:szCs w:val="24"/>
          <w:lang w:val="tr-TR"/>
        </w:rPr>
        <w:t>Notlar:</w:t>
      </w:r>
    </w:p>
    <w:p w:rsidR="002460DB" w:rsidRPr="004E0665" w:rsidRDefault="002460DB" w:rsidP="002460DB">
      <w:pPr>
        <w:pStyle w:val="ListeParagraf"/>
        <w:widowControl w:val="0"/>
        <w:numPr>
          <w:ilvl w:val="0"/>
          <w:numId w:val="107"/>
        </w:numPr>
        <w:autoSpaceDE w:val="0"/>
        <w:autoSpaceDN w:val="0"/>
        <w:contextualSpacing w:val="0"/>
        <w:rPr>
          <w:rFonts w:cs="Times New Roman"/>
          <w:color w:val="000000" w:themeColor="text1"/>
          <w:szCs w:val="24"/>
          <w:lang w:val="tr-TR"/>
        </w:rPr>
      </w:pPr>
      <w:r w:rsidRPr="004E0665">
        <w:rPr>
          <w:rFonts w:cs="Times New Roman"/>
          <w:color w:val="000000" w:themeColor="text1"/>
          <w:szCs w:val="24"/>
          <w:lang w:val="tr-TR"/>
        </w:rPr>
        <w:t xml:space="preserve">Oksijenle ilgili olarak geçerli referans koşulları </w:t>
      </w:r>
      <w:hyperlink w:anchor="_bookmark858" w:history="1">
        <w:r w:rsidRPr="004E0665">
          <w:rPr>
            <w:rFonts w:cs="Times New Roman"/>
            <w:color w:val="000000" w:themeColor="text1"/>
            <w:szCs w:val="24"/>
            <w:lang w:val="tr-TR"/>
          </w:rPr>
          <w:t>Tablo 1'de</w:t>
        </w:r>
      </w:hyperlink>
      <w:r w:rsidRPr="004E0665">
        <w:rPr>
          <w:rFonts w:cs="Times New Roman"/>
          <w:color w:val="000000" w:themeColor="text1"/>
          <w:szCs w:val="24"/>
          <w:lang w:val="tr-TR"/>
        </w:rPr>
        <w:t xml:space="preserve"> belirtilmektedir.</w:t>
      </w:r>
    </w:p>
    <w:p w:rsidR="002460DB" w:rsidRPr="004E0665" w:rsidRDefault="002460DB" w:rsidP="002460DB">
      <w:pPr>
        <w:pStyle w:val="ListeParagraf"/>
        <w:widowControl w:val="0"/>
        <w:numPr>
          <w:ilvl w:val="0"/>
          <w:numId w:val="107"/>
        </w:numPr>
        <w:autoSpaceDE w:val="0"/>
        <w:autoSpaceDN w:val="0"/>
        <w:contextualSpacing w:val="0"/>
        <w:rPr>
          <w:rFonts w:cs="Times New Roman"/>
          <w:color w:val="000000" w:themeColor="text1"/>
          <w:szCs w:val="24"/>
          <w:lang w:val="tr-TR"/>
        </w:rPr>
      </w:pPr>
      <w:r w:rsidRPr="004E0665">
        <w:rPr>
          <w:rFonts w:cs="Times New Roman"/>
          <w:color w:val="000000" w:themeColor="text1"/>
          <w:szCs w:val="24"/>
          <w:lang w:val="tr-TR"/>
        </w:rPr>
        <w:t xml:space="preserve">Ayrı </w:t>
      </w:r>
      <w:r>
        <w:rPr>
          <w:rFonts w:cs="Times New Roman"/>
          <w:color w:val="000000" w:themeColor="text1"/>
          <w:szCs w:val="24"/>
          <w:lang w:val="tr-TR"/>
        </w:rPr>
        <w:t>ünite</w:t>
      </w:r>
      <w:r w:rsidRPr="004E0665">
        <w:rPr>
          <w:rFonts w:cs="Times New Roman"/>
          <w:color w:val="000000" w:themeColor="text1"/>
          <w:szCs w:val="24"/>
          <w:lang w:val="tr-TR"/>
        </w:rPr>
        <w:t xml:space="preserve">lerin emisyon düzeylerinin ağırlıklandırılması, ilgili </w:t>
      </w:r>
      <w:r>
        <w:rPr>
          <w:rFonts w:cs="Times New Roman"/>
          <w:color w:val="000000" w:themeColor="text1"/>
          <w:szCs w:val="24"/>
          <w:lang w:val="tr-TR"/>
        </w:rPr>
        <w:t>üniten</w:t>
      </w:r>
      <w:r w:rsidRPr="004E0665">
        <w:rPr>
          <w:rFonts w:cs="Times New Roman"/>
          <w:color w:val="000000" w:themeColor="text1"/>
          <w:szCs w:val="24"/>
          <w:lang w:val="tr-TR"/>
        </w:rPr>
        <w:t xml:space="preserve">in, bu </w:t>
      </w:r>
      <w:r>
        <w:rPr>
          <w:rFonts w:cs="Times New Roman"/>
          <w:color w:val="000000" w:themeColor="text1"/>
          <w:szCs w:val="24"/>
          <w:lang w:val="tr-TR"/>
        </w:rPr>
        <w:t>üniten</w:t>
      </w:r>
      <w:r w:rsidRPr="004E0665">
        <w:rPr>
          <w:rFonts w:cs="Times New Roman"/>
          <w:color w:val="000000" w:themeColor="text1"/>
          <w:szCs w:val="24"/>
          <w:lang w:val="tr-TR"/>
        </w:rPr>
        <w:t>in rafineri tesisatı bünyesindeki normal işletimini temsil eden (Not 1'deki referans koşulları uygulanarak) aylık ortalama değer (Nm</w:t>
      </w:r>
      <w:r w:rsidRPr="004E0665">
        <w:rPr>
          <w:rFonts w:cs="Times New Roman"/>
          <w:color w:val="000000" w:themeColor="text1"/>
          <w:szCs w:val="24"/>
          <w:vertAlign w:val="superscript"/>
          <w:lang w:val="tr-TR"/>
        </w:rPr>
        <w:t>3</w:t>
      </w:r>
      <w:r w:rsidRPr="004E0665">
        <w:rPr>
          <w:rFonts w:cs="Times New Roman"/>
          <w:color w:val="000000" w:themeColor="text1"/>
          <w:szCs w:val="24"/>
          <w:lang w:val="tr-TR"/>
        </w:rPr>
        <w:t>/saat) cinsinden ifade edilen baca gazı debisi bazında yapılır.</w:t>
      </w:r>
    </w:p>
    <w:p w:rsidR="002460DB" w:rsidRPr="004E0665" w:rsidRDefault="002460DB" w:rsidP="002460DB">
      <w:pPr>
        <w:pStyle w:val="ListeParagraf"/>
        <w:widowControl w:val="0"/>
        <w:numPr>
          <w:ilvl w:val="0"/>
          <w:numId w:val="107"/>
        </w:numPr>
        <w:autoSpaceDE w:val="0"/>
        <w:autoSpaceDN w:val="0"/>
        <w:contextualSpacing w:val="0"/>
        <w:rPr>
          <w:rFonts w:cs="Times New Roman"/>
          <w:color w:val="000000" w:themeColor="text1"/>
          <w:szCs w:val="24"/>
          <w:lang w:val="tr-TR"/>
        </w:rPr>
      </w:pPr>
      <w:r w:rsidRPr="004E0665">
        <w:rPr>
          <w:rFonts w:cs="Times New Roman"/>
          <w:color w:val="000000" w:themeColor="text1"/>
          <w:szCs w:val="24"/>
          <w:lang w:val="tr-TR"/>
        </w:rPr>
        <w:t xml:space="preserve">Bir </w:t>
      </w:r>
      <w:r>
        <w:rPr>
          <w:rFonts w:cs="Times New Roman"/>
          <w:color w:val="000000" w:themeColor="text1"/>
          <w:szCs w:val="24"/>
          <w:lang w:val="tr-TR"/>
        </w:rPr>
        <w:t>ünitenin</w:t>
      </w:r>
      <w:r w:rsidRPr="004E0665">
        <w:rPr>
          <w:rFonts w:cs="Times New Roman"/>
          <w:color w:val="000000" w:themeColor="text1"/>
          <w:szCs w:val="24"/>
          <w:lang w:val="tr-TR"/>
        </w:rPr>
        <w:t xml:space="preserve"> geçerli MET_İES'ini etkileyen anlamlı ve yapısal değişiklikler veya ilgili </w:t>
      </w:r>
      <w:r>
        <w:rPr>
          <w:rFonts w:cs="Times New Roman"/>
          <w:color w:val="000000" w:themeColor="text1"/>
          <w:szCs w:val="24"/>
          <w:lang w:val="tr-TR"/>
        </w:rPr>
        <w:t>ünite</w:t>
      </w:r>
      <w:r w:rsidRPr="004E0665">
        <w:rPr>
          <w:rFonts w:cs="Times New Roman"/>
          <w:color w:val="000000" w:themeColor="text1"/>
          <w:szCs w:val="24"/>
          <w:lang w:val="tr-TR"/>
        </w:rPr>
        <w:t xml:space="preserve">lerin nitelik veya işlevindeki diğer anlamlı ve yapısal değişiklikler durumunda veya bunların yenileri ile değiştirilmeleri veya yanma, FCC veya atık gazdaki kükürdün geri kazanımı </w:t>
      </w:r>
      <w:r>
        <w:rPr>
          <w:rFonts w:cs="Times New Roman"/>
          <w:color w:val="000000" w:themeColor="text1"/>
          <w:szCs w:val="24"/>
          <w:lang w:val="tr-TR"/>
        </w:rPr>
        <w:t>ünite</w:t>
      </w:r>
      <w:r w:rsidRPr="004E0665">
        <w:rPr>
          <w:rFonts w:cs="Times New Roman"/>
          <w:color w:val="000000" w:themeColor="text1"/>
          <w:szCs w:val="24"/>
          <w:lang w:val="tr-TR"/>
        </w:rPr>
        <w:t xml:space="preserve">lerinin genişletilmesi ya da ilave edilmesi halinde, </w:t>
      </w:r>
      <w:hyperlink w:anchor="_bookmark921" w:history="1">
        <w:r w:rsidRPr="004E0665">
          <w:rPr>
            <w:rFonts w:cs="Times New Roman"/>
            <w:color w:val="000000" w:themeColor="text1"/>
            <w:szCs w:val="24"/>
            <w:lang w:val="tr-TR"/>
          </w:rPr>
          <w:t xml:space="preserve">Tablo 19'da </w:t>
        </w:r>
      </w:hyperlink>
      <w:r w:rsidRPr="004E0665">
        <w:rPr>
          <w:rFonts w:cs="Times New Roman"/>
          <w:color w:val="000000" w:themeColor="text1"/>
          <w:szCs w:val="24"/>
          <w:lang w:val="tr-TR"/>
        </w:rPr>
        <w:t>tanımlanan MET_İES buna göre ayarlanmalıdır.</w:t>
      </w:r>
    </w:p>
    <w:p w:rsidR="002460DB" w:rsidRDefault="002460DB" w:rsidP="002460DB">
      <w:pPr>
        <w:pStyle w:val="GvdeMetni"/>
        <w:spacing w:before="5"/>
        <w:rPr>
          <w:color w:val="000000" w:themeColor="text1"/>
          <w:sz w:val="24"/>
          <w:szCs w:val="24"/>
        </w:rPr>
      </w:pPr>
    </w:p>
    <w:p w:rsidR="002460DB" w:rsidRDefault="002460DB" w:rsidP="002460DB">
      <w:pPr>
        <w:pStyle w:val="GvdeMetni"/>
        <w:spacing w:before="5"/>
        <w:rPr>
          <w:color w:val="000000" w:themeColor="text1"/>
          <w:sz w:val="24"/>
          <w:szCs w:val="24"/>
        </w:rPr>
      </w:pPr>
    </w:p>
    <w:p w:rsidR="002460DB" w:rsidRDefault="002460DB" w:rsidP="002460DB">
      <w:pPr>
        <w:pStyle w:val="GvdeMetni"/>
        <w:spacing w:before="5"/>
        <w:rPr>
          <w:color w:val="000000" w:themeColor="text1"/>
          <w:sz w:val="24"/>
          <w:szCs w:val="24"/>
        </w:rPr>
      </w:pPr>
    </w:p>
    <w:p w:rsidR="002460DB" w:rsidRDefault="002460DB" w:rsidP="002460DB">
      <w:pPr>
        <w:pStyle w:val="GvdeMetni"/>
        <w:spacing w:before="5"/>
        <w:rPr>
          <w:color w:val="000000" w:themeColor="text1"/>
          <w:sz w:val="24"/>
          <w:szCs w:val="24"/>
        </w:rPr>
      </w:pPr>
    </w:p>
    <w:p w:rsidR="002460DB" w:rsidRDefault="002460DB" w:rsidP="002460DB">
      <w:pPr>
        <w:pStyle w:val="GvdeMetni"/>
        <w:spacing w:before="5"/>
        <w:rPr>
          <w:color w:val="000000" w:themeColor="text1"/>
          <w:sz w:val="24"/>
          <w:szCs w:val="24"/>
        </w:rPr>
      </w:pPr>
    </w:p>
    <w:p w:rsidR="002460DB" w:rsidRDefault="002460DB" w:rsidP="002460DB">
      <w:pPr>
        <w:pStyle w:val="GvdeMetni"/>
        <w:spacing w:before="5"/>
        <w:rPr>
          <w:color w:val="000000" w:themeColor="text1"/>
          <w:sz w:val="24"/>
          <w:szCs w:val="24"/>
        </w:rPr>
      </w:pPr>
    </w:p>
    <w:p w:rsidR="002460DB" w:rsidRDefault="002460DB" w:rsidP="002460DB">
      <w:pPr>
        <w:pStyle w:val="GvdeMetni"/>
        <w:spacing w:before="5"/>
        <w:rPr>
          <w:color w:val="000000" w:themeColor="text1"/>
          <w:sz w:val="24"/>
          <w:szCs w:val="24"/>
        </w:rPr>
      </w:pPr>
    </w:p>
    <w:p w:rsidR="002460DB" w:rsidRDefault="002460DB" w:rsidP="002460DB">
      <w:pPr>
        <w:pStyle w:val="GvdeMetni"/>
        <w:spacing w:before="5"/>
        <w:rPr>
          <w:color w:val="000000" w:themeColor="text1"/>
          <w:sz w:val="24"/>
          <w:szCs w:val="24"/>
        </w:rPr>
      </w:pPr>
    </w:p>
    <w:p w:rsidR="002460DB" w:rsidRDefault="002460DB" w:rsidP="002460DB">
      <w:pPr>
        <w:pStyle w:val="GvdeMetni"/>
        <w:spacing w:before="5"/>
        <w:rPr>
          <w:color w:val="000000" w:themeColor="text1"/>
          <w:sz w:val="24"/>
          <w:szCs w:val="24"/>
        </w:rPr>
      </w:pPr>
    </w:p>
    <w:p w:rsidR="002460DB" w:rsidRPr="004E0665" w:rsidRDefault="002460DB" w:rsidP="002460DB">
      <w:pPr>
        <w:pStyle w:val="GvdeMetni"/>
        <w:spacing w:before="5"/>
        <w:rPr>
          <w:color w:val="000000" w:themeColor="text1"/>
          <w:sz w:val="24"/>
          <w:szCs w:val="24"/>
        </w:rPr>
      </w:pPr>
    </w:p>
    <w:tbl>
      <w:tblPr>
        <w:tblStyle w:val="TableNormal"/>
        <w:tblpPr w:leftFromText="141" w:rightFromText="141" w:vertAnchor="text" w:tblpY="5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97"/>
        <w:gridCol w:w="6268"/>
      </w:tblGrid>
      <w:tr w:rsidR="002460DB" w:rsidRPr="004E0665" w:rsidTr="00FF1963">
        <w:trPr>
          <w:trHeight w:val="285"/>
        </w:trPr>
        <w:tc>
          <w:tcPr>
            <w:tcW w:w="1543" w:type="pct"/>
          </w:tcPr>
          <w:p w:rsidR="002460DB" w:rsidRPr="004E0665" w:rsidRDefault="002460DB" w:rsidP="00FF1963">
            <w:pPr>
              <w:pStyle w:val="TableParagraph"/>
              <w:spacing w:before="26"/>
              <w:ind w:left="881"/>
              <w:rPr>
                <w:b/>
                <w:color w:val="000000" w:themeColor="text1"/>
                <w:szCs w:val="24"/>
              </w:rPr>
            </w:pPr>
            <w:r w:rsidRPr="004E0665">
              <w:rPr>
                <w:b/>
                <w:bCs/>
                <w:color w:val="000000" w:themeColor="text1"/>
                <w:szCs w:val="24"/>
              </w:rPr>
              <w:lastRenderedPageBreak/>
              <w:t>Teknik</w:t>
            </w:r>
          </w:p>
        </w:tc>
        <w:tc>
          <w:tcPr>
            <w:tcW w:w="3457" w:type="pct"/>
          </w:tcPr>
          <w:p w:rsidR="002460DB" w:rsidRPr="004E0665" w:rsidRDefault="002460DB" w:rsidP="00FF1963">
            <w:pPr>
              <w:pStyle w:val="TableParagraph"/>
              <w:spacing w:before="26"/>
              <w:ind w:left="2513" w:right="2398"/>
              <w:jc w:val="center"/>
              <w:rPr>
                <w:b/>
                <w:color w:val="000000" w:themeColor="text1"/>
                <w:szCs w:val="24"/>
              </w:rPr>
            </w:pPr>
            <w:r w:rsidRPr="004E0665">
              <w:rPr>
                <w:b/>
                <w:bCs/>
                <w:color w:val="000000" w:themeColor="text1"/>
                <w:szCs w:val="24"/>
              </w:rPr>
              <w:t>Tanım</w:t>
            </w:r>
          </w:p>
        </w:tc>
      </w:tr>
      <w:tr w:rsidR="002460DB" w:rsidRPr="004E0665" w:rsidTr="00FF1963">
        <w:trPr>
          <w:trHeight w:val="2529"/>
        </w:trPr>
        <w:tc>
          <w:tcPr>
            <w:tcW w:w="1543" w:type="pct"/>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4"/>
              <w:rPr>
                <w:b/>
                <w:color w:val="000000" w:themeColor="text1"/>
                <w:szCs w:val="24"/>
              </w:rPr>
            </w:pPr>
          </w:p>
          <w:p w:rsidR="002460DB" w:rsidRPr="004E0665" w:rsidRDefault="002460DB" w:rsidP="00FF1963">
            <w:pPr>
              <w:pStyle w:val="TableParagraph"/>
              <w:tabs>
                <w:tab w:val="left" w:pos="1625"/>
              </w:tabs>
              <w:ind w:left="110" w:right="96"/>
              <w:rPr>
                <w:color w:val="000000" w:themeColor="text1"/>
                <w:szCs w:val="24"/>
              </w:rPr>
            </w:pPr>
            <w:r w:rsidRPr="004E0665">
              <w:rPr>
                <w:color w:val="000000" w:themeColor="text1"/>
                <w:szCs w:val="24"/>
              </w:rPr>
              <w:t>Elektrostatik çöktürücü (ESP)</w:t>
            </w:r>
          </w:p>
        </w:tc>
        <w:tc>
          <w:tcPr>
            <w:tcW w:w="3457" w:type="pct"/>
          </w:tcPr>
          <w:p w:rsidR="002460DB" w:rsidRPr="004E0665" w:rsidRDefault="002460DB" w:rsidP="00FF1963">
            <w:pPr>
              <w:pStyle w:val="TableParagraph"/>
              <w:ind w:left="107" w:right="101"/>
              <w:rPr>
                <w:color w:val="000000" w:themeColor="text1"/>
                <w:szCs w:val="24"/>
              </w:rPr>
            </w:pPr>
            <w:r w:rsidRPr="004E0665">
              <w:rPr>
                <w:color w:val="000000" w:themeColor="text1"/>
                <w:szCs w:val="24"/>
              </w:rPr>
              <w:t xml:space="preserve">Elektrostatik çöktürücüler, partiküllerin elektrik alanının etkisi altında yüklendikleri ve ayrıştırıldıkları bir şekilde çalışır. Elektrostatik çöktürücüler çok çeşitli koşullarda çalışabilirler. Azaltım verimi; sahaların adedine, kalma süresine (büyüklüğüne), katalizör hususiyetlerine ve üretim yönündeki partikül giderme cihazlarına bağlı olabilmektedir. FCC </w:t>
            </w:r>
            <w:r>
              <w:rPr>
                <w:color w:val="000000" w:themeColor="text1"/>
                <w:szCs w:val="24"/>
              </w:rPr>
              <w:t>ünite</w:t>
            </w:r>
            <w:r w:rsidRPr="004E0665">
              <w:rPr>
                <w:color w:val="000000" w:themeColor="text1"/>
                <w:szCs w:val="24"/>
              </w:rPr>
              <w:t>lerinde 3 alanlı ESP'ler ile 4 alanlı ESP'ler yaygın olarak kullanılır. ESP'ler kuru kipte veya partikül toplanmasını iyileştirmeye dönük amonyak püskürtmesiyle çalışırlar.</w:t>
            </w:r>
          </w:p>
          <w:p w:rsidR="002460DB" w:rsidRPr="004E0665" w:rsidRDefault="002460DB" w:rsidP="00FF1963">
            <w:pPr>
              <w:pStyle w:val="TableParagraph"/>
              <w:ind w:left="107" w:right="101"/>
              <w:rPr>
                <w:color w:val="000000" w:themeColor="text1"/>
                <w:szCs w:val="24"/>
              </w:rPr>
            </w:pPr>
            <w:r w:rsidRPr="004E0665">
              <w:rPr>
                <w:color w:val="000000" w:themeColor="text1"/>
                <w:szCs w:val="24"/>
              </w:rPr>
              <w:t>Yeşil kokun kireçleştirmesi ile ilgili olarak ESP'nin yakalama verimi, kok partiküllerinin elektrikle yüklenmesindeki zorluk nedeniyle azalabilmektedir</w:t>
            </w:r>
            <w:r>
              <w:rPr>
                <w:color w:val="000000" w:themeColor="text1"/>
                <w:szCs w:val="24"/>
              </w:rPr>
              <w:t>.</w:t>
            </w:r>
          </w:p>
        </w:tc>
      </w:tr>
      <w:tr w:rsidR="002460DB" w:rsidRPr="004E0665" w:rsidTr="00FF1963">
        <w:trPr>
          <w:trHeight w:val="1379"/>
        </w:trPr>
        <w:tc>
          <w:tcPr>
            <w:tcW w:w="1543" w:type="pct"/>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ind w:left="110"/>
              <w:rPr>
                <w:color w:val="000000" w:themeColor="text1"/>
                <w:szCs w:val="24"/>
              </w:rPr>
            </w:pPr>
            <w:r w:rsidRPr="004E0665">
              <w:rPr>
                <w:color w:val="000000" w:themeColor="text1"/>
                <w:szCs w:val="24"/>
              </w:rPr>
              <w:t>Çok kademeli siklon ayırıcılar</w:t>
            </w:r>
          </w:p>
        </w:tc>
        <w:tc>
          <w:tcPr>
            <w:tcW w:w="3457" w:type="pct"/>
          </w:tcPr>
          <w:p w:rsidR="002460DB" w:rsidRPr="004E0665" w:rsidRDefault="002460DB" w:rsidP="00FF1963">
            <w:pPr>
              <w:pStyle w:val="TableParagraph"/>
              <w:ind w:left="107" w:right="101"/>
              <w:jc w:val="both"/>
              <w:rPr>
                <w:color w:val="000000" w:themeColor="text1"/>
                <w:szCs w:val="24"/>
              </w:rPr>
            </w:pPr>
            <w:r w:rsidRPr="004E0665">
              <w:rPr>
                <w:color w:val="000000" w:themeColor="text1"/>
                <w:szCs w:val="24"/>
              </w:rPr>
              <w:t>İki siklon kademesinden sonra tesis edilen siklonik toplama cihazı veya sistemidir. Genellikle üçüncü kademe ayırıcı olarak bilinir, yaygın konfigürasyonda birden fazla konvansiyonel siklonları veya gelişmiş helezoni boruyu içeren tek bir kaptan meydana gelir. FCC ile ilgili olarak performans büyük oranda partikül yoğunluğuna ve ince katalizör tanelerinin rejeneratörün dahili siklonlarında boyuta göre dağılmasına bağlıdır</w:t>
            </w:r>
            <w:r>
              <w:rPr>
                <w:color w:val="000000" w:themeColor="text1"/>
                <w:szCs w:val="24"/>
              </w:rPr>
              <w:t>.</w:t>
            </w:r>
          </w:p>
        </w:tc>
      </w:tr>
      <w:tr w:rsidR="002460DB" w:rsidRPr="004E0665" w:rsidTr="00FF1963">
        <w:trPr>
          <w:trHeight w:val="460"/>
        </w:trPr>
        <w:tc>
          <w:tcPr>
            <w:tcW w:w="1543" w:type="pct"/>
          </w:tcPr>
          <w:p w:rsidR="002460DB" w:rsidRPr="004E0665" w:rsidRDefault="002460DB" w:rsidP="00FF1963">
            <w:pPr>
              <w:pStyle w:val="TableParagraph"/>
              <w:spacing w:before="108"/>
              <w:ind w:left="110"/>
              <w:rPr>
                <w:color w:val="000000" w:themeColor="text1"/>
                <w:szCs w:val="24"/>
              </w:rPr>
            </w:pPr>
            <w:r w:rsidRPr="004E0665">
              <w:rPr>
                <w:color w:val="000000" w:themeColor="text1"/>
                <w:szCs w:val="24"/>
              </w:rPr>
              <w:t>Santrifüjlü yıkayıcılar</w:t>
            </w:r>
          </w:p>
        </w:tc>
        <w:tc>
          <w:tcPr>
            <w:tcW w:w="3457" w:type="pct"/>
          </w:tcPr>
          <w:p w:rsidR="002460DB" w:rsidRPr="004E0665" w:rsidRDefault="002460DB" w:rsidP="00FF1963">
            <w:pPr>
              <w:pStyle w:val="TableParagraph"/>
              <w:spacing w:line="223" w:lineRule="exact"/>
              <w:ind w:left="107"/>
              <w:rPr>
                <w:color w:val="000000" w:themeColor="text1"/>
                <w:szCs w:val="24"/>
              </w:rPr>
            </w:pPr>
            <w:r w:rsidRPr="004E0665">
              <w:rPr>
                <w:color w:val="000000" w:themeColor="text1"/>
                <w:szCs w:val="24"/>
              </w:rPr>
              <w:t xml:space="preserve">Santrifüjlü yıkayıcılar; siklon ilkesini ve suyla yoğun teması bir araya getirirler </w:t>
            </w:r>
            <w:r>
              <w:rPr>
                <w:color w:val="000000" w:themeColor="text1"/>
                <w:szCs w:val="24"/>
              </w:rPr>
              <w:t>(</w:t>
            </w:r>
            <w:r w:rsidRPr="004E0665">
              <w:rPr>
                <w:color w:val="000000" w:themeColor="text1"/>
                <w:szCs w:val="24"/>
              </w:rPr>
              <w:t>ör</w:t>
            </w:r>
            <w:r>
              <w:rPr>
                <w:color w:val="000000" w:themeColor="text1"/>
                <w:szCs w:val="24"/>
              </w:rPr>
              <w:t>neğin,</w:t>
            </w:r>
            <w:r w:rsidRPr="004E0665">
              <w:rPr>
                <w:color w:val="000000" w:themeColor="text1"/>
                <w:szCs w:val="24"/>
              </w:rPr>
              <w:t xml:space="preserve"> venturi yıkayıcı</w:t>
            </w:r>
            <w:r>
              <w:rPr>
                <w:color w:val="000000" w:themeColor="text1"/>
                <w:szCs w:val="24"/>
              </w:rPr>
              <w:t>).</w:t>
            </w:r>
          </w:p>
        </w:tc>
      </w:tr>
      <w:tr w:rsidR="002460DB" w:rsidRPr="004E0665" w:rsidTr="00FF1963">
        <w:trPr>
          <w:trHeight w:val="921"/>
        </w:trPr>
        <w:tc>
          <w:tcPr>
            <w:tcW w:w="1543" w:type="pct"/>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ind w:left="110"/>
              <w:rPr>
                <w:color w:val="000000" w:themeColor="text1"/>
                <w:szCs w:val="24"/>
              </w:rPr>
            </w:pPr>
            <w:r w:rsidRPr="004E0665">
              <w:rPr>
                <w:color w:val="000000" w:themeColor="text1"/>
                <w:szCs w:val="24"/>
              </w:rPr>
              <w:t>Üçüncü kademe geri tepme filtresi</w:t>
            </w:r>
          </w:p>
        </w:tc>
        <w:tc>
          <w:tcPr>
            <w:tcW w:w="3457" w:type="pct"/>
          </w:tcPr>
          <w:p w:rsidR="002460DB" w:rsidRPr="004E0665" w:rsidRDefault="002460DB" w:rsidP="00FF1963">
            <w:pPr>
              <w:pStyle w:val="TableParagraph"/>
              <w:ind w:left="107" w:right="105"/>
              <w:jc w:val="both"/>
              <w:rPr>
                <w:color w:val="000000" w:themeColor="text1"/>
                <w:szCs w:val="24"/>
              </w:rPr>
            </w:pPr>
            <w:r w:rsidRPr="004E0665">
              <w:rPr>
                <w:color w:val="000000" w:themeColor="text1"/>
                <w:szCs w:val="24"/>
              </w:rPr>
              <w:t>Yüzeyde kek olarak tutulan katıların ters akımın devreye alınması suretiyle yer değiştirdikleri geri akışlı seramik veya sinterli metal filtrelerdir. Yer değiştiren katılar daha sonra filtre sisteminden tahliye edilirler</w:t>
            </w:r>
            <w:r>
              <w:rPr>
                <w:color w:val="000000" w:themeColor="text1"/>
                <w:szCs w:val="24"/>
              </w:rPr>
              <w:t>.</w:t>
            </w:r>
          </w:p>
        </w:tc>
      </w:tr>
    </w:tbl>
    <w:p w:rsidR="002460DB" w:rsidRPr="004E0665" w:rsidRDefault="002460DB" w:rsidP="002460DB">
      <w:pPr>
        <w:rPr>
          <w:rFonts w:cs="Times New Roman"/>
          <w:color w:val="000000" w:themeColor="text1"/>
          <w:szCs w:val="24"/>
        </w:rPr>
      </w:pPr>
    </w:p>
    <w:p w:rsidR="002460DB" w:rsidRPr="004E0665" w:rsidRDefault="002460DB" w:rsidP="002460DB">
      <w:pPr>
        <w:rPr>
          <w:rFonts w:cs="Times New Roman"/>
          <w:b/>
          <w:bCs/>
          <w:color w:val="000000" w:themeColor="text1"/>
          <w:szCs w:val="24"/>
          <w:lang w:val="tr-TR"/>
        </w:rPr>
      </w:pPr>
      <w:hyperlink w:anchor="_bookmark920" w:history="1">
        <w:r w:rsidRPr="004E0665">
          <w:rPr>
            <w:rFonts w:cs="Times New Roman"/>
            <w:b/>
            <w:bCs/>
            <w:color w:val="000000" w:themeColor="text1"/>
            <w:szCs w:val="24"/>
            <w:lang w:val="tr-TR"/>
          </w:rPr>
          <w:t>MET 58</w:t>
        </w:r>
      </w:hyperlink>
      <w:r w:rsidRPr="004E0665">
        <w:rPr>
          <w:rFonts w:cs="Times New Roman"/>
          <w:b/>
          <w:bCs/>
          <w:color w:val="000000" w:themeColor="text1"/>
          <w:szCs w:val="24"/>
          <w:lang w:val="tr-TR"/>
        </w:rPr>
        <w:t xml:space="preserve"> ile ilişkili izleme</w:t>
      </w:r>
    </w:p>
    <w:p w:rsidR="002460DB" w:rsidRPr="004E0665" w:rsidRDefault="002460DB" w:rsidP="002460DB">
      <w:pPr>
        <w:rPr>
          <w:rFonts w:cs="Times New Roman"/>
          <w:color w:val="000000" w:themeColor="text1"/>
          <w:szCs w:val="24"/>
          <w:lang w:val="tr-TR"/>
        </w:rPr>
      </w:pPr>
      <w:r w:rsidRPr="004E0665">
        <w:rPr>
          <w:rFonts w:cs="Times New Roman"/>
          <w:color w:val="000000" w:themeColor="text1"/>
          <w:szCs w:val="24"/>
          <w:lang w:val="tr-TR"/>
        </w:rPr>
        <w:t>Entegre emisyon yönetimi tekniği kapsamında SO</w:t>
      </w:r>
      <w:r w:rsidRPr="004E0665">
        <w:rPr>
          <w:rFonts w:cs="Times New Roman"/>
          <w:color w:val="000000" w:themeColor="text1"/>
          <w:szCs w:val="24"/>
          <w:vertAlign w:val="subscript"/>
          <w:lang w:val="tr-TR"/>
        </w:rPr>
        <w:t xml:space="preserve">2 </w:t>
      </w:r>
      <w:r w:rsidRPr="004E0665">
        <w:rPr>
          <w:rFonts w:cs="Times New Roman"/>
          <w:color w:val="000000" w:themeColor="text1"/>
          <w:szCs w:val="24"/>
          <w:lang w:val="tr-TR"/>
        </w:rPr>
        <w:t xml:space="preserve">emisyonlarının izlenmesine ilişkin MET, </w:t>
      </w:r>
      <w:hyperlink w:anchor="_bookmark868" w:history="1">
        <w:r w:rsidRPr="004E0665">
          <w:rPr>
            <w:rFonts w:cs="Times New Roman"/>
            <w:color w:val="000000" w:themeColor="text1"/>
            <w:szCs w:val="24"/>
            <w:lang w:val="tr-TR"/>
          </w:rPr>
          <w:t xml:space="preserve">MET 4'te </w:t>
        </w:r>
      </w:hyperlink>
      <w:r w:rsidRPr="004E0665">
        <w:rPr>
          <w:rFonts w:cs="Times New Roman"/>
          <w:color w:val="000000" w:themeColor="text1"/>
          <w:szCs w:val="24"/>
          <w:lang w:val="tr-TR"/>
        </w:rPr>
        <w:t>verildiği gibidir ve aşağıdakilerle ikmal edilmektedir:</w:t>
      </w:r>
    </w:p>
    <w:p w:rsidR="002460DB" w:rsidRDefault="002460DB" w:rsidP="002460DB">
      <w:pPr>
        <w:rPr>
          <w:rFonts w:cs="Times New Roman"/>
          <w:color w:val="000000" w:themeColor="text1"/>
          <w:szCs w:val="24"/>
          <w:lang w:val="tr-TR"/>
        </w:rPr>
      </w:pPr>
      <w:r>
        <w:rPr>
          <w:rFonts w:cs="Times New Roman"/>
          <w:color w:val="000000" w:themeColor="text1"/>
          <w:szCs w:val="24"/>
          <w:lang w:val="tr-TR"/>
        </w:rPr>
        <w:t>İ</w:t>
      </w:r>
      <w:r w:rsidRPr="004E0665">
        <w:rPr>
          <w:rFonts w:cs="Times New Roman"/>
          <w:color w:val="000000" w:themeColor="text1"/>
          <w:szCs w:val="24"/>
          <w:lang w:val="tr-TR"/>
        </w:rPr>
        <w:t xml:space="preserve">zlenen proseslerin tanımını, her proseste izlenen emisyon kaynaklarının ve kaynak akımlarının (ürünler, atık gazlar) listesini ve kullanılan metodoloji (hesaplar, ölçümler) ile temel varsayımların ve ilişkili güven düzeyinin tanımını içeren bir izleme planı, ilgili </w:t>
      </w:r>
      <w:r>
        <w:rPr>
          <w:rFonts w:cs="Times New Roman"/>
          <w:color w:val="000000" w:themeColor="text1"/>
          <w:szCs w:val="24"/>
          <w:lang w:val="tr-TR"/>
        </w:rPr>
        <w:t>ünite</w:t>
      </w:r>
      <w:r w:rsidRPr="004E0665">
        <w:rPr>
          <w:rFonts w:cs="Times New Roman"/>
          <w:color w:val="000000" w:themeColor="text1"/>
          <w:szCs w:val="24"/>
          <w:lang w:val="tr-TR"/>
        </w:rPr>
        <w:t>lerin baca gazı debisinin, ya doğrudan ölçümle ya da eşdeğer bir yöntemle sürekli olarak izlenmesi ve entegre emisyon yönetim sisteminin kapsamındaki kaynaklardan açığa çıkan emisyonların tayini amacıyla gereken tüm izleme verilerinin toplanması, işlenmesi ve raporlaması ile ilgili veri yönetim sistemi.</w:t>
      </w:r>
      <w:r w:rsidRPr="004E0665">
        <w:rPr>
          <w:rFonts w:cs="Times New Roman"/>
          <w:color w:val="000000" w:themeColor="text1"/>
          <w:szCs w:val="24"/>
          <w:lang w:val="tr-TR"/>
        </w:rPr>
        <w:br w:type="page"/>
      </w:r>
    </w:p>
    <w:p w:rsidR="002460DB" w:rsidRPr="004E0665" w:rsidRDefault="002460DB" w:rsidP="002460DB">
      <w:pPr>
        <w:rPr>
          <w:rFonts w:cs="Times New Roman"/>
          <w:color w:val="000000" w:themeColor="text1"/>
          <w:szCs w:val="24"/>
          <w:lang w:val="tr-TR"/>
        </w:rPr>
      </w:pPr>
      <w:r w:rsidRPr="004E0665">
        <w:rPr>
          <w:rFonts w:cs="Times New Roman"/>
          <w:b/>
          <w:bCs/>
          <w:color w:val="000000" w:themeColor="text1"/>
          <w:szCs w:val="24"/>
          <w:lang w:val="tr-TR"/>
        </w:rPr>
        <w:lastRenderedPageBreak/>
        <w:t>Rafineri Sektöründe Yer alan Teknik Terimler</w:t>
      </w:r>
    </w:p>
    <w:p w:rsidR="002460DB" w:rsidRPr="004E0665" w:rsidRDefault="002460DB" w:rsidP="002460DB">
      <w:pPr>
        <w:pStyle w:val="Balk1"/>
        <w:keepNext w:val="0"/>
        <w:keepLines w:val="0"/>
        <w:widowControl w:val="0"/>
        <w:numPr>
          <w:ilvl w:val="0"/>
          <w:numId w:val="105"/>
        </w:numPr>
        <w:tabs>
          <w:tab w:val="left" w:pos="1305"/>
          <w:tab w:val="left" w:pos="1306"/>
        </w:tabs>
        <w:autoSpaceDE w:val="0"/>
        <w:autoSpaceDN w:val="0"/>
        <w:spacing w:before="255" w:line="240" w:lineRule="auto"/>
        <w:ind w:right="1784"/>
        <w:jc w:val="left"/>
        <w:rPr>
          <w:rFonts w:cs="Times New Roman"/>
          <w:color w:val="000000" w:themeColor="text1"/>
          <w:szCs w:val="24"/>
          <w:lang w:val="tr-TR"/>
        </w:rPr>
      </w:pPr>
      <w:bookmarkStart w:id="253" w:name="_bookmark922"/>
      <w:bookmarkStart w:id="254" w:name="5.20_Description_of_techniques_for_the_p"/>
      <w:bookmarkEnd w:id="253"/>
      <w:bookmarkEnd w:id="254"/>
      <w:r w:rsidRPr="004E0665">
        <w:rPr>
          <w:rFonts w:cs="Times New Roman"/>
          <w:color w:val="000000" w:themeColor="text1"/>
          <w:szCs w:val="24"/>
          <w:lang w:val="tr-TR"/>
        </w:rPr>
        <w:t>Havaya yayılan emisyonların önlenmesi ve kontrolüne ilişkin tekniklerin tanımlanması</w:t>
      </w:r>
    </w:p>
    <w:p w:rsidR="002460DB" w:rsidRPr="000C286B" w:rsidRDefault="002460DB" w:rsidP="002460DB">
      <w:pPr>
        <w:pStyle w:val="Balk3"/>
        <w:keepNext w:val="0"/>
        <w:keepLines w:val="0"/>
        <w:widowControl w:val="0"/>
        <w:numPr>
          <w:ilvl w:val="1"/>
          <w:numId w:val="108"/>
        </w:numPr>
        <w:tabs>
          <w:tab w:val="left" w:pos="1585"/>
          <w:tab w:val="left" w:pos="1586"/>
        </w:tabs>
        <w:autoSpaceDE w:val="0"/>
        <w:autoSpaceDN w:val="0"/>
        <w:spacing w:before="253" w:after="0" w:line="240" w:lineRule="auto"/>
        <w:jc w:val="left"/>
        <w:rPr>
          <w:rFonts w:cs="Times New Roman"/>
          <w:color w:val="000000" w:themeColor="text1"/>
          <w:lang w:val="tr-TR"/>
        </w:rPr>
      </w:pPr>
      <w:r w:rsidRPr="004E0665">
        <w:rPr>
          <w:rFonts w:cs="Times New Roman"/>
          <w:color w:val="000000" w:themeColor="text1"/>
          <w:lang w:val="tr-TR"/>
        </w:rPr>
        <w:t>Toz</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97"/>
        <w:gridCol w:w="6268"/>
      </w:tblGrid>
      <w:tr w:rsidR="002460DB" w:rsidRPr="004E0665" w:rsidTr="00FF1963">
        <w:trPr>
          <w:trHeight w:val="285"/>
        </w:trPr>
        <w:tc>
          <w:tcPr>
            <w:tcW w:w="1543" w:type="pct"/>
          </w:tcPr>
          <w:p w:rsidR="002460DB" w:rsidRPr="004E0665" w:rsidRDefault="002460DB" w:rsidP="00FF1963">
            <w:pPr>
              <w:pStyle w:val="TableParagraph"/>
              <w:spacing w:before="26"/>
              <w:ind w:left="881"/>
              <w:rPr>
                <w:b/>
                <w:color w:val="000000" w:themeColor="text1"/>
                <w:szCs w:val="24"/>
              </w:rPr>
            </w:pPr>
            <w:r w:rsidRPr="004E0665">
              <w:rPr>
                <w:b/>
                <w:bCs/>
                <w:color w:val="000000" w:themeColor="text1"/>
                <w:szCs w:val="24"/>
              </w:rPr>
              <w:t>Teknik</w:t>
            </w:r>
          </w:p>
        </w:tc>
        <w:tc>
          <w:tcPr>
            <w:tcW w:w="3457" w:type="pct"/>
          </w:tcPr>
          <w:p w:rsidR="002460DB" w:rsidRPr="004E0665" w:rsidRDefault="002460DB" w:rsidP="00FF1963">
            <w:pPr>
              <w:pStyle w:val="TableParagraph"/>
              <w:spacing w:before="26"/>
              <w:ind w:left="2513" w:right="2398"/>
              <w:jc w:val="center"/>
              <w:rPr>
                <w:b/>
                <w:color w:val="000000" w:themeColor="text1"/>
                <w:szCs w:val="24"/>
              </w:rPr>
            </w:pPr>
            <w:r w:rsidRPr="004E0665">
              <w:rPr>
                <w:b/>
                <w:bCs/>
                <w:color w:val="000000" w:themeColor="text1"/>
                <w:szCs w:val="24"/>
              </w:rPr>
              <w:t>Tanım</w:t>
            </w:r>
          </w:p>
        </w:tc>
      </w:tr>
      <w:tr w:rsidR="002460DB" w:rsidRPr="004E0665" w:rsidTr="00FF1963">
        <w:trPr>
          <w:trHeight w:val="2529"/>
        </w:trPr>
        <w:tc>
          <w:tcPr>
            <w:tcW w:w="1543" w:type="pct"/>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4"/>
              <w:rPr>
                <w:b/>
                <w:color w:val="000000" w:themeColor="text1"/>
                <w:szCs w:val="24"/>
              </w:rPr>
            </w:pPr>
          </w:p>
          <w:p w:rsidR="002460DB" w:rsidRPr="004E0665" w:rsidRDefault="002460DB" w:rsidP="00FF1963">
            <w:pPr>
              <w:pStyle w:val="TableParagraph"/>
              <w:tabs>
                <w:tab w:val="left" w:pos="1625"/>
              </w:tabs>
              <w:ind w:left="110" w:right="96"/>
              <w:rPr>
                <w:color w:val="000000" w:themeColor="text1"/>
                <w:szCs w:val="24"/>
              </w:rPr>
            </w:pPr>
            <w:r w:rsidRPr="004E0665">
              <w:rPr>
                <w:color w:val="000000" w:themeColor="text1"/>
                <w:szCs w:val="24"/>
              </w:rPr>
              <w:t>Elektrostatik çöktürücü (ESP)</w:t>
            </w:r>
          </w:p>
        </w:tc>
        <w:tc>
          <w:tcPr>
            <w:tcW w:w="3457" w:type="pct"/>
          </w:tcPr>
          <w:p w:rsidR="002460DB" w:rsidRPr="004E0665" w:rsidRDefault="002460DB" w:rsidP="00FF1963">
            <w:pPr>
              <w:pStyle w:val="TableParagraph"/>
              <w:ind w:left="107" w:right="101"/>
              <w:rPr>
                <w:color w:val="000000" w:themeColor="text1"/>
                <w:szCs w:val="24"/>
              </w:rPr>
            </w:pPr>
            <w:r w:rsidRPr="004E0665">
              <w:rPr>
                <w:color w:val="000000" w:themeColor="text1"/>
                <w:szCs w:val="24"/>
              </w:rPr>
              <w:t xml:space="preserve">Elektrostatik çöktürücüler, partiküllerin elektrik alanının etkisi altında yüklendikleri ve ayrıştırıldıkları bir şekilde çalışır. Elektrostatik çöktürücüler çok çeşitli koşullarda çalışabilirler. Azaltım verimi; sahaların adedine, kalma süresine (büyüklüğüne), katalizör hususiyetlerine ve üretim yönündeki partikül giderme cihazlarına bağlı olabilmektedir. FCC </w:t>
            </w:r>
            <w:r>
              <w:rPr>
                <w:color w:val="000000" w:themeColor="text1"/>
                <w:szCs w:val="24"/>
              </w:rPr>
              <w:t>ünite</w:t>
            </w:r>
            <w:r w:rsidRPr="004E0665">
              <w:rPr>
                <w:color w:val="000000" w:themeColor="text1"/>
                <w:szCs w:val="24"/>
              </w:rPr>
              <w:t>lerinde 3 alanlı ESP'ler ile 4 alanlı ESP'ler yaygın olarak kullanılır. ESP'ler kuru kipte veya partikül toplanmasını iyileştirmeye dönük amonyak püskürtmesiyle çalışırlar.</w:t>
            </w:r>
          </w:p>
          <w:p w:rsidR="002460DB" w:rsidRPr="004E0665" w:rsidRDefault="002460DB" w:rsidP="00FF1963">
            <w:pPr>
              <w:pStyle w:val="TableParagraph"/>
              <w:ind w:left="107" w:right="101"/>
              <w:rPr>
                <w:color w:val="000000" w:themeColor="text1"/>
                <w:szCs w:val="24"/>
              </w:rPr>
            </w:pPr>
            <w:r w:rsidRPr="004E0665">
              <w:rPr>
                <w:color w:val="000000" w:themeColor="text1"/>
                <w:szCs w:val="24"/>
              </w:rPr>
              <w:t>Yeşil kokun kireçleştirmesi ile ilgili olarak ESP'nin yakalama verimi, kok partiküllerinin elektrikle yüklenmesindeki zorluk nedeniyle azalabilmektedir</w:t>
            </w:r>
            <w:r>
              <w:rPr>
                <w:color w:val="000000" w:themeColor="text1"/>
                <w:szCs w:val="24"/>
              </w:rPr>
              <w:t>.</w:t>
            </w:r>
          </w:p>
        </w:tc>
      </w:tr>
      <w:tr w:rsidR="002460DB" w:rsidRPr="004E0665" w:rsidTr="00FF1963">
        <w:trPr>
          <w:trHeight w:val="1379"/>
        </w:trPr>
        <w:tc>
          <w:tcPr>
            <w:tcW w:w="1543" w:type="pct"/>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ind w:left="110"/>
              <w:rPr>
                <w:color w:val="000000" w:themeColor="text1"/>
                <w:szCs w:val="24"/>
              </w:rPr>
            </w:pPr>
            <w:r w:rsidRPr="004E0665">
              <w:rPr>
                <w:color w:val="000000" w:themeColor="text1"/>
                <w:szCs w:val="24"/>
              </w:rPr>
              <w:t>Çok kademeli siklon ayırıcılar</w:t>
            </w:r>
          </w:p>
        </w:tc>
        <w:tc>
          <w:tcPr>
            <w:tcW w:w="3457" w:type="pct"/>
          </w:tcPr>
          <w:p w:rsidR="002460DB" w:rsidRPr="004E0665" w:rsidRDefault="002460DB" w:rsidP="00FF1963">
            <w:pPr>
              <w:pStyle w:val="TableParagraph"/>
              <w:ind w:left="107" w:right="101"/>
              <w:jc w:val="both"/>
              <w:rPr>
                <w:color w:val="000000" w:themeColor="text1"/>
                <w:szCs w:val="24"/>
              </w:rPr>
            </w:pPr>
            <w:r w:rsidRPr="004E0665">
              <w:rPr>
                <w:color w:val="000000" w:themeColor="text1"/>
                <w:szCs w:val="24"/>
              </w:rPr>
              <w:t>İki siklon kademesinden sonra tesis edilen siklonik toplama cihazı veya sistemidir. Genellikle üçüncü kademe ayırıcı olarak bilinir, yaygın konfigürasyonda birden fazla konvansiyonel siklonları veya gelişmiş helezoni boruyu içeren tek bir kaptan meydana gelir. FCC ile ilgili olarak performans büyük oranda partikül yoğunluğuna ve ince katalizör tanelerinin rejeneratörün dahili siklonlarında boyuta göre dağılmasına bağlıdır</w:t>
            </w:r>
            <w:r>
              <w:rPr>
                <w:color w:val="000000" w:themeColor="text1"/>
                <w:szCs w:val="24"/>
              </w:rPr>
              <w:t>.</w:t>
            </w:r>
          </w:p>
        </w:tc>
      </w:tr>
      <w:tr w:rsidR="002460DB" w:rsidRPr="004E0665" w:rsidTr="00FF1963">
        <w:trPr>
          <w:trHeight w:val="460"/>
        </w:trPr>
        <w:tc>
          <w:tcPr>
            <w:tcW w:w="1543" w:type="pct"/>
          </w:tcPr>
          <w:p w:rsidR="002460DB" w:rsidRPr="004E0665" w:rsidRDefault="002460DB" w:rsidP="00FF1963">
            <w:pPr>
              <w:pStyle w:val="TableParagraph"/>
              <w:spacing w:before="108"/>
              <w:ind w:left="110"/>
              <w:rPr>
                <w:color w:val="000000" w:themeColor="text1"/>
                <w:szCs w:val="24"/>
              </w:rPr>
            </w:pPr>
            <w:r w:rsidRPr="004E0665">
              <w:rPr>
                <w:color w:val="000000" w:themeColor="text1"/>
                <w:szCs w:val="24"/>
              </w:rPr>
              <w:t>Santrifüjlü yıkayıcılar</w:t>
            </w:r>
          </w:p>
        </w:tc>
        <w:tc>
          <w:tcPr>
            <w:tcW w:w="3457" w:type="pct"/>
          </w:tcPr>
          <w:p w:rsidR="002460DB" w:rsidRPr="004E0665" w:rsidRDefault="002460DB" w:rsidP="00FF1963">
            <w:pPr>
              <w:pStyle w:val="TableParagraph"/>
              <w:spacing w:line="223" w:lineRule="exact"/>
              <w:ind w:left="107"/>
              <w:rPr>
                <w:color w:val="000000" w:themeColor="text1"/>
                <w:szCs w:val="24"/>
              </w:rPr>
            </w:pPr>
            <w:r w:rsidRPr="004E0665">
              <w:rPr>
                <w:color w:val="000000" w:themeColor="text1"/>
                <w:szCs w:val="24"/>
              </w:rPr>
              <w:t>Santrifüjlü yıkayıcılar; siklon ilkesini ve suyla yoğun teması bir araya getirirler, ör</w:t>
            </w:r>
            <w:r>
              <w:rPr>
                <w:color w:val="000000" w:themeColor="text1"/>
                <w:szCs w:val="24"/>
              </w:rPr>
              <w:t>neğin,</w:t>
            </w:r>
            <w:r w:rsidRPr="004E0665">
              <w:rPr>
                <w:color w:val="000000" w:themeColor="text1"/>
                <w:szCs w:val="24"/>
              </w:rPr>
              <w:t xml:space="preserve"> venturi yıkayıcı</w:t>
            </w:r>
            <w:r>
              <w:rPr>
                <w:color w:val="000000" w:themeColor="text1"/>
                <w:szCs w:val="24"/>
              </w:rPr>
              <w:t>.</w:t>
            </w:r>
          </w:p>
        </w:tc>
      </w:tr>
      <w:tr w:rsidR="002460DB" w:rsidRPr="004E0665" w:rsidTr="00FF1963">
        <w:trPr>
          <w:trHeight w:val="921"/>
        </w:trPr>
        <w:tc>
          <w:tcPr>
            <w:tcW w:w="1543" w:type="pct"/>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ind w:left="110"/>
              <w:rPr>
                <w:color w:val="000000" w:themeColor="text1"/>
                <w:szCs w:val="24"/>
              </w:rPr>
            </w:pPr>
            <w:r w:rsidRPr="004E0665">
              <w:rPr>
                <w:color w:val="000000" w:themeColor="text1"/>
                <w:szCs w:val="24"/>
              </w:rPr>
              <w:t>Üçüncü kademe geri tepme filtresi</w:t>
            </w:r>
          </w:p>
        </w:tc>
        <w:tc>
          <w:tcPr>
            <w:tcW w:w="3457" w:type="pct"/>
          </w:tcPr>
          <w:p w:rsidR="002460DB" w:rsidRPr="004E0665" w:rsidRDefault="002460DB" w:rsidP="00FF1963">
            <w:pPr>
              <w:pStyle w:val="TableParagraph"/>
              <w:ind w:left="107" w:right="105"/>
              <w:jc w:val="both"/>
              <w:rPr>
                <w:color w:val="000000" w:themeColor="text1"/>
                <w:szCs w:val="24"/>
              </w:rPr>
            </w:pPr>
            <w:r w:rsidRPr="004E0665">
              <w:rPr>
                <w:color w:val="000000" w:themeColor="text1"/>
                <w:szCs w:val="24"/>
              </w:rPr>
              <w:t>Yüzeyde kek olarak tutulan katıların ters akımın devreye alınması suretiyle yer değiştirdikleri geri akışlı seramik veya sinterli metal filtrelerdir. Yer değiştiren katılar daha sonra filtre sisteminden tahliye edilirler</w:t>
            </w:r>
            <w:r>
              <w:rPr>
                <w:color w:val="000000" w:themeColor="text1"/>
                <w:szCs w:val="24"/>
              </w:rPr>
              <w:t>.</w:t>
            </w:r>
          </w:p>
        </w:tc>
      </w:tr>
    </w:tbl>
    <w:p w:rsidR="002460DB" w:rsidRPr="004E0665" w:rsidRDefault="002460DB" w:rsidP="002460DB">
      <w:pPr>
        <w:pStyle w:val="Balk3"/>
        <w:numPr>
          <w:ilvl w:val="0"/>
          <w:numId w:val="0"/>
        </w:numPr>
        <w:tabs>
          <w:tab w:val="left" w:pos="567"/>
          <w:tab w:val="left" w:pos="851"/>
        </w:tabs>
        <w:spacing w:before="253"/>
        <w:rPr>
          <w:rFonts w:cs="Times New Roman"/>
          <w:color w:val="000000" w:themeColor="text1"/>
          <w:lang w:val="tr-TR"/>
        </w:rPr>
      </w:pPr>
    </w:p>
    <w:p w:rsidR="002460DB" w:rsidRPr="004E0665" w:rsidRDefault="002460DB" w:rsidP="002460DB">
      <w:pPr>
        <w:pStyle w:val="ListeParagraf"/>
        <w:widowControl w:val="0"/>
        <w:numPr>
          <w:ilvl w:val="1"/>
          <w:numId w:val="108"/>
        </w:numPr>
        <w:tabs>
          <w:tab w:val="left" w:pos="2721"/>
          <w:tab w:val="left" w:pos="2722"/>
        </w:tabs>
        <w:autoSpaceDE w:val="0"/>
        <w:autoSpaceDN w:val="0"/>
        <w:spacing w:before="159" w:line="240" w:lineRule="auto"/>
        <w:contextualSpacing w:val="0"/>
        <w:jc w:val="left"/>
        <w:rPr>
          <w:rFonts w:cs="Times New Roman"/>
          <w:b/>
          <w:color w:val="000000" w:themeColor="text1"/>
          <w:szCs w:val="24"/>
          <w:lang w:val="tr-TR"/>
        </w:rPr>
      </w:pPr>
      <w:r w:rsidRPr="004E0665">
        <w:rPr>
          <w:rFonts w:cs="Times New Roman"/>
          <w:b/>
          <w:bCs/>
          <w:color w:val="000000" w:themeColor="text1"/>
          <w:szCs w:val="24"/>
          <w:lang w:val="tr-TR"/>
        </w:rPr>
        <w:t>Azot oksitler (NO</w:t>
      </w:r>
      <w:r w:rsidRPr="004E0665">
        <w:rPr>
          <w:rFonts w:cs="Times New Roman"/>
          <w:b/>
          <w:bCs/>
          <w:color w:val="000000" w:themeColor="text1"/>
          <w:szCs w:val="24"/>
          <w:vertAlign w:val="subscript"/>
          <w:lang w:val="tr-TR"/>
        </w:rPr>
        <w:t>X</w:t>
      </w:r>
      <w:r w:rsidRPr="004E0665">
        <w:rPr>
          <w:rFonts w:cs="Times New Roman"/>
          <w:b/>
          <w:bCs/>
          <w:color w:val="000000" w:themeColor="text1"/>
          <w:szCs w:val="24"/>
          <w:lang w:val="tr-TR"/>
        </w:rPr>
        <w:t>)</w:t>
      </w:r>
    </w:p>
    <w:p w:rsidR="002460DB" w:rsidRPr="004E0665" w:rsidRDefault="002460DB" w:rsidP="002460DB">
      <w:pPr>
        <w:pStyle w:val="GvdeMetni"/>
        <w:spacing w:before="5"/>
        <w:rPr>
          <w:b/>
          <w:color w:val="000000" w:themeColor="text1"/>
          <w:sz w:val="24"/>
          <w:szCs w:val="24"/>
        </w:rPr>
      </w:pPr>
      <w:bookmarkStart w:id="255" w:name="_bookmark924"/>
      <w:bookmarkStart w:id="256" w:name="5.20.2_Nitrogen_oxides_(NOX)"/>
      <w:bookmarkEnd w:id="255"/>
      <w:bookmarkEnd w:id="256"/>
    </w:p>
    <w:tbl>
      <w:tblPr>
        <w:tblStyle w:val="TableNormal"/>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857"/>
        <w:gridCol w:w="6208"/>
      </w:tblGrid>
      <w:tr w:rsidR="002460DB" w:rsidRPr="004E0665" w:rsidTr="00FF1963">
        <w:trPr>
          <w:trHeight w:val="280"/>
        </w:trPr>
        <w:tc>
          <w:tcPr>
            <w:tcW w:w="1576" w:type="pct"/>
            <w:tcBorders>
              <w:left w:val="single" w:sz="4" w:space="0" w:color="000000"/>
              <w:bottom w:val="single" w:sz="4" w:space="0" w:color="000000"/>
              <w:right w:val="single" w:sz="4" w:space="0" w:color="000000"/>
            </w:tcBorders>
          </w:tcPr>
          <w:p w:rsidR="002460DB" w:rsidRPr="004E0665" w:rsidRDefault="002460DB" w:rsidP="00FF1963">
            <w:pPr>
              <w:pStyle w:val="TableParagraph"/>
              <w:spacing w:before="22"/>
              <w:ind w:left="901" w:right="896"/>
              <w:jc w:val="center"/>
              <w:rPr>
                <w:b/>
                <w:color w:val="000000" w:themeColor="text1"/>
                <w:szCs w:val="24"/>
              </w:rPr>
            </w:pPr>
            <w:r w:rsidRPr="004E0665">
              <w:rPr>
                <w:b/>
                <w:bCs/>
                <w:color w:val="000000" w:themeColor="text1"/>
                <w:szCs w:val="24"/>
              </w:rPr>
              <w:t>Teknik</w:t>
            </w:r>
          </w:p>
        </w:tc>
        <w:tc>
          <w:tcPr>
            <w:tcW w:w="3424" w:type="pct"/>
            <w:tcBorders>
              <w:left w:val="single" w:sz="4" w:space="0" w:color="000000"/>
              <w:bottom w:val="single" w:sz="4" w:space="0" w:color="000000"/>
              <w:right w:val="single" w:sz="4" w:space="0" w:color="000000"/>
            </w:tcBorders>
          </w:tcPr>
          <w:p w:rsidR="002460DB" w:rsidRPr="004E0665" w:rsidRDefault="002460DB" w:rsidP="00FF1963">
            <w:pPr>
              <w:pStyle w:val="TableParagraph"/>
              <w:spacing w:before="22"/>
              <w:ind w:left="2340" w:right="2227"/>
              <w:jc w:val="center"/>
              <w:rPr>
                <w:b/>
                <w:color w:val="000000" w:themeColor="text1"/>
                <w:szCs w:val="24"/>
              </w:rPr>
            </w:pPr>
            <w:r w:rsidRPr="004E0665">
              <w:rPr>
                <w:b/>
                <w:bCs/>
                <w:color w:val="000000" w:themeColor="text1"/>
                <w:szCs w:val="24"/>
              </w:rPr>
              <w:t>Tanım</w:t>
            </w:r>
          </w:p>
        </w:tc>
      </w:tr>
      <w:tr w:rsidR="002460DB" w:rsidRPr="004E0665" w:rsidTr="00FF1963">
        <w:trPr>
          <w:trHeight w:val="285"/>
        </w:trPr>
        <w:tc>
          <w:tcPr>
            <w:tcW w:w="5000" w:type="pct"/>
            <w:gridSpan w:val="2"/>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spacing w:before="22"/>
              <w:ind w:left="107"/>
              <w:rPr>
                <w:color w:val="000000" w:themeColor="text1"/>
                <w:szCs w:val="24"/>
              </w:rPr>
            </w:pPr>
            <w:r w:rsidRPr="004E0665">
              <w:rPr>
                <w:color w:val="000000" w:themeColor="text1"/>
                <w:szCs w:val="24"/>
              </w:rPr>
              <w:t>Yanma modifikasyonları</w:t>
            </w:r>
          </w:p>
        </w:tc>
      </w:tr>
      <w:tr w:rsidR="002460DB" w:rsidRPr="004E0665" w:rsidTr="00FF1963">
        <w:trPr>
          <w:trHeight w:val="1408"/>
        </w:trPr>
        <w:tc>
          <w:tcPr>
            <w:tcW w:w="1576"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8"/>
              <w:rPr>
                <w:b/>
                <w:color w:val="000000" w:themeColor="text1"/>
                <w:szCs w:val="24"/>
              </w:rPr>
            </w:pPr>
          </w:p>
          <w:p w:rsidR="002460DB" w:rsidRPr="004E0665" w:rsidRDefault="002460DB" w:rsidP="00FF1963">
            <w:pPr>
              <w:pStyle w:val="TableParagraph"/>
              <w:ind w:left="218"/>
              <w:rPr>
                <w:color w:val="000000" w:themeColor="text1"/>
                <w:szCs w:val="24"/>
              </w:rPr>
            </w:pPr>
            <w:r w:rsidRPr="004E0665">
              <w:rPr>
                <w:color w:val="000000" w:themeColor="text1"/>
                <w:szCs w:val="24"/>
              </w:rPr>
              <w:t>Kademeli yanma</w:t>
            </w:r>
          </w:p>
        </w:tc>
        <w:tc>
          <w:tcPr>
            <w:tcW w:w="3424" w:type="pct"/>
            <w:tcBorders>
              <w:top w:val="single" w:sz="4" w:space="0" w:color="000000"/>
              <w:left w:val="single" w:sz="4" w:space="0" w:color="000000"/>
              <w:bottom w:val="single" w:sz="4" w:space="0" w:color="000000"/>
              <w:right w:val="single" w:sz="4" w:space="0" w:color="000000"/>
            </w:tcBorders>
          </w:tcPr>
          <w:p w:rsidR="002460DB" w:rsidRPr="004E0665" w:rsidRDefault="002460DB" w:rsidP="002460DB">
            <w:pPr>
              <w:pStyle w:val="TableParagraph"/>
              <w:numPr>
                <w:ilvl w:val="0"/>
                <w:numId w:val="79"/>
              </w:numPr>
              <w:tabs>
                <w:tab w:val="left" w:pos="588"/>
              </w:tabs>
              <w:ind w:right="105"/>
              <w:jc w:val="both"/>
              <w:rPr>
                <w:color w:val="000000" w:themeColor="text1"/>
                <w:szCs w:val="24"/>
              </w:rPr>
            </w:pPr>
            <w:r w:rsidRPr="004E0665">
              <w:rPr>
                <w:color w:val="000000" w:themeColor="text1"/>
                <w:szCs w:val="24"/>
              </w:rPr>
              <w:t>Hava kademelendirmesi - birinci adım olarak substokiyometrik yakmayı ve ardından yanmanın tamamlanması için fırına geri kalan havanın veya oksijenin verilmesini kapsar.</w:t>
            </w:r>
          </w:p>
          <w:p w:rsidR="002460DB" w:rsidRPr="004E0665" w:rsidRDefault="002460DB" w:rsidP="002460DB">
            <w:pPr>
              <w:pStyle w:val="TableParagraph"/>
              <w:numPr>
                <w:ilvl w:val="0"/>
                <w:numId w:val="79"/>
              </w:numPr>
              <w:tabs>
                <w:tab w:val="left" w:pos="588"/>
              </w:tabs>
              <w:spacing w:line="237" w:lineRule="auto"/>
              <w:ind w:right="105"/>
              <w:jc w:val="both"/>
              <w:rPr>
                <w:color w:val="000000" w:themeColor="text1"/>
                <w:szCs w:val="24"/>
              </w:rPr>
            </w:pPr>
            <w:r w:rsidRPr="004E0665">
              <w:rPr>
                <w:color w:val="000000" w:themeColor="text1"/>
                <w:szCs w:val="24"/>
              </w:rPr>
              <w:t>Yakıt kademelendirmesi - port boynunda düşük darbeli birincil alev meydana getirilir; birincil alevin kökünü kaplayan ikincil alev, çekirdek sıcaklığını düşürür.</w:t>
            </w:r>
          </w:p>
        </w:tc>
      </w:tr>
      <w:tr w:rsidR="002460DB" w:rsidRPr="004E0665" w:rsidTr="00FF1963">
        <w:trPr>
          <w:trHeight w:val="1149"/>
        </w:trPr>
        <w:tc>
          <w:tcPr>
            <w:tcW w:w="1576"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ind w:left="218"/>
              <w:rPr>
                <w:color w:val="000000" w:themeColor="text1"/>
                <w:szCs w:val="24"/>
              </w:rPr>
            </w:pPr>
            <w:r w:rsidRPr="004E0665">
              <w:rPr>
                <w:color w:val="000000" w:themeColor="text1"/>
                <w:szCs w:val="24"/>
              </w:rPr>
              <w:t>Baca gazı devridaimi</w:t>
            </w:r>
          </w:p>
        </w:tc>
        <w:tc>
          <w:tcPr>
            <w:tcW w:w="3424"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ind w:left="107"/>
              <w:rPr>
                <w:color w:val="000000" w:themeColor="text1"/>
                <w:szCs w:val="24"/>
              </w:rPr>
            </w:pPr>
            <w:r w:rsidRPr="004E0665">
              <w:rPr>
                <w:color w:val="000000" w:themeColor="text1"/>
                <w:szCs w:val="24"/>
              </w:rPr>
              <w:t>Atık gazın, oksijen içeriğini ve dolayısıyla alevin sıcaklığını azaltmak için fırından aleve yeniden püskürtülmesi.</w:t>
            </w:r>
          </w:p>
          <w:p w:rsidR="002460DB" w:rsidRPr="004E0665" w:rsidRDefault="002460DB" w:rsidP="00FF1963">
            <w:pPr>
              <w:pStyle w:val="TableParagraph"/>
              <w:ind w:left="107"/>
              <w:rPr>
                <w:color w:val="000000" w:themeColor="text1"/>
                <w:szCs w:val="24"/>
              </w:rPr>
            </w:pPr>
            <w:r w:rsidRPr="004E0665">
              <w:rPr>
                <w:color w:val="000000" w:themeColor="text1"/>
                <w:szCs w:val="24"/>
              </w:rPr>
              <w:t>Alevlerin kökünü soğutmak ve alevlerin en sıcak noktasındaki oksijen içeriğini düşürmek için yanma gazlarının dahili devridaiminden yararlanan özel brülörler</w:t>
            </w:r>
            <w:r>
              <w:rPr>
                <w:color w:val="000000" w:themeColor="text1"/>
                <w:szCs w:val="24"/>
              </w:rPr>
              <w:t>.</w:t>
            </w:r>
          </w:p>
        </w:tc>
      </w:tr>
      <w:tr w:rsidR="002460DB" w:rsidRPr="004E0665" w:rsidTr="00FF1963">
        <w:trPr>
          <w:trHeight w:val="1610"/>
        </w:trPr>
        <w:tc>
          <w:tcPr>
            <w:tcW w:w="1576"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6"/>
              <w:rPr>
                <w:b/>
                <w:color w:val="000000" w:themeColor="text1"/>
                <w:szCs w:val="24"/>
              </w:rPr>
            </w:pPr>
          </w:p>
          <w:p w:rsidR="002460DB" w:rsidRPr="004E0665" w:rsidRDefault="002460DB" w:rsidP="00FF1963">
            <w:pPr>
              <w:pStyle w:val="TableParagraph"/>
              <w:ind w:left="218"/>
              <w:rPr>
                <w:color w:val="000000" w:themeColor="text1"/>
                <w:szCs w:val="24"/>
              </w:rPr>
            </w:pPr>
            <w:r w:rsidRPr="004E0665">
              <w:rPr>
                <w:color w:val="000000" w:themeColor="text1"/>
                <w:szCs w:val="24"/>
              </w:rPr>
              <w:t>Düşük NO</w:t>
            </w:r>
            <w:r w:rsidRPr="004E0665">
              <w:rPr>
                <w:color w:val="000000" w:themeColor="text1"/>
                <w:szCs w:val="24"/>
                <w:vertAlign w:val="subscript"/>
              </w:rPr>
              <w:t>X</w:t>
            </w:r>
            <w:r w:rsidRPr="004E0665">
              <w:rPr>
                <w:color w:val="000000" w:themeColor="text1"/>
                <w:szCs w:val="24"/>
              </w:rPr>
              <w:t xml:space="preserve"> brülörlerin (LNB) kullanımı</w:t>
            </w:r>
          </w:p>
        </w:tc>
        <w:tc>
          <w:tcPr>
            <w:tcW w:w="3424"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ind w:left="107" w:right="98"/>
              <w:jc w:val="both"/>
              <w:rPr>
                <w:color w:val="000000" w:themeColor="text1"/>
                <w:szCs w:val="24"/>
              </w:rPr>
            </w:pPr>
            <w:r w:rsidRPr="004E0665">
              <w:rPr>
                <w:color w:val="000000" w:themeColor="text1"/>
                <w:szCs w:val="24"/>
              </w:rPr>
              <w:t>Bu teknik (ultra düşük NO</w:t>
            </w:r>
            <w:r w:rsidRPr="004E0665">
              <w:rPr>
                <w:color w:val="000000" w:themeColor="text1"/>
                <w:szCs w:val="24"/>
                <w:vertAlign w:val="subscript"/>
              </w:rPr>
              <w:t xml:space="preserve">X </w:t>
            </w:r>
            <w:r w:rsidRPr="004E0665">
              <w:rPr>
                <w:color w:val="000000" w:themeColor="text1"/>
                <w:szCs w:val="24"/>
              </w:rPr>
              <w:t>brülörleri dahil olmak üzere), tepe alev sıcaklıklarını indirgeme ilkelerine dayalıdır ve yanmayı geciktiriyorken tamamlar ve ısı transferini artırır (yüksek alev yayma oranı). Fırın yanma odasının değiştirilen tasarımıyla ilişkilendirilebilir. Ultra düşük NO</w:t>
            </w:r>
            <w:r w:rsidRPr="004E0665">
              <w:rPr>
                <w:color w:val="000000" w:themeColor="text1"/>
                <w:szCs w:val="24"/>
                <w:vertAlign w:val="subscript"/>
              </w:rPr>
              <w:t xml:space="preserve">X </w:t>
            </w:r>
            <w:r w:rsidRPr="004E0665">
              <w:rPr>
                <w:color w:val="000000" w:themeColor="text1"/>
                <w:szCs w:val="24"/>
              </w:rPr>
              <w:t>brülörlerinin tasarımı (ULNB) yanma kademelendirmesini (hava/yakıt) ve baca gazı devridaimini içerir. Kuru düşük NO</w:t>
            </w:r>
            <w:r w:rsidRPr="004E0665">
              <w:rPr>
                <w:color w:val="000000" w:themeColor="text1"/>
                <w:szCs w:val="24"/>
                <w:vertAlign w:val="subscript"/>
              </w:rPr>
              <w:t xml:space="preserve">X </w:t>
            </w:r>
            <w:r w:rsidRPr="004E0665">
              <w:rPr>
                <w:color w:val="000000" w:themeColor="text1"/>
                <w:szCs w:val="24"/>
              </w:rPr>
              <w:t>brülörleri (DLNB) gaz türbinleri için kullanılır.</w:t>
            </w:r>
          </w:p>
        </w:tc>
      </w:tr>
      <w:tr w:rsidR="002460DB" w:rsidRPr="004E0665" w:rsidTr="00FF1963">
        <w:trPr>
          <w:trHeight w:val="921"/>
        </w:trPr>
        <w:tc>
          <w:tcPr>
            <w:tcW w:w="1576"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ind w:left="218"/>
              <w:rPr>
                <w:color w:val="000000" w:themeColor="text1"/>
                <w:szCs w:val="24"/>
              </w:rPr>
            </w:pPr>
            <w:r w:rsidRPr="004E0665">
              <w:rPr>
                <w:color w:val="000000" w:themeColor="text1"/>
                <w:szCs w:val="24"/>
              </w:rPr>
              <w:t>Yanma optimizasyonu</w:t>
            </w:r>
          </w:p>
        </w:tc>
        <w:tc>
          <w:tcPr>
            <w:tcW w:w="3424"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ind w:left="107" w:right="98"/>
              <w:rPr>
                <w:color w:val="000000" w:themeColor="text1"/>
                <w:szCs w:val="24"/>
              </w:rPr>
            </w:pPr>
            <w:r w:rsidRPr="004E0665">
              <w:rPr>
                <w:color w:val="000000" w:themeColor="text1"/>
                <w:szCs w:val="24"/>
              </w:rPr>
              <w:t>Uygun yanma parametrelerinin sürekli olarak izlenmesine (</w:t>
            </w:r>
            <w:r>
              <w:rPr>
                <w:color w:val="000000" w:themeColor="text1"/>
                <w:szCs w:val="24"/>
              </w:rPr>
              <w:t>örneğin,</w:t>
            </w:r>
            <w:r w:rsidRPr="004E0665">
              <w:rPr>
                <w:color w:val="000000" w:themeColor="text1"/>
                <w:szCs w:val="24"/>
              </w:rPr>
              <w:t xml:space="preserve"> O</w:t>
            </w:r>
            <w:r w:rsidRPr="004E0665">
              <w:rPr>
                <w:color w:val="000000" w:themeColor="text1"/>
                <w:szCs w:val="24"/>
                <w:vertAlign w:val="subscript"/>
              </w:rPr>
              <w:t>2</w:t>
            </w:r>
            <w:r w:rsidRPr="004E0665">
              <w:rPr>
                <w:color w:val="000000" w:themeColor="text1"/>
                <w:szCs w:val="24"/>
              </w:rPr>
              <w:t>, CO içeriği, yakıt - hava (veya oksijen) oranı, yanmamış bileşenler) dayalı olarak, bu teknikte en iyi yanma koşullarının elde edilmesi için kontrol teknolojisinden yararlanır.</w:t>
            </w:r>
          </w:p>
        </w:tc>
      </w:tr>
      <w:tr w:rsidR="002460DB" w:rsidRPr="004E0665" w:rsidTr="00FF1963">
        <w:trPr>
          <w:trHeight w:val="688"/>
        </w:trPr>
        <w:tc>
          <w:tcPr>
            <w:tcW w:w="1576"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ind w:left="218"/>
              <w:rPr>
                <w:color w:val="000000" w:themeColor="text1"/>
                <w:szCs w:val="24"/>
              </w:rPr>
            </w:pPr>
            <w:r w:rsidRPr="004E0665">
              <w:rPr>
                <w:color w:val="000000" w:themeColor="text1"/>
                <w:szCs w:val="24"/>
              </w:rPr>
              <w:t>Seyreltici püskürtmesi</w:t>
            </w:r>
          </w:p>
        </w:tc>
        <w:tc>
          <w:tcPr>
            <w:tcW w:w="3424"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spacing w:line="223" w:lineRule="exact"/>
              <w:ind w:left="107"/>
              <w:rPr>
                <w:color w:val="000000" w:themeColor="text1"/>
                <w:szCs w:val="24"/>
              </w:rPr>
            </w:pPr>
            <w:r w:rsidRPr="004E0665">
              <w:rPr>
                <w:color w:val="000000" w:themeColor="text1"/>
                <w:szCs w:val="24"/>
              </w:rPr>
              <w:t>Yanma ekipmanlarına eklenen baca gazı, akış, su ve azot gibi inert seyrelticiler alev sıcaklığını ve dolayısıyla baca gazlarındaki NO</w:t>
            </w:r>
            <w:r w:rsidRPr="004E0665">
              <w:rPr>
                <w:color w:val="000000" w:themeColor="text1"/>
                <w:szCs w:val="24"/>
                <w:vertAlign w:val="subscript"/>
              </w:rPr>
              <w:t xml:space="preserve">X </w:t>
            </w:r>
            <w:r w:rsidRPr="004E0665">
              <w:rPr>
                <w:color w:val="000000" w:themeColor="text1"/>
                <w:szCs w:val="24"/>
              </w:rPr>
              <w:t>yoğunluğunu indirger.</w:t>
            </w:r>
          </w:p>
        </w:tc>
      </w:tr>
      <w:tr w:rsidR="002460DB" w:rsidRPr="004E0665" w:rsidTr="00FF1963">
        <w:trPr>
          <w:trHeight w:val="1151"/>
        </w:trPr>
        <w:tc>
          <w:tcPr>
            <w:tcW w:w="1576"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ind w:left="218"/>
              <w:rPr>
                <w:color w:val="000000" w:themeColor="text1"/>
                <w:szCs w:val="24"/>
              </w:rPr>
            </w:pPr>
            <w:r w:rsidRPr="004E0665">
              <w:rPr>
                <w:color w:val="000000" w:themeColor="text1"/>
                <w:szCs w:val="24"/>
              </w:rPr>
              <w:t>Seçkili katalitik indirgeme (SCR)</w:t>
            </w:r>
          </w:p>
        </w:tc>
        <w:tc>
          <w:tcPr>
            <w:tcW w:w="3424"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ind w:left="107" w:right="99"/>
              <w:jc w:val="both"/>
              <w:rPr>
                <w:color w:val="000000" w:themeColor="text1"/>
                <w:szCs w:val="24"/>
              </w:rPr>
            </w:pPr>
            <w:r w:rsidRPr="004E0665">
              <w:rPr>
                <w:color w:val="000000" w:themeColor="text1"/>
                <w:szCs w:val="24"/>
              </w:rPr>
              <w:t>Bu teknik, 300-450 °C civarındaki optimum işletme sıcaklığında amonyakla oluşan tepkime (genellikle sulu çözeltide) sayesinde NO</w:t>
            </w:r>
            <w:r w:rsidRPr="004E0665">
              <w:rPr>
                <w:color w:val="000000" w:themeColor="text1"/>
                <w:szCs w:val="24"/>
                <w:vertAlign w:val="subscript"/>
              </w:rPr>
              <w:t>X</w:t>
            </w:r>
            <w:r w:rsidRPr="004E0665">
              <w:rPr>
                <w:color w:val="000000" w:themeColor="text1"/>
                <w:szCs w:val="24"/>
              </w:rPr>
              <w:t>'in katalitik yatakta azota indirgenmesine dayalıdır.</w:t>
            </w:r>
          </w:p>
          <w:p w:rsidR="002460DB" w:rsidRPr="004E0665" w:rsidRDefault="002460DB" w:rsidP="00FF1963">
            <w:pPr>
              <w:pStyle w:val="TableParagraph"/>
              <w:spacing w:line="230" w:lineRule="atLeast"/>
              <w:ind w:left="107" w:right="96"/>
              <w:jc w:val="both"/>
              <w:rPr>
                <w:color w:val="000000" w:themeColor="text1"/>
                <w:szCs w:val="24"/>
              </w:rPr>
            </w:pPr>
            <w:r w:rsidRPr="004E0665">
              <w:rPr>
                <w:color w:val="000000" w:themeColor="text1"/>
                <w:szCs w:val="24"/>
              </w:rPr>
              <w:t>Bir veya iki katalizör katmanı uygulanabilir. Yüksek miktarlarda katalizör kullanımı sayesinde daha yüksek NO</w:t>
            </w:r>
            <w:r w:rsidRPr="004E0665">
              <w:rPr>
                <w:color w:val="000000" w:themeColor="text1"/>
                <w:szCs w:val="24"/>
                <w:vertAlign w:val="subscript"/>
              </w:rPr>
              <w:t xml:space="preserve">X </w:t>
            </w:r>
            <w:r w:rsidRPr="004E0665">
              <w:rPr>
                <w:color w:val="000000" w:themeColor="text1"/>
                <w:szCs w:val="24"/>
              </w:rPr>
              <w:t>indirgemesi elde edilir (iki katmanlı).</w:t>
            </w:r>
          </w:p>
        </w:tc>
      </w:tr>
      <w:tr w:rsidR="002460DB" w:rsidRPr="004E0665" w:rsidTr="00FF1963">
        <w:trPr>
          <w:trHeight w:val="918"/>
        </w:trPr>
        <w:tc>
          <w:tcPr>
            <w:tcW w:w="1576"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tabs>
                <w:tab w:val="left" w:pos="1595"/>
              </w:tabs>
              <w:ind w:left="218" w:right="99"/>
              <w:rPr>
                <w:color w:val="000000" w:themeColor="text1"/>
                <w:szCs w:val="24"/>
              </w:rPr>
            </w:pPr>
            <w:r w:rsidRPr="004E0665">
              <w:rPr>
                <w:color w:val="000000" w:themeColor="text1"/>
                <w:szCs w:val="24"/>
              </w:rPr>
              <w:t>Seçkili katalitik olmayan indirgeme (SNCR)</w:t>
            </w:r>
          </w:p>
        </w:tc>
        <w:tc>
          <w:tcPr>
            <w:tcW w:w="3424"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ind w:left="107" w:right="97"/>
              <w:rPr>
                <w:color w:val="000000" w:themeColor="text1"/>
                <w:szCs w:val="24"/>
              </w:rPr>
            </w:pPr>
            <w:r w:rsidRPr="004E0665">
              <w:rPr>
                <w:color w:val="000000" w:themeColor="text1"/>
                <w:szCs w:val="24"/>
              </w:rPr>
              <w:t>Bu teknik, yüksek sıcaklıkta amonyakla veya üreyle oluşan tepkime sayesinde NO</w:t>
            </w:r>
            <w:r w:rsidRPr="004E0665">
              <w:rPr>
                <w:color w:val="000000" w:themeColor="text1"/>
                <w:szCs w:val="24"/>
                <w:vertAlign w:val="subscript"/>
              </w:rPr>
              <w:t>X</w:t>
            </w:r>
            <w:r w:rsidRPr="004E0665">
              <w:rPr>
                <w:color w:val="000000" w:themeColor="text1"/>
                <w:szCs w:val="24"/>
              </w:rPr>
              <w:t>'in azota indirgenmesine dayalıdır.</w:t>
            </w:r>
          </w:p>
          <w:p w:rsidR="002460DB" w:rsidRPr="004E0665" w:rsidRDefault="002460DB" w:rsidP="00FF1963">
            <w:pPr>
              <w:pStyle w:val="TableParagraph"/>
              <w:spacing w:line="230" w:lineRule="exact"/>
              <w:ind w:left="107" w:right="98"/>
              <w:rPr>
                <w:color w:val="000000" w:themeColor="text1"/>
                <w:szCs w:val="24"/>
              </w:rPr>
            </w:pPr>
            <w:r w:rsidRPr="004E0665">
              <w:rPr>
                <w:color w:val="000000" w:themeColor="text1"/>
                <w:szCs w:val="24"/>
              </w:rPr>
              <w:t>İşletme sıcaklığı aralığı, optimum tepkime için 900 °C ila 1050 °C arasında tutulmalıdır</w:t>
            </w:r>
            <w:r>
              <w:rPr>
                <w:color w:val="000000" w:themeColor="text1"/>
                <w:szCs w:val="24"/>
              </w:rPr>
              <w:t>.</w:t>
            </w:r>
          </w:p>
        </w:tc>
      </w:tr>
      <w:tr w:rsidR="002460DB" w:rsidRPr="004E0665" w:rsidTr="00FF1963">
        <w:trPr>
          <w:trHeight w:val="1378"/>
        </w:trPr>
        <w:tc>
          <w:tcPr>
            <w:tcW w:w="1576"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4"/>
              <w:rPr>
                <w:b/>
                <w:color w:val="000000" w:themeColor="text1"/>
                <w:szCs w:val="24"/>
              </w:rPr>
            </w:pPr>
          </w:p>
          <w:p w:rsidR="002460DB" w:rsidRPr="004E0665" w:rsidRDefault="002460DB" w:rsidP="00FF1963">
            <w:pPr>
              <w:pStyle w:val="TableParagraph"/>
              <w:tabs>
                <w:tab w:val="left" w:pos="939"/>
                <w:tab w:val="left" w:pos="2254"/>
              </w:tabs>
              <w:ind w:left="218" w:right="99"/>
              <w:rPr>
                <w:color w:val="000000" w:themeColor="text1"/>
                <w:szCs w:val="24"/>
              </w:rPr>
            </w:pPr>
            <w:r w:rsidRPr="004E0665">
              <w:rPr>
                <w:color w:val="000000" w:themeColor="text1"/>
                <w:szCs w:val="24"/>
              </w:rPr>
              <w:t>Düşük sıcaklıkta NO</w:t>
            </w:r>
            <w:r w:rsidRPr="004E0665">
              <w:rPr>
                <w:color w:val="000000" w:themeColor="text1"/>
                <w:szCs w:val="24"/>
                <w:vertAlign w:val="subscript"/>
              </w:rPr>
              <w:t>X</w:t>
            </w:r>
            <w:r w:rsidRPr="004E0665">
              <w:rPr>
                <w:color w:val="000000" w:themeColor="text1"/>
                <w:szCs w:val="24"/>
              </w:rPr>
              <w:t xml:space="preserve"> oksitlemesi</w:t>
            </w:r>
          </w:p>
        </w:tc>
        <w:tc>
          <w:tcPr>
            <w:tcW w:w="3424"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ind w:left="107" w:right="97"/>
              <w:jc w:val="both"/>
              <w:rPr>
                <w:color w:val="000000" w:themeColor="text1"/>
                <w:szCs w:val="24"/>
              </w:rPr>
            </w:pPr>
            <w:r w:rsidRPr="004E0665">
              <w:rPr>
                <w:color w:val="000000" w:themeColor="text1"/>
                <w:szCs w:val="24"/>
              </w:rPr>
              <w:t>Düşük sıcaklıkta oksitleme prosesinde çözünmez NO'nun NO</w:t>
            </w:r>
            <w:r w:rsidRPr="004E0665">
              <w:rPr>
                <w:color w:val="000000" w:themeColor="text1"/>
                <w:szCs w:val="24"/>
                <w:vertAlign w:val="subscript"/>
              </w:rPr>
              <w:t>2</w:t>
            </w:r>
            <w:r w:rsidRPr="004E0665">
              <w:rPr>
                <w:color w:val="000000" w:themeColor="text1"/>
                <w:szCs w:val="24"/>
              </w:rPr>
              <w:t>'ye ve oldukça çözünebilir olan N</w:t>
            </w:r>
            <w:r w:rsidRPr="004E0665">
              <w:rPr>
                <w:color w:val="000000" w:themeColor="text1"/>
                <w:szCs w:val="24"/>
                <w:vertAlign w:val="subscript"/>
              </w:rPr>
              <w:t>2</w:t>
            </w:r>
            <w:r w:rsidRPr="004E0665">
              <w:rPr>
                <w:color w:val="000000" w:themeColor="text1"/>
                <w:szCs w:val="24"/>
              </w:rPr>
              <w:t>O</w:t>
            </w:r>
            <w:r w:rsidRPr="004E0665">
              <w:rPr>
                <w:color w:val="000000" w:themeColor="text1"/>
                <w:szCs w:val="24"/>
                <w:vertAlign w:val="subscript"/>
              </w:rPr>
              <w:t>5</w:t>
            </w:r>
            <w:r w:rsidRPr="004E0665">
              <w:rPr>
                <w:color w:val="000000" w:themeColor="text1"/>
                <w:szCs w:val="24"/>
              </w:rPr>
              <w:t>'e dönüştürülmesi amacıyla 150 ºC'nin altındaki optimum sıcaklıklarda baca gazına ozon püskürtülür. N</w:t>
            </w:r>
            <w:r w:rsidRPr="004E0665">
              <w:rPr>
                <w:color w:val="000000" w:themeColor="text1"/>
                <w:szCs w:val="24"/>
                <w:vertAlign w:val="subscript"/>
              </w:rPr>
              <w:t>2</w:t>
            </w:r>
            <w:r w:rsidRPr="004E0665">
              <w:rPr>
                <w:color w:val="000000" w:themeColor="text1"/>
                <w:szCs w:val="24"/>
              </w:rPr>
              <w:t>O</w:t>
            </w:r>
            <w:r w:rsidRPr="004E0665">
              <w:rPr>
                <w:color w:val="000000" w:themeColor="text1"/>
                <w:szCs w:val="24"/>
                <w:vertAlign w:val="subscript"/>
              </w:rPr>
              <w:t>5</w:t>
            </w:r>
            <w:r w:rsidRPr="004E0665">
              <w:rPr>
                <w:color w:val="000000" w:themeColor="text1"/>
                <w:szCs w:val="24"/>
              </w:rPr>
              <w:t>, tesis proseslerinde kullanılabilen veya salınmak üzere nötralize edilebilen ve ilave azot giderimini gerektirebilen seyreltik nitrik asitli atık suyu oluşturmak amacıyla yaş gaz yıkama kulesinde giderilir</w:t>
            </w:r>
            <w:r>
              <w:rPr>
                <w:color w:val="000000" w:themeColor="text1"/>
                <w:szCs w:val="24"/>
              </w:rPr>
              <w:t>.</w:t>
            </w:r>
          </w:p>
        </w:tc>
      </w:tr>
    </w:tbl>
    <w:p w:rsidR="002460DB" w:rsidRPr="004E0665" w:rsidRDefault="002460DB" w:rsidP="002460DB">
      <w:pPr>
        <w:spacing w:line="228" w:lineRule="exact"/>
        <w:rPr>
          <w:rFonts w:cs="Times New Roman"/>
          <w:color w:val="000000" w:themeColor="text1"/>
          <w:szCs w:val="24"/>
          <w:lang w:val="tr-TR"/>
        </w:rPr>
        <w:sectPr w:rsidR="002460DB" w:rsidRPr="004E0665" w:rsidSect="00DF43FC">
          <w:type w:val="continuous"/>
          <w:pgSz w:w="11909" w:h="16850"/>
          <w:pgMar w:top="1417" w:right="1417" w:bottom="1417" w:left="1417" w:header="706" w:footer="706" w:gutter="0"/>
          <w:cols w:space="708"/>
        </w:sectPr>
      </w:pPr>
    </w:p>
    <w:p w:rsidR="002460DB" w:rsidRPr="004E0665" w:rsidRDefault="002460DB" w:rsidP="002460DB">
      <w:pPr>
        <w:pStyle w:val="Balk3"/>
        <w:keepNext w:val="0"/>
        <w:keepLines w:val="0"/>
        <w:widowControl w:val="0"/>
        <w:numPr>
          <w:ilvl w:val="1"/>
          <w:numId w:val="108"/>
        </w:numPr>
        <w:tabs>
          <w:tab w:val="left" w:pos="1585"/>
          <w:tab w:val="left" w:pos="1586"/>
        </w:tabs>
        <w:autoSpaceDE w:val="0"/>
        <w:autoSpaceDN w:val="0"/>
        <w:spacing w:before="159" w:after="0" w:line="240" w:lineRule="auto"/>
        <w:jc w:val="left"/>
        <w:rPr>
          <w:rFonts w:cs="Times New Roman"/>
          <w:color w:val="000000" w:themeColor="text1"/>
          <w:lang w:val="tr-TR"/>
        </w:rPr>
      </w:pPr>
      <w:bookmarkStart w:id="257" w:name="_bookmark925"/>
      <w:bookmarkStart w:id="258" w:name="5.20.3_Sulphur_oxides_(SOX)"/>
      <w:bookmarkEnd w:id="257"/>
      <w:bookmarkEnd w:id="258"/>
      <w:r w:rsidRPr="004E0665">
        <w:rPr>
          <w:rFonts w:cs="Times New Roman"/>
          <w:color w:val="000000" w:themeColor="text1"/>
          <w:lang w:val="tr-TR"/>
        </w:rPr>
        <w:t>Kükürt oksitler (SO</w:t>
      </w:r>
      <w:r w:rsidRPr="004E0665">
        <w:rPr>
          <w:rFonts w:cs="Times New Roman"/>
          <w:color w:val="000000" w:themeColor="text1"/>
          <w:vertAlign w:val="subscript"/>
          <w:lang w:val="tr-TR"/>
        </w:rPr>
        <w:t>X</w:t>
      </w:r>
      <w:r w:rsidRPr="004E0665">
        <w:rPr>
          <w:rFonts w:cs="Times New Roman"/>
          <w:color w:val="000000" w:themeColor="text1"/>
          <w:lang w:val="tr-TR"/>
        </w:rPr>
        <w:t>)</w:t>
      </w:r>
    </w:p>
    <w:p w:rsidR="002460DB" w:rsidRPr="004E0665" w:rsidRDefault="002460DB" w:rsidP="002460DB">
      <w:pPr>
        <w:pStyle w:val="GvdeMetni"/>
        <w:spacing w:before="5"/>
        <w:rPr>
          <w:b/>
          <w:color w:val="000000" w:themeColor="text1"/>
          <w:sz w:val="24"/>
          <w:szCs w:val="24"/>
        </w:rPr>
      </w:pPr>
    </w:p>
    <w:tbl>
      <w:tblPr>
        <w:tblStyle w:val="TableNormal"/>
        <w:tblW w:w="0" w:type="auto"/>
        <w:tblInd w:w="3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748"/>
        <w:gridCol w:w="5975"/>
      </w:tblGrid>
      <w:tr w:rsidR="002460DB" w:rsidRPr="004E0665" w:rsidTr="00FF1963">
        <w:trPr>
          <w:trHeight w:val="280"/>
        </w:trPr>
        <w:tc>
          <w:tcPr>
            <w:tcW w:w="2748" w:type="dxa"/>
            <w:tcBorders>
              <w:left w:val="single" w:sz="4" w:space="0" w:color="000000"/>
              <w:bottom w:val="single" w:sz="4" w:space="0" w:color="000000"/>
              <w:right w:val="single" w:sz="4" w:space="0" w:color="000000"/>
            </w:tcBorders>
          </w:tcPr>
          <w:p w:rsidR="002460DB" w:rsidRPr="004E0665" w:rsidRDefault="002460DB" w:rsidP="00FF1963">
            <w:pPr>
              <w:pStyle w:val="TableParagraph"/>
              <w:spacing w:before="22"/>
              <w:ind w:left="902" w:right="895"/>
              <w:jc w:val="center"/>
              <w:rPr>
                <w:b/>
                <w:color w:val="000000" w:themeColor="text1"/>
                <w:szCs w:val="24"/>
              </w:rPr>
            </w:pPr>
            <w:r w:rsidRPr="004E0665">
              <w:rPr>
                <w:b/>
                <w:bCs/>
                <w:color w:val="000000" w:themeColor="text1"/>
                <w:szCs w:val="24"/>
              </w:rPr>
              <w:t>Teknik</w:t>
            </w:r>
          </w:p>
        </w:tc>
        <w:tc>
          <w:tcPr>
            <w:tcW w:w="5975" w:type="dxa"/>
            <w:tcBorders>
              <w:left w:val="single" w:sz="4" w:space="0" w:color="000000"/>
              <w:bottom w:val="single" w:sz="4" w:space="0" w:color="000000"/>
              <w:right w:val="single" w:sz="4" w:space="0" w:color="000000"/>
            </w:tcBorders>
          </w:tcPr>
          <w:p w:rsidR="002460DB" w:rsidRPr="004E0665" w:rsidRDefault="002460DB" w:rsidP="00FF1963">
            <w:pPr>
              <w:pStyle w:val="TableParagraph"/>
              <w:spacing w:before="22"/>
              <w:ind w:left="2340" w:right="2225"/>
              <w:jc w:val="center"/>
              <w:rPr>
                <w:b/>
                <w:color w:val="000000" w:themeColor="text1"/>
                <w:szCs w:val="24"/>
              </w:rPr>
            </w:pPr>
            <w:r w:rsidRPr="004E0665">
              <w:rPr>
                <w:b/>
                <w:bCs/>
                <w:color w:val="000000" w:themeColor="text1"/>
                <w:szCs w:val="24"/>
              </w:rPr>
              <w:t>Tanım</w:t>
            </w:r>
          </w:p>
        </w:tc>
      </w:tr>
      <w:tr w:rsidR="002460DB" w:rsidRPr="004E0665" w:rsidTr="00FF1963">
        <w:trPr>
          <w:trHeight w:val="1610"/>
        </w:trPr>
        <w:tc>
          <w:tcPr>
            <w:tcW w:w="2748" w:type="dxa"/>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ind w:left="107" w:right="90"/>
              <w:rPr>
                <w:color w:val="000000" w:themeColor="text1"/>
                <w:szCs w:val="24"/>
              </w:rPr>
            </w:pPr>
            <w:r w:rsidRPr="004E0665">
              <w:rPr>
                <w:color w:val="000000" w:themeColor="text1"/>
                <w:szCs w:val="24"/>
              </w:rPr>
              <w:t>Rafineri yakıt gazının (RFG) arıtılması</w:t>
            </w:r>
          </w:p>
        </w:tc>
        <w:tc>
          <w:tcPr>
            <w:tcW w:w="5975" w:type="dxa"/>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ind w:left="108" w:right="97"/>
              <w:jc w:val="both"/>
              <w:rPr>
                <w:color w:val="000000" w:themeColor="text1"/>
                <w:szCs w:val="24"/>
              </w:rPr>
            </w:pPr>
            <w:r w:rsidRPr="004E0665">
              <w:rPr>
                <w:color w:val="000000" w:themeColor="text1"/>
                <w:szCs w:val="24"/>
              </w:rPr>
              <w:t>Bazı rafineri yakıtı gazları kaynakta kükürtsüz olabilmekte (</w:t>
            </w:r>
            <w:r>
              <w:rPr>
                <w:color w:val="000000" w:themeColor="text1"/>
                <w:szCs w:val="24"/>
              </w:rPr>
              <w:t>örneğin,</w:t>
            </w:r>
            <w:r w:rsidRPr="004E0665">
              <w:rPr>
                <w:color w:val="000000" w:themeColor="text1"/>
                <w:szCs w:val="24"/>
              </w:rPr>
              <w:t xml:space="preserve"> katalitik reformasyon ve izomerleştirme proseslerinden), ancak diğer proseslerin çoğunda kükürt içeren gazlar (</w:t>
            </w:r>
            <w:r>
              <w:rPr>
                <w:color w:val="000000" w:themeColor="text1"/>
                <w:szCs w:val="24"/>
              </w:rPr>
              <w:t>örneğin,</w:t>
            </w:r>
            <w:r w:rsidRPr="004E0665">
              <w:rPr>
                <w:color w:val="000000" w:themeColor="text1"/>
                <w:szCs w:val="24"/>
              </w:rPr>
              <w:t xml:space="preserve"> visbreykırdan, hidrojenle işleyiciden veya katalitik parçalama </w:t>
            </w:r>
            <w:r>
              <w:rPr>
                <w:color w:val="000000" w:themeColor="text1"/>
                <w:szCs w:val="24"/>
              </w:rPr>
              <w:t>ünite</w:t>
            </w:r>
            <w:r w:rsidRPr="004E0665">
              <w:rPr>
                <w:color w:val="000000" w:themeColor="text1"/>
                <w:szCs w:val="24"/>
              </w:rPr>
              <w:t xml:space="preserve">lerinden gelen çıkış gazları) açığa çıkabilmektedir. Bu gaz akışları, rafineri yakıt gazı sistemine bırakılmadan önce gaz kükürtsüzleştirmesi </w:t>
            </w:r>
            <w:r w:rsidRPr="004E0665">
              <w:rPr>
                <w:color w:val="000000" w:themeColor="text1"/>
                <w:szCs w:val="24"/>
              </w:rPr>
              <w:lastRenderedPageBreak/>
              <w:t>(</w:t>
            </w:r>
            <w:r>
              <w:rPr>
                <w:color w:val="000000" w:themeColor="text1"/>
                <w:szCs w:val="24"/>
              </w:rPr>
              <w:t>örneğin,</w:t>
            </w:r>
            <w:r w:rsidRPr="004E0665">
              <w:rPr>
                <w:color w:val="000000" w:themeColor="text1"/>
                <w:szCs w:val="24"/>
              </w:rPr>
              <w:t xml:space="preserve"> H</w:t>
            </w:r>
            <w:r w:rsidRPr="004E0665">
              <w:rPr>
                <w:color w:val="000000" w:themeColor="text1"/>
                <w:szCs w:val="24"/>
                <w:vertAlign w:val="subscript"/>
              </w:rPr>
              <w:t>2</w:t>
            </w:r>
            <w:r w:rsidRPr="004E0665">
              <w:rPr>
                <w:color w:val="000000" w:themeColor="text1"/>
                <w:szCs w:val="24"/>
              </w:rPr>
              <w:t>S'nin giderilmesi amacıyla asit gazının giderimi - aşağıya bkz.) için uygun işlemden geçirilmelidir</w:t>
            </w:r>
            <w:r>
              <w:rPr>
                <w:color w:val="000000" w:themeColor="text1"/>
                <w:szCs w:val="24"/>
              </w:rPr>
              <w:t>.</w:t>
            </w:r>
          </w:p>
        </w:tc>
      </w:tr>
      <w:tr w:rsidR="002460DB" w:rsidRPr="004E0665" w:rsidTr="00FF1963">
        <w:trPr>
          <w:trHeight w:val="921"/>
        </w:trPr>
        <w:tc>
          <w:tcPr>
            <w:tcW w:w="2748" w:type="dxa"/>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tabs>
                <w:tab w:val="left" w:pos="2436"/>
              </w:tabs>
              <w:spacing w:before="108"/>
              <w:ind w:left="107" w:right="99"/>
              <w:jc w:val="both"/>
              <w:rPr>
                <w:color w:val="000000" w:themeColor="text1"/>
                <w:szCs w:val="24"/>
              </w:rPr>
            </w:pPr>
            <w:r w:rsidRPr="004E0665">
              <w:rPr>
                <w:color w:val="000000" w:themeColor="text1"/>
                <w:szCs w:val="24"/>
              </w:rPr>
              <w:lastRenderedPageBreak/>
              <w:t xml:space="preserve">Rafineri </w:t>
            </w:r>
            <w:r>
              <w:rPr>
                <w:color w:val="000000" w:themeColor="text1"/>
                <w:szCs w:val="24"/>
              </w:rPr>
              <w:t>sıvıyakıt</w:t>
            </w:r>
            <w:r w:rsidRPr="004E0665">
              <w:rPr>
                <w:color w:val="000000" w:themeColor="text1"/>
                <w:szCs w:val="24"/>
              </w:rPr>
              <w:t>ının (RFO) hydrotreatment marifetiyle kükürtsüzleştirmesi</w:t>
            </w:r>
          </w:p>
        </w:tc>
        <w:tc>
          <w:tcPr>
            <w:tcW w:w="5975" w:type="dxa"/>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ind w:left="108" w:right="102"/>
              <w:jc w:val="both"/>
              <w:rPr>
                <w:color w:val="000000" w:themeColor="text1"/>
                <w:szCs w:val="24"/>
              </w:rPr>
            </w:pPr>
            <w:r w:rsidRPr="004E0665">
              <w:rPr>
                <w:color w:val="000000" w:themeColor="text1"/>
                <w:szCs w:val="24"/>
              </w:rPr>
              <w:t>Düşük sülfürlü hammadde seçimine ek olarak, yakıtın kükürtsüzleştirmesi, hidrojenleme tepkimelerinin meydana geldiği ve kükürt içeriğini azalttığı hydrotreatment prosesi (aşağıya bkz.) ile gerçekleştirilebilmektedir</w:t>
            </w:r>
            <w:r>
              <w:rPr>
                <w:color w:val="000000" w:themeColor="text1"/>
                <w:szCs w:val="24"/>
              </w:rPr>
              <w:t>.</w:t>
            </w:r>
          </w:p>
        </w:tc>
      </w:tr>
      <w:tr w:rsidR="002460DB" w:rsidRPr="004E0665" w:rsidTr="00FF1963">
        <w:trPr>
          <w:trHeight w:val="1610"/>
        </w:trPr>
        <w:tc>
          <w:tcPr>
            <w:tcW w:w="2748" w:type="dxa"/>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6"/>
              <w:rPr>
                <w:b/>
                <w:color w:val="000000" w:themeColor="text1"/>
                <w:szCs w:val="24"/>
              </w:rPr>
            </w:pPr>
          </w:p>
          <w:p w:rsidR="002460DB" w:rsidRPr="004E0665" w:rsidRDefault="002460DB" w:rsidP="00FF1963">
            <w:pPr>
              <w:pStyle w:val="TableParagraph"/>
              <w:ind w:left="107" w:right="90"/>
              <w:rPr>
                <w:color w:val="000000" w:themeColor="text1"/>
                <w:szCs w:val="24"/>
              </w:rPr>
            </w:pPr>
            <w:r>
              <w:rPr>
                <w:color w:val="000000" w:themeColor="text1"/>
                <w:szCs w:val="24"/>
              </w:rPr>
              <w:t>Sıvı yakıt</w:t>
            </w:r>
            <w:r w:rsidRPr="004E0665">
              <w:rPr>
                <w:color w:val="000000" w:themeColor="text1"/>
                <w:szCs w:val="24"/>
              </w:rPr>
              <w:t xml:space="preserve"> yerine gaz kullanımı</w:t>
            </w:r>
          </w:p>
        </w:tc>
        <w:tc>
          <w:tcPr>
            <w:tcW w:w="5975" w:type="dxa"/>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ind w:left="108" w:right="97"/>
              <w:jc w:val="both"/>
              <w:rPr>
                <w:color w:val="000000" w:themeColor="text1"/>
                <w:szCs w:val="24"/>
              </w:rPr>
            </w:pPr>
            <w:r w:rsidRPr="004E0665">
              <w:rPr>
                <w:color w:val="000000" w:themeColor="text1"/>
                <w:szCs w:val="24"/>
              </w:rPr>
              <w:t>Kükürt muhtevası ve diğer istenmeyen maddelerin içeriği düşük olan sahadaki Sıvılaştırılmış Petrol Gazı (LPG) veya rafineri yakıt gazı (RFG) ile ya da haricen tedarik edilen gaz yakıt (</w:t>
            </w:r>
            <w:r>
              <w:rPr>
                <w:color w:val="000000" w:themeColor="text1"/>
                <w:szCs w:val="24"/>
              </w:rPr>
              <w:t>örneğin,</w:t>
            </w:r>
            <w:r w:rsidRPr="004E0665">
              <w:rPr>
                <w:color w:val="000000" w:themeColor="text1"/>
                <w:szCs w:val="24"/>
              </w:rPr>
              <w:t xml:space="preserve"> doğal gaz) ile değiştirilerek sıvı rafineri yakıtı (genellikle kükürt, azot, metaller, vs. içeren ağır </w:t>
            </w:r>
            <w:r>
              <w:rPr>
                <w:color w:val="000000" w:themeColor="text1"/>
                <w:szCs w:val="24"/>
              </w:rPr>
              <w:t>sıvıyakıt</w:t>
            </w:r>
            <w:r w:rsidRPr="004E0665">
              <w:rPr>
                <w:color w:val="000000" w:themeColor="text1"/>
                <w:szCs w:val="24"/>
              </w:rPr>
              <w:t xml:space="preserve">) kullanımının azaltılması. Ayrı yanma </w:t>
            </w:r>
            <w:r>
              <w:rPr>
                <w:color w:val="000000" w:themeColor="text1"/>
                <w:szCs w:val="24"/>
              </w:rPr>
              <w:t>ünites</w:t>
            </w:r>
            <w:r w:rsidRPr="004E0665">
              <w:rPr>
                <w:color w:val="000000" w:themeColor="text1"/>
                <w:szCs w:val="24"/>
              </w:rPr>
              <w:t>i düzeyinde ise, alev kararlılığının sağlanmasını teminen çok yakıtlı yakma kapsamında asgari yakıt yakması düzeyi gereklidir</w:t>
            </w:r>
            <w:r>
              <w:rPr>
                <w:color w:val="000000" w:themeColor="text1"/>
                <w:szCs w:val="24"/>
              </w:rPr>
              <w:t>.</w:t>
            </w:r>
          </w:p>
        </w:tc>
      </w:tr>
      <w:tr w:rsidR="002460DB" w:rsidRPr="004E0665" w:rsidTr="00FF1963">
        <w:trPr>
          <w:trHeight w:val="1840"/>
        </w:trPr>
        <w:tc>
          <w:tcPr>
            <w:tcW w:w="2748" w:type="dxa"/>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176"/>
              <w:ind w:left="107" w:right="87"/>
              <w:rPr>
                <w:color w:val="000000" w:themeColor="text1"/>
                <w:szCs w:val="24"/>
              </w:rPr>
            </w:pPr>
            <w:r w:rsidRPr="004E0665">
              <w:rPr>
                <w:color w:val="000000" w:themeColor="text1"/>
                <w:szCs w:val="24"/>
              </w:rPr>
              <w:t>Katalizör katkı maddelerini indirgeyen SO</w:t>
            </w:r>
            <w:r w:rsidRPr="004E0665">
              <w:rPr>
                <w:color w:val="000000" w:themeColor="text1"/>
                <w:szCs w:val="24"/>
                <w:vertAlign w:val="subscript"/>
              </w:rPr>
              <w:t xml:space="preserve">X </w:t>
            </w:r>
            <w:r w:rsidRPr="004E0665">
              <w:rPr>
                <w:color w:val="000000" w:themeColor="text1"/>
                <w:szCs w:val="24"/>
              </w:rPr>
              <w:t>kullanımı</w:t>
            </w:r>
          </w:p>
        </w:tc>
        <w:tc>
          <w:tcPr>
            <w:tcW w:w="5975" w:type="dxa"/>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ind w:left="108" w:right="97"/>
              <w:jc w:val="both"/>
              <w:rPr>
                <w:color w:val="000000" w:themeColor="text1"/>
                <w:szCs w:val="24"/>
              </w:rPr>
            </w:pPr>
            <w:r w:rsidRPr="004E0665">
              <w:rPr>
                <w:color w:val="000000" w:themeColor="text1"/>
                <w:szCs w:val="24"/>
              </w:rPr>
              <w:t>Rejeneratörden gelen kok ile ilişkili olan kükürdü reaktöre geri gönderen maddenin (</w:t>
            </w:r>
            <w:r>
              <w:rPr>
                <w:color w:val="000000" w:themeColor="text1"/>
                <w:szCs w:val="24"/>
              </w:rPr>
              <w:t>örneğin,</w:t>
            </w:r>
            <w:r w:rsidRPr="004E0665">
              <w:rPr>
                <w:color w:val="000000" w:themeColor="text1"/>
                <w:szCs w:val="24"/>
              </w:rPr>
              <w:t xml:space="preserve"> metalik oksitlerin katalizörü) kullanılması. Derin kısmi yanma kipinden daha ziyade, tam yanma kipinde en verimli şekilde çalışır.</w:t>
            </w:r>
          </w:p>
          <w:p w:rsidR="002460DB" w:rsidRPr="004E0665" w:rsidRDefault="002460DB" w:rsidP="00FF1963">
            <w:pPr>
              <w:pStyle w:val="TableParagraph"/>
              <w:spacing w:line="230" w:lineRule="exact"/>
              <w:ind w:left="108" w:right="96"/>
              <w:jc w:val="both"/>
              <w:rPr>
                <w:color w:val="000000" w:themeColor="text1"/>
                <w:szCs w:val="24"/>
              </w:rPr>
            </w:pPr>
            <w:r w:rsidRPr="004E0665">
              <w:rPr>
                <w:color w:val="000000" w:themeColor="text1"/>
                <w:szCs w:val="24"/>
              </w:rPr>
              <w:t>NOT: SO</w:t>
            </w:r>
            <w:r w:rsidRPr="004E0665">
              <w:rPr>
                <w:color w:val="000000" w:themeColor="text1"/>
                <w:szCs w:val="24"/>
                <w:vertAlign w:val="subscript"/>
              </w:rPr>
              <w:t>X</w:t>
            </w:r>
            <w:r w:rsidRPr="004E0665">
              <w:rPr>
                <w:color w:val="000000" w:themeColor="text1"/>
                <w:szCs w:val="24"/>
              </w:rPr>
              <w:t>'i indirgeyen katalizör katkı maddelerinin sürtünme aşınması nedeniyle katalizör kayıplarını yükselterek toz emisyonları üzerinde ve SO</w:t>
            </w:r>
            <w:r w:rsidRPr="004E0665">
              <w:rPr>
                <w:color w:val="000000" w:themeColor="text1"/>
                <w:szCs w:val="24"/>
                <w:vertAlign w:val="subscript"/>
              </w:rPr>
              <w:t>2</w:t>
            </w:r>
            <w:r w:rsidRPr="004E0665">
              <w:rPr>
                <w:color w:val="000000" w:themeColor="text1"/>
                <w:szCs w:val="24"/>
              </w:rPr>
              <w:t>'nin SO</w:t>
            </w:r>
            <w:r w:rsidRPr="004E0665">
              <w:rPr>
                <w:color w:val="000000" w:themeColor="text1"/>
                <w:szCs w:val="24"/>
                <w:vertAlign w:val="subscript"/>
              </w:rPr>
              <w:t>3</w:t>
            </w:r>
            <w:r w:rsidRPr="004E0665">
              <w:rPr>
                <w:color w:val="000000" w:themeColor="text1"/>
                <w:szCs w:val="24"/>
              </w:rPr>
              <w:t xml:space="preserve"> olarak oksitlemesi ile birlikte CO artışına katılarak NO</w:t>
            </w:r>
            <w:r w:rsidRPr="004E0665">
              <w:rPr>
                <w:color w:val="000000" w:themeColor="text1"/>
                <w:szCs w:val="24"/>
                <w:vertAlign w:val="subscript"/>
              </w:rPr>
              <w:t xml:space="preserve">X </w:t>
            </w:r>
            <w:r w:rsidRPr="004E0665">
              <w:rPr>
                <w:color w:val="000000" w:themeColor="text1"/>
                <w:szCs w:val="24"/>
              </w:rPr>
              <w:t>emisyonları üzerinde bozucu etki yapabilmektedir.</w:t>
            </w:r>
          </w:p>
        </w:tc>
      </w:tr>
      <w:tr w:rsidR="002460DB" w:rsidRPr="004E0665" w:rsidTr="00FF1963">
        <w:trPr>
          <w:trHeight w:val="1838"/>
        </w:trPr>
        <w:tc>
          <w:tcPr>
            <w:tcW w:w="2748" w:type="dxa"/>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4"/>
              <w:rPr>
                <w:b/>
                <w:color w:val="000000" w:themeColor="text1"/>
                <w:szCs w:val="24"/>
              </w:rPr>
            </w:pPr>
          </w:p>
          <w:p w:rsidR="002460DB" w:rsidRPr="004E0665" w:rsidRDefault="002460DB" w:rsidP="00FF1963">
            <w:pPr>
              <w:pStyle w:val="TableParagraph"/>
              <w:ind w:left="107"/>
              <w:rPr>
                <w:color w:val="000000" w:themeColor="text1"/>
                <w:szCs w:val="24"/>
              </w:rPr>
            </w:pPr>
            <w:r w:rsidRPr="004E0665">
              <w:rPr>
                <w:color w:val="000000" w:themeColor="text1"/>
                <w:szCs w:val="24"/>
              </w:rPr>
              <w:t>Hydrotreatment</w:t>
            </w:r>
          </w:p>
        </w:tc>
        <w:tc>
          <w:tcPr>
            <w:tcW w:w="5975" w:type="dxa"/>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ind w:left="108" w:right="98"/>
              <w:jc w:val="both"/>
              <w:rPr>
                <w:color w:val="000000" w:themeColor="text1"/>
                <w:szCs w:val="24"/>
              </w:rPr>
            </w:pPr>
            <w:r w:rsidRPr="004E0665">
              <w:rPr>
                <w:color w:val="000000" w:themeColor="text1"/>
                <w:szCs w:val="24"/>
              </w:rPr>
              <w:t>Hidrojenleme tepkimelerine dayalı olarak hydrotreatment işlemi esasen düşük kükürtlü yakıtların üretimine (10 ppm benzin ve mazot) ve proses konfigürasyonunun optimizasyonuna (ağır artık dönüştürmesi ve orta distilat üretimi) odaklıdır. Hammaddenin kükürt, azot ve metal muhtevasını  düşürür. Hidrojene gereksinim duyulması nedeniyle yeterli üretim kapasitesine ihtiyaç vardır. Bu teknikte hammaddede bulunan kükürdün proses gazındaki hidrojen sülfüre (H</w:t>
            </w:r>
            <w:r w:rsidRPr="004E0665">
              <w:rPr>
                <w:color w:val="000000" w:themeColor="text1"/>
                <w:szCs w:val="24"/>
                <w:vertAlign w:val="subscript"/>
              </w:rPr>
              <w:t>2</w:t>
            </w:r>
            <w:r w:rsidRPr="004E0665">
              <w:rPr>
                <w:color w:val="000000" w:themeColor="text1"/>
                <w:szCs w:val="24"/>
              </w:rPr>
              <w:t>S) aktarılması nedeniyle arıtma kapasitesi (</w:t>
            </w:r>
            <w:r>
              <w:rPr>
                <w:color w:val="000000" w:themeColor="text1"/>
                <w:szCs w:val="24"/>
              </w:rPr>
              <w:t>örneğin,</w:t>
            </w:r>
            <w:r w:rsidRPr="004E0665">
              <w:rPr>
                <w:color w:val="000000" w:themeColor="text1"/>
                <w:szCs w:val="24"/>
              </w:rPr>
              <w:t xml:space="preserve"> amin ve Claus </w:t>
            </w:r>
            <w:r>
              <w:rPr>
                <w:color w:val="000000" w:themeColor="text1"/>
                <w:szCs w:val="24"/>
              </w:rPr>
              <w:t>ünite</w:t>
            </w:r>
            <w:r w:rsidRPr="004E0665">
              <w:rPr>
                <w:color w:val="000000" w:themeColor="text1"/>
                <w:szCs w:val="24"/>
              </w:rPr>
              <w:t>leri) de olası bir darboğazdır.</w:t>
            </w:r>
          </w:p>
        </w:tc>
      </w:tr>
      <w:tr w:rsidR="002460DB" w:rsidRPr="004E0665" w:rsidTr="00FF1963">
        <w:trPr>
          <w:trHeight w:val="921"/>
        </w:trPr>
        <w:tc>
          <w:tcPr>
            <w:tcW w:w="2748" w:type="dxa"/>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ind w:left="107" w:right="90"/>
              <w:rPr>
                <w:color w:val="000000" w:themeColor="text1"/>
                <w:szCs w:val="24"/>
              </w:rPr>
            </w:pPr>
            <w:r w:rsidRPr="004E0665">
              <w:rPr>
                <w:color w:val="000000" w:themeColor="text1"/>
                <w:szCs w:val="24"/>
              </w:rPr>
              <w:t>Örneğin amin arıtımı marifetiyle asit gazının giderilmesi</w:t>
            </w:r>
          </w:p>
        </w:tc>
        <w:tc>
          <w:tcPr>
            <w:tcW w:w="5975" w:type="dxa"/>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ind w:left="108" w:right="103"/>
              <w:jc w:val="both"/>
              <w:rPr>
                <w:color w:val="000000" w:themeColor="text1"/>
                <w:szCs w:val="24"/>
              </w:rPr>
            </w:pPr>
            <w:r w:rsidRPr="004E0665">
              <w:rPr>
                <w:color w:val="000000" w:themeColor="text1"/>
                <w:szCs w:val="24"/>
              </w:rPr>
              <w:t>Asit gazının (büyük oranda hidrojen sülfür) kimyasal çözücüde çözdürülmesi (absorpsiyon) suretiyle yakıt gazlarından ayrıştırılması. Yaygın olarak kullanılan çözücüler aminlerdir. Bu, genellikle SRU'daki elementel kükürdün giderilmesi öncesinde gerek duyulan ilk adım arıtmadır</w:t>
            </w:r>
            <w:r>
              <w:rPr>
                <w:color w:val="000000" w:themeColor="text1"/>
                <w:szCs w:val="24"/>
              </w:rPr>
              <w:t>.</w:t>
            </w:r>
          </w:p>
        </w:tc>
      </w:tr>
      <w:tr w:rsidR="002460DB" w:rsidRPr="004E0665" w:rsidTr="00FF1963">
        <w:trPr>
          <w:trHeight w:val="1149"/>
        </w:trPr>
        <w:tc>
          <w:tcPr>
            <w:tcW w:w="2748" w:type="dxa"/>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ind w:left="107"/>
              <w:rPr>
                <w:color w:val="000000" w:themeColor="text1"/>
                <w:szCs w:val="24"/>
              </w:rPr>
            </w:pPr>
            <w:r w:rsidRPr="004E0665">
              <w:rPr>
                <w:color w:val="000000" w:themeColor="text1"/>
                <w:szCs w:val="24"/>
              </w:rPr>
              <w:t xml:space="preserve">Kükürt geri kazanım </w:t>
            </w:r>
            <w:r>
              <w:rPr>
                <w:color w:val="000000" w:themeColor="text1"/>
                <w:szCs w:val="24"/>
              </w:rPr>
              <w:t>ünites</w:t>
            </w:r>
            <w:r w:rsidRPr="004E0665">
              <w:rPr>
                <w:color w:val="000000" w:themeColor="text1"/>
                <w:szCs w:val="24"/>
              </w:rPr>
              <w:t>i (SRU)</w:t>
            </w:r>
          </w:p>
        </w:tc>
        <w:tc>
          <w:tcPr>
            <w:tcW w:w="5975" w:type="dxa"/>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ind w:left="108" w:right="101"/>
              <w:jc w:val="both"/>
              <w:rPr>
                <w:color w:val="000000" w:themeColor="text1"/>
                <w:szCs w:val="24"/>
              </w:rPr>
            </w:pPr>
            <w:r w:rsidRPr="004E0665">
              <w:rPr>
                <w:color w:val="000000" w:themeColor="text1"/>
                <w:szCs w:val="24"/>
              </w:rPr>
              <w:t xml:space="preserve">Genel olarak, amin arıtma </w:t>
            </w:r>
            <w:r>
              <w:rPr>
                <w:color w:val="000000" w:themeColor="text1"/>
                <w:szCs w:val="24"/>
              </w:rPr>
              <w:t>ünite</w:t>
            </w:r>
            <w:r w:rsidRPr="004E0665">
              <w:rPr>
                <w:color w:val="000000" w:themeColor="text1"/>
                <w:szCs w:val="24"/>
              </w:rPr>
              <w:t>lerinden ve acı su sıyırıcılarından gelen hidrojen sülfürce (H</w:t>
            </w:r>
            <w:r w:rsidRPr="004E0665">
              <w:rPr>
                <w:color w:val="000000" w:themeColor="text1"/>
                <w:szCs w:val="24"/>
                <w:vertAlign w:val="subscript"/>
              </w:rPr>
              <w:t>2</w:t>
            </w:r>
            <w:r w:rsidRPr="004E0665">
              <w:rPr>
                <w:color w:val="000000" w:themeColor="text1"/>
                <w:szCs w:val="24"/>
              </w:rPr>
              <w:t xml:space="preserve">S) zengin gaz akışlarının kükürt giderimi ile ilgili Claus prosesinden oluşan spesifik </w:t>
            </w:r>
            <w:r>
              <w:rPr>
                <w:color w:val="000000" w:themeColor="text1"/>
                <w:szCs w:val="24"/>
              </w:rPr>
              <w:t>ünite</w:t>
            </w:r>
            <w:r w:rsidRPr="004E0665">
              <w:rPr>
                <w:color w:val="000000" w:themeColor="text1"/>
                <w:szCs w:val="24"/>
              </w:rPr>
              <w:t>.</w:t>
            </w:r>
          </w:p>
          <w:p w:rsidR="002460DB" w:rsidRPr="004E0665" w:rsidRDefault="002460DB" w:rsidP="00FF1963">
            <w:pPr>
              <w:pStyle w:val="TableParagraph"/>
              <w:spacing w:line="230" w:lineRule="exact"/>
              <w:ind w:left="108" w:right="101"/>
              <w:jc w:val="both"/>
              <w:rPr>
                <w:color w:val="000000" w:themeColor="text1"/>
                <w:szCs w:val="24"/>
              </w:rPr>
            </w:pPr>
            <w:r w:rsidRPr="004E0665">
              <w:rPr>
                <w:color w:val="000000" w:themeColor="text1"/>
                <w:szCs w:val="24"/>
              </w:rPr>
              <w:t>Geri kalan H</w:t>
            </w:r>
            <w:r w:rsidRPr="004E0665">
              <w:rPr>
                <w:color w:val="000000" w:themeColor="text1"/>
                <w:szCs w:val="24"/>
                <w:vertAlign w:val="subscript"/>
              </w:rPr>
              <w:t>2</w:t>
            </w:r>
            <w:r w:rsidRPr="004E0665">
              <w:rPr>
                <w:color w:val="000000" w:themeColor="text1"/>
                <w:szCs w:val="24"/>
              </w:rPr>
              <w:t xml:space="preserve">S'nin giderilmesi için SRU'yu genellikle artık gaz arıtma </w:t>
            </w:r>
            <w:r>
              <w:rPr>
                <w:color w:val="000000" w:themeColor="text1"/>
                <w:szCs w:val="24"/>
              </w:rPr>
              <w:t>ünites</w:t>
            </w:r>
            <w:r w:rsidRPr="004E0665">
              <w:rPr>
                <w:color w:val="000000" w:themeColor="text1"/>
                <w:szCs w:val="24"/>
              </w:rPr>
              <w:t>i (TGTU) izler.</w:t>
            </w:r>
          </w:p>
        </w:tc>
      </w:tr>
      <w:tr w:rsidR="002460DB" w:rsidRPr="004E0665" w:rsidTr="00FF1963">
        <w:trPr>
          <w:trHeight w:val="1977"/>
        </w:trPr>
        <w:tc>
          <w:tcPr>
            <w:tcW w:w="2748" w:type="dxa"/>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4"/>
              <w:rPr>
                <w:b/>
                <w:color w:val="000000" w:themeColor="text1"/>
                <w:szCs w:val="24"/>
              </w:rPr>
            </w:pPr>
          </w:p>
          <w:p w:rsidR="002460DB" w:rsidRPr="004E0665" w:rsidRDefault="002460DB" w:rsidP="00FF1963">
            <w:pPr>
              <w:pStyle w:val="TableParagraph"/>
              <w:ind w:left="107"/>
              <w:rPr>
                <w:color w:val="000000" w:themeColor="text1"/>
                <w:szCs w:val="24"/>
              </w:rPr>
            </w:pPr>
            <w:r w:rsidRPr="004E0665">
              <w:rPr>
                <w:color w:val="000000" w:themeColor="text1"/>
                <w:szCs w:val="24"/>
              </w:rPr>
              <w:t xml:space="preserve">Artık gaz arıtma </w:t>
            </w:r>
            <w:r>
              <w:rPr>
                <w:color w:val="000000" w:themeColor="text1"/>
                <w:szCs w:val="24"/>
              </w:rPr>
              <w:t>ünites</w:t>
            </w:r>
            <w:r w:rsidRPr="004E0665">
              <w:rPr>
                <w:color w:val="000000" w:themeColor="text1"/>
                <w:szCs w:val="24"/>
              </w:rPr>
              <w:t>i (TGTU)</w:t>
            </w:r>
          </w:p>
        </w:tc>
        <w:tc>
          <w:tcPr>
            <w:tcW w:w="5975" w:type="dxa"/>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ind w:left="108" w:right="106"/>
              <w:jc w:val="both"/>
              <w:rPr>
                <w:color w:val="000000" w:themeColor="text1"/>
                <w:szCs w:val="24"/>
              </w:rPr>
            </w:pPr>
            <w:r w:rsidRPr="004E0665">
              <w:rPr>
                <w:color w:val="000000" w:themeColor="text1"/>
                <w:szCs w:val="24"/>
              </w:rPr>
              <w:t>Kükürt bileşiklerinin giderilmesi işlemini daha iyi hale getirmek için SRU'ya ek teknikler grubudur. Uygulanan ilkelere göre dört kategoriye ayrılabilirler:</w:t>
            </w:r>
          </w:p>
          <w:p w:rsidR="002460DB" w:rsidRPr="004E0665" w:rsidRDefault="002460DB" w:rsidP="002460DB">
            <w:pPr>
              <w:pStyle w:val="TableParagraph"/>
              <w:numPr>
                <w:ilvl w:val="0"/>
                <w:numId w:val="78"/>
              </w:numPr>
              <w:tabs>
                <w:tab w:val="left" w:pos="332"/>
              </w:tabs>
              <w:spacing w:line="267" w:lineRule="exact"/>
              <w:rPr>
                <w:color w:val="000000" w:themeColor="text1"/>
                <w:szCs w:val="24"/>
              </w:rPr>
            </w:pPr>
            <w:r w:rsidRPr="004E0665">
              <w:rPr>
                <w:color w:val="000000" w:themeColor="text1"/>
                <w:szCs w:val="24"/>
              </w:rPr>
              <w:t>doğrudan kükürt olarak oksitleme</w:t>
            </w:r>
          </w:p>
          <w:p w:rsidR="002460DB" w:rsidRPr="004E0665" w:rsidRDefault="002460DB" w:rsidP="002460DB">
            <w:pPr>
              <w:pStyle w:val="TableParagraph"/>
              <w:numPr>
                <w:ilvl w:val="0"/>
                <w:numId w:val="78"/>
              </w:numPr>
              <w:tabs>
                <w:tab w:val="left" w:pos="332"/>
              </w:tabs>
              <w:spacing w:line="264" w:lineRule="exact"/>
              <w:rPr>
                <w:color w:val="000000" w:themeColor="text1"/>
                <w:szCs w:val="24"/>
              </w:rPr>
            </w:pPr>
            <w:r w:rsidRPr="004E0665">
              <w:rPr>
                <w:color w:val="000000" w:themeColor="text1"/>
                <w:szCs w:val="24"/>
              </w:rPr>
              <w:t>Claus tepkimesinin sürdürülmesi (çiy noktasının altındaki koşullar)</w:t>
            </w:r>
          </w:p>
          <w:p w:rsidR="002460DB" w:rsidRPr="004E0665" w:rsidRDefault="002460DB" w:rsidP="002460DB">
            <w:pPr>
              <w:pStyle w:val="TableParagraph"/>
              <w:numPr>
                <w:ilvl w:val="0"/>
                <w:numId w:val="78"/>
              </w:numPr>
              <w:tabs>
                <w:tab w:val="left" w:pos="332"/>
              </w:tabs>
              <w:spacing w:line="264" w:lineRule="exact"/>
              <w:rPr>
                <w:color w:val="000000" w:themeColor="text1"/>
                <w:szCs w:val="24"/>
              </w:rPr>
            </w:pPr>
            <w:r w:rsidRPr="004E0665">
              <w:rPr>
                <w:color w:val="000000" w:themeColor="text1"/>
                <w:szCs w:val="24"/>
              </w:rPr>
              <w:t>SO</w:t>
            </w:r>
            <w:r w:rsidRPr="004E0665">
              <w:rPr>
                <w:color w:val="000000" w:themeColor="text1"/>
                <w:szCs w:val="24"/>
                <w:vertAlign w:val="subscript"/>
              </w:rPr>
              <w:t>2</w:t>
            </w:r>
            <w:r w:rsidRPr="004E0665">
              <w:rPr>
                <w:color w:val="000000" w:themeColor="text1"/>
                <w:szCs w:val="24"/>
              </w:rPr>
              <w:t>'nin oksitlemesi ve SO</w:t>
            </w:r>
            <w:r w:rsidRPr="004E0665">
              <w:rPr>
                <w:color w:val="000000" w:themeColor="text1"/>
                <w:szCs w:val="24"/>
                <w:vertAlign w:val="subscript"/>
              </w:rPr>
              <w:t>2</w:t>
            </w:r>
            <w:r w:rsidRPr="004E0665">
              <w:rPr>
                <w:color w:val="000000" w:themeColor="text1"/>
                <w:szCs w:val="24"/>
              </w:rPr>
              <w:t>'dan kükürdün geri kazanımı</w:t>
            </w:r>
          </w:p>
          <w:p w:rsidR="002460DB" w:rsidRPr="004E0665" w:rsidRDefault="002460DB" w:rsidP="002460DB">
            <w:pPr>
              <w:pStyle w:val="TableParagraph"/>
              <w:numPr>
                <w:ilvl w:val="0"/>
                <w:numId w:val="78"/>
              </w:numPr>
              <w:tabs>
                <w:tab w:val="left" w:pos="332"/>
              </w:tabs>
              <w:spacing w:before="16" w:line="228" w:lineRule="exact"/>
              <w:ind w:left="331" w:right="100"/>
              <w:rPr>
                <w:color w:val="000000" w:themeColor="text1"/>
                <w:szCs w:val="24"/>
              </w:rPr>
            </w:pPr>
            <w:r w:rsidRPr="004E0665">
              <w:rPr>
                <w:color w:val="000000" w:themeColor="text1"/>
                <w:szCs w:val="24"/>
              </w:rPr>
              <w:t>H</w:t>
            </w:r>
            <w:r w:rsidRPr="004E0665">
              <w:rPr>
                <w:color w:val="000000" w:themeColor="text1"/>
                <w:szCs w:val="24"/>
                <w:vertAlign w:val="subscript"/>
              </w:rPr>
              <w:t>2</w:t>
            </w:r>
            <w:r w:rsidRPr="004E0665">
              <w:rPr>
                <w:color w:val="000000" w:themeColor="text1"/>
                <w:szCs w:val="24"/>
              </w:rPr>
              <w:t>S'nin indirgemesi ve bu H</w:t>
            </w:r>
            <w:r w:rsidRPr="004E0665">
              <w:rPr>
                <w:color w:val="000000" w:themeColor="text1"/>
                <w:szCs w:val="24"/>
                <w:vertAlign w:val="subscript"/>
              </w:rPr>
              <w:t>2</w:t>
            </w:r>
            <w:r w:rsidRPr="004E0665">
              <w:rPr>
                <w:color w:val="000000" w:themeColor="text1"/>
                <w:szCs w:val="24"/>
              </w:rPr>
              <w:t>S'den kükürdün geri kazanımı (</w:t>
            </w:r>
            <w:r>
              <w:rPr>
                <w:color w:val="000000" w:themeColor="text1"/>
                <w:szCs w:val="24"/>
              </w:rPr>
              <w:t>örneğin,</w:t>
            </w:r>
            <w:r w:rsidRPr="004E0665">
              <w:rPr>
                <w:color w:val="000000" w:themeColor="text1"/>
                <w:szCs w:val="24"/>
              </w:rPr>
              <w:t xml:space="preserve"> amin prosesi)</w:t>
            </w:r>
          </w:p>
        </w:tc>
      </w:tr>
      <w:tr w:rsidR="002460DB" w:rsidRPr="004E0665" w:rsidTr="00FF1963">
        <w:trPr>
          <w:trHeight w:val="1977"/>
        </w:trPr>
        <w:tc>
          <w:tcPr>
            <w:tcW w:w="2748" w:type="dxa"/>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r w:rsidRPr="004E0665">
              <w:rPr>
                <w:color w:val="000000" w:themeColor="text1"/>
                <w:szCs w:val="24"/>
              </w:rPr>
              <w:t>Yaş yıkama</w:t>
            </w:r>
          </w:p>
        </w:tc>
        <w:tc>
          <w:tcPr>
            <w:tcW w:w="5975" w:type="dxa"/>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ind w:left="107" w:right="100"/>
              <w:jc w:val="both"/>
              <w:rPr>
                <w:color w:val="000000" w:themeColor="text1"/>
                <w:szCs w:val="24"/>
              </w:rPr>
            </w:pPr>
            <w:r w:rsidRPr="004E0665">
              <w:rPr>
                <w:color w:val="000000" w:themeColor="text1"/>
                <w:szCs w:val="24"/>
              </w:rPr>
              <w:t>Yaş yıkama prosesinde gazlı bileşikler uygun sıvı (su veya alkali çözelti) halinde çözünürler. Katı ve gazlı bileşiklerin aynı anda giderilmesi sağlanabilmektedir. Yaş gaz yıkama kulesinin sistem çıkışı yönünde baca gazları suya doyurulur ve baca gazlarının tahliyesi öncesinde damlacıkların ayrıştırılması gerekir. Sonuçta ortaya çıkan sıvının atık su prosesiyle artırılması gereklidir ve çözünmeyen madde ise sedimantasyon veya filtrasyon marifetiyle toplanır.</w:t>
            </w:r>
          </w:p>
          <w:p w:rsidR="002460DB" w:rsidRPr="004E0665" w:rsidRDefault="002460DB" w:rsidP="00FF1963">
            <w:pPr>
              <w:pStyle w:val="TableParagraph"/>
              <w:ind w:left="107"/>
              <w:jc w:val="both"/>
              <w:rPr>
                <w:color w:val="000000" w:themeColor="text1"/>
                <w:szCs w:val="24"/>
              </w:rPr>
            </w:pPr>
            <w:r w:rsidRPr="004E0665">
              <w:rPr>
                <w:color w:val="000000" w:themeColor="text1"/>
                <w:szCs w:val="24"/>
              </w:rPr>
              <w:t>Yıkama çözeltilerinin türüne göre şu şekilde olabilmektedir:</w:t>
            </w:r>
          </w:p>
          <w:p w:rsidR="002460DB" w:rsidRPr="004E0665" w:rsidRDefault="002460DB" w:rsidP="002460DB">
            <w:pPr>
              <w:pStyle w:val="TableParagraph"/>
              <w:numPr>
                <w:ilvl w:val="0"/>
                <w:numId w:val="77"/>
              </w:numPr>
              <w:tabs>
                <w:tab w:val="left" w:pos="331"/>
              </w:tabs>
              <w:spacing w:line="245" w:lineRule="exact"/>
              <w:jc w:val="both"/>
              <w:rPr>
                <w:color w:val="000000" w:themeColor="text1"/>
                <w:szCs w:val="24"/>
              </w:rPr>
            </w:pPr>
            <w:r w:rsidRPr="004E0665">
              <w:rPr>
                <w:color w:val="000000" w:themeColor="text1"/>
                <w:szCs w:val="24"/>
              </w:rPr>
              <w:t>rejeneratif olmayan teknik (</w:t>
            </w:r>
            <w:r>
              <w:rPr>
                <w:color w:val="000000" w:themeColor="text1"/>
                <w:szCs w:val="24"/>
              </w:rPr>
              <w:t>örneğin,</w:t>
            </w:r>
            <w:r w:rsidRPr="004E0665">
              <w:rPr>
                <w:color w:val="000000" w:themeColor="text1"/>
                <w:szCs w:val="24"/>
              </w:rPr>
              <w:t xml:space="preserve"> sodyum veya magnezyum esaslı)</w:t>
            </w:r>
          </w:p>
          <w:p w:rsidR="002460DB" w:rsidRPr="004E0665" w:rsidRDefault="002460DB" w:rsidP="002460DB">
            <w:pPr>
              <w:pStyle w:val="TableParagraph"/>
              <w:numPr>
                <w:ilvl w:val="0"/>
                <w:numId w:val="77"/>
              </w:numPr>
              <w:tabs>
                <w:tab w:val="left" w:pos="331"/>
              </w:tabs>
              <w:spacing w:line="244" w:lineRule="exact"/>
              <w:jc w:val="both"/>
              <w:rPr>
                <w:color w:val="000000" w:themeColor="text1"/>
                <w:szCs w:val="24"/>
              </w:rPr>
            </w:pPr>
            <w:r w:rsidRPr="004E0665">
              <w:rPr>
                <w:color w:val="000000" w:themeColor="text1"/>
                <w:szCs w:val="24"/>
              </w:rPr>
              <w:t>rejeneratif teknik (</w:t>
            </w:r>
            <w:r>
              <w:rPr>
                <w:color w:val="000000" w:themeColor="text1"/>
                <w:szCs w:val="24"/>
              </w:rPr>
              <w:t>örneğin,</w:t>
            </w:r>
            <w:r w:rsidRPr="004E0665">
              <w:rPr>
                <w:color w:val="000000" w:themeColor="text1"/>
                <w:szCs w:val="24"/>
              </w:rPr>
              <w:t xml:space="preserve"> amin veya soda çözeltisi)</w:t>
            </w:r>
          </w:p>
          <w:p w:rsidR="002460DB" w:rsidRPr="004E0665" w:rsidRDefault="002460DB" w:rsidP="00FF1963">
            <w:pPr>
              <w:pStyle w:val="TableParagraph"/>
              <w:ind w:left="107" w:right="104"/>
              <w:jc w:val="both"/>
              <w:rPr>
                <w:color w:val="000000" w:themeColor="text1"/>
                <w:szCs w:val="24"/>
              </w:rPr>
            </w:pPr>
            <w:r w:rsidRPr="004E0665">
              <w:rPr>
                <w:color w:val="000000" w:themeColor="text1"/>
                <w:szCs w:val="24"/>
              </w:rPr>
              <w:t xml:space="preserve">Temas yöntemine göre farklı teknikler gerekebilir, </w:t>
            </w:r>
            <w:r>
              <w:rPr>
                <w:color w:val="000000" w:themeColor="text1"/>
                <w:szCs w:val="24"/>
              </w:rPr>
              <w:t>örneğin,</w:t>
            </w:r>
            <w:r w:rsidRPr="004E0665">
              <w:rPr>
                <w:color w:val="000000" w:themeColor="text1"/>
                <w:szCs w:val="24"/>
              </w:rPr>
              <w:t>:</w:t>
            </w:r>
          </w:p>
          <w:p w:rsidR="002460DB" w:rsidRPr="004E0665" w:rsidRDefault="002460DB" w:rsidP="002460DB">
            <w:pPr>
              <w:pStyle w:val="TableParagraph"/>
              <w:numPr>
                <w:ilvl w:val="0"/>
                <w:numId w:val="77"/>
              </w:numPr>
              <w:tabs>
                <w:tab w:val="left" w:pos="331"/>
              </w:tabs>
              <w:spacing w:line="245" w:lineRule="exact"/>
              <w:jc w:val="both"/>
              <w:rPr>
                <w:color w:val="000000" w:themeColor="text1"/>
                <w:szCs w:val="24"/>
              </w:rPr>
            </w:pPr>
            <w:r w:rsidRPr="004E0665">
              <w:rPr>
                <w:color w:val="000000" w:themeColor="text1"/>
                <w:szCs w:val="24"/>
              </w:rPr>
              <w:t>Giriş gazından gelen enerjiyi sıvıyla püskürterek kullanan venturi</w:t>
            </w:r>
          </w:p>
          <w:p w:rsidR="002460DB" w:rsidRPr="004E0665" w:rsidRDefault="002460DB" w:rsidP="002460DB">
            <w:pPr>
              <w:pStyle w:val="TableParagraph"/>
              <w:numPr>
                <w:ilvl w:val="0"/>
                <w:numId w:val="77"/>
              </w:numPr>
              <w:tabs>
                <w:tab w:val="left" w:pos="331"/>
              </w:tabs>
              <w:spacing w:line="245" w:lineRule="exact"/>
              <w:jc w:val="both"/>
              <w:rPr>
                <w:color w:val="000000" w:themeColor="text1"/>
                <w:szCs w:val="24"/>
              </w:rPr>
            </w:pPr>
            <w:r w:rsidRPr="004E0665">
              <w:rPr>
                <w:color w:val="000000" w:themeColor="text1"/>
                <w:szCs w:val="24"/>
              </w:rPr>
              <w:t>dolgu tip kuleler, plaka tip kuleler, püskürtme odacıkları.</w:t>
            </w:r>
          </w:p>
          <w:p w:rsidR="002460DB" w:rsidRPr="004E0665" w:rsidRDefault="002460DB" w:rsidP="00FF1963">
            <w:pPr>
              <w:pStyle w:val="TableParagraph"/>
              <w:ind w:left="107" w:right="102"/>
              <w:jc w:val="both"/>
              <w:rPr>
                <w:color w:val="000000" w:themeColor="text1"/>
                <w:szCs w:val="24"/>
              </w:rPr>
            </w:pPr>
            <w:r w:rsidRPr="004E0665">
              <w:rPr>
                <w:color w:val="000000" w:themeColor="text1"/>
                <w:szCs w:val="24"/>
              </w:rPr>
              <w:t>Gaz yıkama kulelerinin büyük oranda SO</w:t>
            </w:r>
            <w:r w:rsidRPr="004E0665">
              <w:rPr>
                <w:color w:val="000000" w:themeColor="text1"/>
                <w:szCs w:val="24"/>
                <w:vertAlign w:val="subscript"/>
              </w:rPr>
              <w:t xml:space="preserve">X </w:t>
            </w:r>
            <w:r w:rsidRPr="004E0665">
              <w:rPr>
                <w:color w:val="000000" w:themeColor="text1"/>
                <w:szCs w:val="24"/>
              </w:rPr>
              <w:t>giderimine odaklandıkları durumda, verimli toz giderimi için uygun bir tasarıma da gerek vardır.</w:t>
            </w:r>
          </w:p>
          <w:p w:rsidR="002460DB" w:rsidRPr="004E0665" w:rsidRDefault="002460DB" w:rsidP="00FF1963">
            <w:pPr>
              <w:pStyle w:val="TableParagraph"/>
              <w:ind w:left="108" w:right="106"/>
              <w:jc w:val="both"/>
              <w:rPr>
                <w:color w:val="000000" w:themeColor="text1"/>
                <w:szCs w:val="24"/>
              </w:rPr>
            </w:pPr>
            <w:r w:rsidRPr="004E0665">
              <w:rPr>
                <w:color w:val="000000" w:themeColor="text1"/>
                <w:szCs w:val="24"/>
              </w:rPr>
              <w:t>Gösterge niteliğindeki tipik SO</w:t>
            </w:r>
            <w:r w:rsidRPr="004E0665">
              <w:rPr>
                <w:color w:val="000000" w:themeColor="text1"/>
                <w:szCs w:val="24"/>
                <w:vertAlign w:val="subscript"/>
              </w:rPr>
              <w:t xml:space="preserve">X </w:t>
            </w:r>
            <w:r w:rsidRPr="004E0665">
              <w:rPr>
                <w:color w:val="000000" w:themeColor="text1"/>
                <w:szCs w:val="24"/>
              </w:rPr>
              <w:t>giderimi verimi %85-98 aralığındadır.</w:t>
            </w:r>
          </w:p>
        </w:tc>
      </w:tr>
      <w:tr w:rsidR="002460DB" w:rsidRPr="004E0665" w:rsidTr="00FF1963">
        <w:trPr>
          <w:trHeight w:val="1504"/>
        </w:trPr>
        <w:tc>
          <w:tcPr>
            <w:tcW w:w="2748" w:type="dxa"/>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4"/>
              <w:rPr>
                <w:b/>
                <w:color w:val="000000" w:themeColor="text1"/>
                <w:szCs w:val="24"/>
              </w:rPr>
            </w:pPr>
          </w:p>
          <w:p w:rsidR="002460DB" w:rsidRPr="004E0665" w:rsidRDefault="002460DB" w:rsidP="00FF1963">
            <w:pPr>
              <w:pStyle w:val="TableParagraph"/>
              <w:rPr>
                <w:b/>
                <w:color w:val="000000" w:themeColor="text1"/>
                <w:szCs w:val="24"/>
              </w:rPr>
            </w:pPr>
            <w:r w:rsidRPr="004E0665">
              <w:rPr>
                <w:color w:val="000000" w:themeColor="text1"/>
                <w:szCs w:val="24"/>
              </w:rPr>
              <w:t>Rejeneratif olmayan yıkama</w:t>
            </w:r>
          </w:p>
        </w:tc>
        <w:tc>
          <w:tcPr>
            <w:tcW w:w="5975" w:type="dxa"/>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ind w:left="107"/>
              <w:rPr>
                <w:color w:val="000000" w:themeColor="text1"/>
                <w:szCs w:val="24"/>
              </w:rPr>
            </w:pPr>
            <w:r w:rsidRPr="004E0665">
              <w:rPr>
                <w:color w:val="000000" w:themeColor="text1"/>
                <w:szCs w:val="24"/>
              </w:rPr>
              <w:t>SO</w:t>
            </w:r>
            <w:r w:rsidRPr="004E0665">
              <w:rPr>
                <w:color w:val="000000" w:themeColor="text1"/>
                <w:szCs w:val="24"/>
                <w:vertAlign w:val="subscript"/>
              </w:rPr>
              <w:t>X</w:t>
            </w:r>
            <w:r w:rsidRPr="004E0665">
              <w:rPr>
                <w:color w:val="000000" w:themeColor="text1"/>
                <w:szCs w:val="24"/>
              </w:rPr>
              <w:t>'i genel olarak sülfat şeklinde soğurması için ayıraç olarak sodyum veya magnezyum esaslı çözelti kullanılır. Teknikler örnek olarak aşağıdakilere dayalıdır:</w:t>
            </w:r>
          </w:p>
          <w:p w:rsidR="002460DB" w:rsidRPr="004E0665" w:rsidRDefault="002460DB" w:rsidP="002460DB">
            <w:pPr>
              <w:pStyle w:val="TableParagraph"/>
              <w:numPr>
                <w:ilvl w:val="0"/>
                <w:numId w:val="76"/>
              </w:numPr>
              <w:tabs>
                <w:tab w:val="left" w:pos="331"/>
              </w:tabs>
              <w:spacing w:line="245" w:lineRule="exact"/>
              <w:rPr>
                <w:color w:val="000000" w:themeColor="text1"/>
                <w:szCs w:val="24"/>
              </w:rPr>
            </w:pPr>
            <w:r w:rsidRPr="004E0665">
              <w:rPr>
                <w:color w:val="000000" w:themeColor="text1"/>
                <w:szCs w:val="24"/>
              </w:rPr>
              <w:t>kireçtaşı kaymağı</w:t>
            </w:r>
          </w:p>
          <w:p w:rsidR="002460DB" w:rsidRPr="004E0665" w:rsidRDefault="002460DB" w:rsidP="002460DB">
            <w:pPr>
              <w:pStyle w:val="TableParagraph"/>
              <w:numPr>
                <w:ilvl w:val="0"/>
                <w:numId w:val="76"/>
              </w:numPr>
              <w:tabs>
                <w:tab w:val="left" w:pos="331"/>
              </w:tabs>
              <w:spacing w:line="245" w:lineRule="exact"/>
              <w:rPr>
                <w:color w:val="000000" w:themeColor="text1"/>
                <w:szCs w:val="24"/>
              </w:rPr>
            </w:pPr>
            <w:r w:rsidRPr="004E0665">
              <w:rPr>
                <w:color w:val="000000" w:themeColor="text1"/>
                <w:szCs w:val="24"/>
              </w:rPr>
              <w:t>sulu amonyak</w:t>
            </w:r>
          </w:p>
          <w:p w:rsidR="002460DB" w:rsidRPr="004E0665" w:rsidRDefault="002460DB" w:rsidP="00FF1963">
            <w:pPr>
              <w:pStyle w:val="TableParagraph"/>
              <w:ind w:left="108" w:right="106"/>
              <w:jc w:val="both"/>
              <w:rPr>
                <w:color w:val="000000" w:themeColor="text1"/>
                <w:szCs w:val="24"/>
              </w:rPr>
            </w:pPr>
            <w:r w:rsidRPr="004E0665">
              <w:rPr>
                <w:color w:val="000000" w:themeColor="text1"/>
                <w:szCs w:val="24"/>
              </w:rPr>
              <w:t>deniz suyu (aşağıya bkz.)</w:t>
            </w:r>
          </w:p>
        </w:tc>
      </w:tr>
      <w:tr w:rsidR="002460DB" w:rsidRPr="004E0665" w:rsidTr="00FF1963">
        <w:trPr>
          <w:trHeight w:val="987"/>
        </w:trPr>
        <w:tc>
          <w:tcPr>
            <w:tcW w:w="2748" w:type="dxa"/>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rPr>
                <w:b/>
                <w:color w:val="000000" w:themeColor="text1"/>
                <w:szCs w:val="24"/>
              </w:rPr>
            </w:pPr>
            <w:r w:rsidRPr="004E0665">
              <w:rPr>
                <w:color w:val="000000" w:themeColor="text1"/>
                <w:szCs w:val="24"/>
              </w:rPr>
              <w:t>Deniz suyu ile yıkama</w:t>
            </w:r>
          </w:p>
        </w:tc>
        <w:tc>
          <w:tcPr>
            <w:tcW w:w="5975" w:type="dxa"/>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ind w:left="108" w:right="106"/>
              <w:jc w:val="both"/>
              <w:rPr>
                <w:color w:val="000000" w:themeColor="text1"/>
                <w:szCs w:val="24"/>
              </w:rPr>
            </w:pPr>
            <w:r w:rsidRPr="004E0665">
              <w:rPr>
                <w:color w:val="000000" w:themeColor="text1"/>
                <w:szCs w:val="24"/>
              </w:rPr>
              <w:t>Deniz suyunun çözücü olarak alkaliliğinden yararlanılan özel bir tür rejeneratif olmayan yıkamadır. Genellikle tozun yukarı yönde azaltımını gerektirir.</w:t>
            </w:r>
          </w:p>
        </w:tc>
      </w:tr>
      <w:tr w:rsidR="002460DB" w:rsidRPr="004E0665" w:rsidTr="00FF1963">
        <w:trPr>
          <w:trHeight w:val="817"/>
        </w:trPr>
        <w:tc>
          <w:tcPr>
            <w:tcW w:w="2748" w:type="dxa"/>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spacing w:before="7"/>
              <w:rPr>
                <w:b/>
                <w:color w:val="000000" w:themeColor="text1"/>
                <w:szCs w:val="24"/>
              </w:rPr>
            </w:pPr>
          </w:p>
          <w:p w:rsidR="002460DB" w:rsidRPr="004E0665" w:rsidRDefault="002460DB" w:rsidP="00FF1963">
            <w:pPr>
              <w:pStyle w:val="TableParagraph"/>
              <w:rPr>
                <w:b/>
                <w:color w:val="000000" w:themeColor="text1"/>
                <w:szCs w:val="24"/>
              </w:rPr>
            </w:pPr>
            <w:r w:rsidRPr="004E0665">
              <w:rPr>
                <w:color w:val="000000" w:themeColor="text1"/>
                <w:szCs w:val="24"/>
              </w:rPr>
              <w:t>Rejeneratif yıkama</w:t>
            </w:r>
          </w:p>
        </w:tc>
        <w:tc>
          <w:tcPr>
            <w:tcW w:w="5975" w:type="dxa"/>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ind w:left="108" w:right="106"/>
              <w:jc w:val="both"/>
              <w:rPr>
                <w:color w:val="000000" w:themeColor="text1"/>
                <w:szCs w:val="24"/>
              </w:rPr>
            </w:pPr>
            <w:r w:rsidRPr="004E0665">
              <w:rPr>
                <w:color w:val="000000" w:themeColor="text1"/>
                <w:szCs w:val="24"/>
              </w:rPr>
              <w:t>Genel olarak, ayıracın yeniden kullanıldığı rejeneratif döngüde yan ürün olarak kükürt geri kazanımına imkan tanıyan özel bir SO</w:t>
            </w:r>
            <w:r w:rsidRPr="004E0665">
              <w:rPr>
                <w:color w:val="000000" w:themeColor="text1"/>
                <w:szCs w:val="24"/>
                <w:vertAlign w:val="subscript"/>
              </w:rPr>
              <w:t xml:space="preserve">X </w:t>
            </w:r>
            <w:r w:rsidRPr="004E0665">
              <w:rPr>
                <w:color w:val="000000" w:themeColor="text1"/>
                <w:szCs w:val="24"/>
              </w:rPr>
              <w:t>soğurucu ayıraç (ör</w:t>
            </w:r>
            <w:r>
              <w:rPr>
                <w:color w:val="000000" w:themeColor="text1"/>
                <w:szCs w:val="24"/>
              </w:rPr>
              <w:t>neğin,</w:t>
            </w:r>
            <w:r w:rsidRPr="004E0665">
              <w:rPr>
                <w:color w:val="000000" w:themeColor="text1"/>
                <w:szCs w:val="24"/>
              </w:rPr>
              <w:t xml:space="preserve"> soğurucu çözelti) kullanımı.</w:t>
            </w:r>
          </w:p>
        </w:tc>
      </w:tr>
    </w:tbl>
    <w:p w:rsidR="002460DB" w:rsidRDefault="002460DB" w:rsidP="002460DB">
      <w:pPr>
        <w:pStyle w:val="GvdeMetni"/>
        <w:spacing w:before="2"/>
        <w:rPr>
          <w:b/>
          <w:color w:val="000000" w:themeColor="text1"/>
          <w:sz w:val="24"/>
          <w:szCs w:val="24"/>
        </w:rPr>
      </w:pPr>
    </w:p>
    <w:p w:rsidR="002460DB" w:rsidRDefault="002460DB" w:rsidP="002460DB">
      <w:pPr>
        <w:pStyle w:val="GvdeMetni"/>
        <w:spacing w:before="2"/>
        <w:rPr>
          <w:b/>
          <w:color w:val="000000" w:themeColor="text1"/>
          <w:sz w:val="24"/>
          <w:szCs w:val="24"/>
        </w:rPr>
      </w:pPr>
    </w:p>
    <w:p w:rsidR="002460DB" w:rsidRDefault="002460DB" w:rsidP="002460DB">
      <w:pPr>
        <w:pStyle w:val="GvdeMetni"/>
        <w:spacing w:before="2"/>
        <w:rPr>
          <w:b/>
          <w:color w:val="000000" w:themeColor="text1"/>
          <w:sz w:val="24"/>
          <w:szCs w:val="24"/>
        </w:rPr>
      </w:pPr>
    </w:p>
    <w:p w:rsidR="002460DB" w:rsidRDefault="002460DB" w:rsidP="002460DB">
      <w:pPr>
        <w:pStyle w:val="GvdeMetni"/>
        <w:spacing w:before="2"/>
        <w:rPr>
          <w:b/>
          <w:color w:val="000000" w:themeColor="text1"/>
          <w:sz w:val="24"/>
          <w:szCs w:val="24"/>
        </w:rPr>
      </w:pPr>
    </w:p>
    <w:p w:rsidR="002460DB" w:rsidRDefault="002460DB" w:rsidP="002460DB">
      <w:pPr>
        <w:pStyle w:val="GvdeMetni"/>
        <w:spacing w:before="2"/>
        <w:rPr>
          <w:b/>
          <w:color w:val="000000" w:themeColor="text1"/>
          <w:sz w:val="24"/>
          <w:szCs w:val="24"/>
        </w:rPr>
      </w:pPr>
    </w:p>
    <w:p w:rsidR="002460DB" w:rsidRDefault="002460DB" w:rsidP="002460DB">
      <w:pPr>
        <w:pStyle w:val="GvdeMetni"/>
        <w:spacing w:before="2"/>
        <w:rPr>
          <w:b/>
          <w:color w:val="000000" w:themeColor="text1"/>
          <w:sz w:val="24"/>
          <w:szCs w:val="24"/>
        </w:rPr>
      </w:pPr>
    </w:p>
    <w:p w:rsidR="002460DB" w:rsidRDefault="002460DB" w:rsidP="002460DB">
      <w:pPr>
        <w:pStyle w:val="GvdeMetni"/>
        <w:spacing w:before="2"/>
        <w:rPr>
          <w:b/>
          <w:color w:val="000000" w:themeColor="text1"/>
          <w:sz w:val="24"/>
          <w:szCs w:val="24"/>
        </w:rPr>
      </w:pPr>
    </w:p>
    <w:p w:rsidR="002460DB" w:rsidRPr="004E0665" w:rsidRDefault="002460DB" w:rsidP="002460DB">
      <w:pPr>
        <w:pStyle w:val="GvdeMetni"/>
        <w:spacing w:before="2"/>
        <w:rPr>
          <w:b/>
          <w:color w:val="000000" w:themeColor="text1"/>
          <w:sz w:val="24"/>
          <w:szCs w:val="24"/>
        </w:rPr>
      </w:pPr>
    </w:p>
    <w:p w:rsidR="002460DB" w:rsidRPr="004E0665" w:rsidRDefault="002460DB" w:rsidP="002460DB">
      <w:pPr>
        <w:pStyle w:val="GvdeMetni"/>
        <w:numPr>
          <w:ilvl w:val="1"/>
          <w:numId w:val="108"/>
        </w:numPr>
        <w:spacing w:before="2"/>
        <w:jc w:val="both"/>
        <w:rPr>
          <w:b/>
          <w:color w:val="000000" w:themeColor="text1"/>
          <w:sz w:val="24"/>
          <w:szCs w:val="24"/>
        </w:rPr>
      </w:pPr>
      <w:r w:rsidRPr="004E0665">
        <w:rPr>
          <w:b/>
          <w:bCs/>
          <w:color w:val="000000" w:themeColor="text1"/>
          <w:sz w:val="24"/>
          <w:szCs w:val="24"/>
        </w:rPr>
        <w:lastRenderedPageBreak/>
        <w:t>Bileşik teknikler (SO</w:t>
      </w:r>
      <w:r w:rsidRPr="004E0665">
        <w:rPr>
          <w:b/>
          <w:bCs/>
          <w:color w:val="000000" w:themeColor="text1"/>
          <w:sz w:val="24"/>
          <w:szCs w:val="24"/>
          <w:vertAlign w:val="subscript"/>
        </w:rPr>
        <w:t>X</w:t>
      </w:r>
      <w:r w:rsidRPr="004E0665">
        <w:rPr>
          <w:b/>
          <w:bCs/>
          <w:color w:val="000000" w:themeColor="text1"/>
          <w:sz w:val="24"/>
          <w:szCs w:val="24"/>
        </w:rPr>
        <w:t>, NO</w:t>
      </w:r>
      <w:r w:rsidRPr="004E0665">
        <w:rPr>
          <w:b/>
          <w:bCs/>
          <w:color w:val="000000" w:themeColor="text1"/>
          <w:sz w:val="24"/>
          <w:szCs w:val="24"/>
          <w:vertAlign w:val="subscript"/>
        </w:rPr>
        <w:t>X</w:t>
      </w:r>
      <w:r w:rsidRPr="004E0665">
        <w:rPr>
          <w:b/>
          <w:bCs/>
          <w:color w:val="000000" w:themeColor="text1"/>
          <w:sz w:val="24"/>
          <w:szCs w:val="24"/>
        </w:rPr>
        <w:t xml:space="preserve"> ve toz)</w:t>
      </w:r>
    </w:p>
    <w:p w:rsidR="002460DB" w:rsidRPr="004E0665" w:rsidRDefault="002460DB" w:rsidP="002460DB">
      <w:pPr>
        <w:pStyle w:val="GvdeMetni"/>
        <w:spacing w:before="2"/>
        <w:rPr>
          <w:b/>
          <w:color w:val="000000" w:themeColor="text1"/>
          <w:sz w:val="24"/>
          <w:szCs w:val="24"/>
        </w:rPr>
      </w:pPr>
    </w:p>
    <w:tbl>
      <w:tblPr>
        <w:tblStyle w:val="TableNormal"/>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61"/>
        <w:gridCol w:w="6104"/>
      </w:tblGrid>
      <w:tr w:rsidR="002460DB" w:rsidRPr="004E0665" w:rsidTr="00FF1963">
        <w:trPr>
          <w:trHeight w:val="285"/>
        </w:trPr>
        <w:tc>
          <w:tcPr>
            <w:tcW w:w="1633" w:type="pct"/>
          </w:tcPr>
          <w:p w:rsidR="002460DB" w:rsidRPr="004E0665" w:rsidRDefault="002460DB" w:rsidP="00FF1963">
            <w:pPr>
              <w:pStyle w:val="TableParagraph"/>
              <w:spacing w:before="26"/>
              <w:ind w:left="901" w:right="896"/>
              <w:jc w:val="center"/>
              <w:rPr>
                <w:b/>
                <w:color w:val="000000" w:themeColor="text1"/>
                <w:szCs w:val="24"/>
              </w:rPr>
            </w:pPr>
            <w:r w:rsidRPr="004E0665">
              <w:rPr>
                <w:b/>
                <w:bCs/>
                <w:color w:val="000000" w:themeColor="text1"/>
                <w:szCs w:val="24"/>
              </w:rPr>
              <w:t>Teknik</w:t>
            </w:r>
          </w:p>
        </w:tc>
        <w:tc>
          <w:tcPr>
            <w:tcW w:w="3367" w:type="pct"/>
          </w:tcPr>
          <w:p w:rsidR="002460DB" w:rsidRPr="004E0665" w:rsidRDefault="002460DB" w:rsidP="00FF1963">
            <w:pPr>
              <w:pStyle w:val="TableParagraph"/>
              <w:spacing w:before="26"/>
              <w:ind w:left="2340" w:right="2227"/>
              <w:jc w:val="center"/>
              <w:rPr>
                <w:b/>
                <w:color w:val="000000" w:themeColor="text1"/>
                <w:szCs w:val="24"/>
              </w:rPr>
            </w:pPr>
            <w:r w:rsidRPr="004E0665">
              <w:rPr>
                <w:b/>
                <w:bCs/>
                <w:color w:val="000000" w:themeColor="text1"/>
                <w:szCs w:val="24"/>
              </w:rPr>
              <w:t>Tanım</w:t>
            </w:r>
          </w:p>
        </w:tc>
      </w:tr>
      <w:tr w:rsidR="002460DB" w:rsidRPr="004E0665" w:rsidTr="00FF1963">
        <w:trPr>
          <w:trHeight w:val="534"/>
        </w:trPr>
        <w:tc>
          <w:tcPr>
            <w:tcW w:w="1633" w:type="pct"/>
          </w:tcPr>
          <w:p w:rsidR="002460DB" w:rsidRPr="004E0665" w:rsidRDefault="002460DB" w:rsidP="00FF1963">
            <w:pPr>
              <w:pStyle w:val="TableParagraph"/>
              <w:ind w:left="107"/>
              <w:rPr>
                <w:color w:val="000000" w:themeColor="text1"/>
                <w:szCs w:val="24"/>
              </w:rPr>
            </w:pPr>
            <w:r w:rsidRPr="004E0665">
              <w:rPr>
                <w:color w:val="000000" w:themeColor="text1"/>
                <w:szCs w:val="24"/>
              </w:rPr>
              <w:t>Islak yıkama</w:t>
            </w:r>
          </w:p>
        </w:tc>
        <w:tc>
          <w:tcPr>
            <w:tcW w:w="3367" w:type="pct"/>
          </w:tcPr>
          <w:p w:rsidR="002460DB" w:rsidRPr="004E0665" w:rsidRDefault="002460DB" w:rsidP="00FF1963">
            <w:pPr>
              <w:pStyle w:val="TableParagraph"/>
              <w:spacing w:line="216" w:lineRule="exact"/>
              <w:ind w:left="107"/>
              <w:jc w:val="both"/>
              <w:rPr>
                <w:color w:val="000000" w:themeColor="text1"/>
                <w:szCs w:val="24"/>
              </w:rPr>
            </w:pPr>
            <w:r>
              <w:rPr>
                <w:color w:val="000000" w:themeColor="text1"/>
                <w:szCs w:val="24"/>
              </w:rPr>
              <w:t xml:space="preserve">Rafineri MET Sonuç Dokümanı </w:t>
            </w:r>
            <w:r w:rsidRPr="004E0665">
              <w:rPr>
                <w:color w:val="000000" w:themeColor="text1"/>
                <w:szCs w:val="24"/>
              </w:rPr>
              <w:t>Bölüm 1.20.3 bakınız.</w:t>
            </w:r>
          </w:p>
        </w:tc>
      </w:tr>
      <w:tr w:rsidR="002460DB" w:rsidRPr="004E0665" w:rsidTr="00FF1963">
        <w:trPr>
          <w:trHeight w:val="1192"/>
        </w:trPr>
        <w:tc>
          <w:tcPr>
            <w:tcW w:w="1633" w:type="pct"/>
          </w:tcPr>
          <w:p w:rsidR="002460DB" w:rsidRPr="004E0665" w:rsidRDefault="002460DB" w:rsidP="00FF1963">
            <w:pPr>
              <w:pStyle w:val="TableParagraph"/>
              <w:ind w:left="107"/>
              <w:rPr>
                <w:color w:val="000000" w:themeColor="text1"/>
                <w:szCs w:val="24"/>
              </w:rPr>
            </w:pPr>
            <w:r w:rsidRPr="004E0665">
              <w:rPr>
                <w:color w:val="000000" w:themeColor="text1"/>
                <w:szCs w:val="24"/>
              </w:rPr>
              <w:t>SNOx birleşik tekniği</w:t>
            </w:r>
          </w:p>
        </w:tc>
        <w:tc>
          <w:tcPr>
            <w:tcW w:w="3367" w:type="pct"/>
          </w:tcPr>
          <w:p w:rsidR="002460DB" w:rsidRPr="004E0665" w:rsidRDefault="002460DB" w:rsidP="00FF1963">
            <w:pPr>
              <w:pStyle w:val="TableParagraph"/>
              <w:tabs>
                <w:tab w:val="left" w:pos="331"/>
              </w:tabs>
              <w:spacing w:line="229" w:lineRule="exact"/>
              <w:rPr>
                <w:color w:val="000000" w:themeColor="text1"/>
                <w:szCs w:val="24"/>
              </w:rPr>
            </w:pPr>
            <w:r w:rsidRPr="004E0665">
              <w:rPr>
                <w:color w:val="000000" w:themeColor="text1"/>
                <w:szCs w:val="24"/>
              </w:rPr>
              <w:t>SOX, NOX ve tozu gidermek için ilk toz giderme aşamasının (ESP) gerçekleştiği ve ardından bazı özel katalitik işlemlerin yapıldığı birleşik teknik. Kükürt bileşikleri ticari sınıf konsantre sülfürik asit olarak geri kazanılırken, NOX N</w:t>
            </w:r>
            <w:r w:rsidRPr="00DF43FC">
              <w:rPr>
                <w:color w:val="000000" w:themeColor="text1"/>
                <w:szCs w:val="24"/>
                <w:vertAlign w:val="subscript"/>
              </w:rPr>
              <w:t>2</w:t>
            </w:r>
            <w:r w:rsidRPr="004E0665">
              <w:rPr>
                <w:color w:val="000000" w:themeColor="text1"/>
                <w:szCs w:val="24"/>
              </w:rPr>
              <w:t>'ye indirgenir.</w:t>
            </w:r>
          </w:p>
          <w:p w:rsidR="002460DB" w:rsidRPr="004E0665" w:rsidRDefault="002460DB" w:rsidP="00FF1963">
            <w:pPr>
              <w:pStyle w:val="TableParagraph"/>
              <w:tabs>
                <w:tab w:val="left" w:pos="331"/>
              </w:tabs>
              <w:spacing w:line="229" w:lineRule="exact"/>
              <w:rPr>
                <w:color w:val="000000" w:themeColor="text1"/>
                <w:szCs w:val="24"/>
              </w:rPr>
            </w:pPr>
          </w:p>
          <w:p w:rsidR="002460DB" w:rsidRPr="004E0665" w:rsidRDefault="002460DB" w:rsidP="00FF1963">
            <w:pPr>
              <w:pStyle w:val="TableParagraph"/>
              <w:tabs>
                <w:tab w:val="left" w:pos="331"/>
              </w:tabs>
              <w:spacing w:line="229" w:lineRule="exact"/>
              <w:rPr>
                <w:color w:val="000000" w:themeColor="text1"/>
                <w:szCs w:val="24"/>
              </w:rPr>
            </w:pPr>
            <w:r w:rsidRPr="004E0665">
              <w:rPr>
                <w:color w:val="000000" w:themeColor="text1"/>
                <w:szCs w:val="24"/>
              </w:rPr>
              <w:t>Genel SOX giderimi %94-96,6 aralığındadır.</w:t>
            </w:r>
          </w:p>
          <w:p w:rsidR="002460DB" w:rsidRPr="004E0665" w:rsidRDefault="002460DB" w:rsidP="00FF1963">
            <w:pPr>
              <w:pStyle w:val="TableParagraph"/>
              <w:tabs>
                <w:tab w:val="left" w:pos="331"/>
              </w:tabs>
              <w:spacing w:line="229" w:lineRule="exact"/>
              <w:rPr>
                <w:color w:val="000000" w:themeColor="text1"/>
                <w:szCs w:val="24"/>
              </w:rPr>
            </w:pPr>
            <w:r w:rsidRPr="004E0665">
              <w:rPr>
                <w:color w:val="000000" w:themeColor="text1"/>
                <w:szCs w:val="24"/>
              </w:rPr>
              <w:t>Genel NOX giderimi %87-90 aralığındadır</w:t>
            </w:r>
          </w:p>
        </w:tc>
      </w:tr>
    </w:tbl>
    <w:p w:rsidR="002460DB" w:rsidRPr="004E0665" w:rsidRDefault="002460DB" w:rsidP="002460DB">
      <w:pPr>
        <w:pStyle w:val="Balk3"/>
        <w:keepNext w:val="0"/>
        <w:keepLines w:val="0"/>
        <w:widowControl w:val="0"/>
        <w:numPr>
          <w:ilvl w:val="1"/>
          <w:numId w:val="108"/>
        </w:numPr>
        <w:tabs>
          <w:tab w:val="left" w:pos="2721"/>
          <w:tab w:val="left" w:pos="2722"/>
        </w:tabs>
        <w:autoSpaceDE w:val="0"/>
        <w:autoSpaceDN w:val="0"/>
        <w:spacing w:before="180" w:after="0" w:line="240" w:lineRule="auto"/>
        <w:jc w:val="left"/>
        <w:rPr>
          <w:rFonts w:cs="Times New Roman"/>
          <w:color w:val="000000" w:themeColor="text1"/>
          <w:lang w:val="tr-TR"/>
        </w:rPr>
      </w:pPr>
      <w:bookmarkStart w:id="259" w:name="_bookmark927"/>
      <w:bookmarkStart w:id="260" w:name="5.20.5_Carbon_monoxide_(CO)"/>
      <w:bookmarkEnd w:id="259"/>
      <w:bookmarkEnd w:id="260"/>
      <w:r w:rsidRPr="004E0665">
        <w:rPr>
          <w:rFonts w:cs="Times New Roman"/>
          <w:color w:val="000000" w:themeColor="text1"/>
          <w:lang w:val="tr-TR"/>
        </w:rPr>
        <w:t>Karbon monoksit (CO)</w:t>
      </w:r>
    </w:p>
    <w:p w:rsidR="002460DB" w:rsidRPr="004E0665" w:rsidRDefault="002460DB" w:rsidP="002460DB">
      <w:pPr>
        <w:pStyle w:val="GvdeMetni"/>
        <w:spacing w:before="6"/>
        <w:rPr>
          <w:b/>
          <w:color w:val="000000" w:themeColor="text1"/>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57"/>
        <w:gridCol w:w="6208"/>
      </w:tblGrid>
      <w:tr w:rsidR="002460DB" w:rsidRPr="004E0665" w:rsidTr="00FF1963">
        <w:trPr>
          <w:trHeight w:val="282"/>
        </w:trPr>
        <w:tc>
          <w:tcPr>
            <w:tcW w:w="1576" w:type="pct"/>
          </w:tcPr>
          <w:p w:rsidR="002460DB" w:rsidRPr="004E0665" w:rsidRDefault="002460DB" w:rsidP="00FF1963">
            <w:pPr>
              <w:pStyle w:val="TableParagraph"/>
              <w:spacing w:before="24"/>
              <w:ind w:left="901" w:right="896"/>
              <w:jc w:val="center"/>
              <w:rPr>
                <w:b/>
                <w:color w:val="000000" w:themeColor="text1"/>
                <w:szCs w:val="24"/>
              </w:rPr>
            </w:pPr>
            <w:r w:rsidRPr="004E0665">
              <w:rPr>
                <w:b/>
                <w:bCs/>
                <w:color w:val="000000" w:themeColor="text1"/>
                <w:szCs w:val="24"/>
              </w:rPr>
              <w:t>Teknik</w:t>
            </w:r>
          </w:p>
        </w:tc>
        <w:tc>
          <w:tcPr>
            <w:tcW w:w="3424" w:type="pct"/>
          </w:tcPr>
          <w:p w:rsidR="002460DB" w:rsidRPr="004E0665" w:rsidRDefault="002460DB" w:rsidP="00FF1963">
            <w:pPr>
              <w:pStyle w:val="TableParagraph"/>
              <w:spacing w:before="24"/>
              <w:ind w:left="2340" w:right="2227"/>
              <w:jc w:val="center"/>
              <w:rPr>
                <w:b/>
                <w:color w:val="000000" w:themeColor="text1"/>
                <w:szCs w:val="24"/>
              </w:rPr>
            </w:pPr>
            <w:r w:rsidRPr="004E0665">
              <w:rPr>
                <w:b/>
                <w:bCs/>
                <w:color w:val="000000" w:themeColor="text1"/>
                <w:szCs w:val="24"/>
              </w:rPr>
              <w:t>Tanım</w:t>
            </w:r>
          </w:p>
        </w:tc>
      </w:tr>
      <w:tr w:rsidR="002460DB" w:rsidRPr="004E0665" w:rsidTr="00FF1963">
        <w:trPr>
          <w:trHeight w:val="690"/>
        </w:trPr>
        <w:tc>
          <w:tcPr>
            <w:tcW w:w="1576" w:type="pct"/>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ind w:left="107"/>
              <w:rPr>
                <w:color w:val="000000" w:themeColor="text1"/>
                <w:szCs w:val="24"/>
              </w:rPr>
            </w:pPr>
            <w:r w:rsidRPr="004E0665">
              <w:rPr>
                <w:color w:val="000000" w:themeColor="text1"/>
                <w:szCs w:val="24"/>
              </w:rPr>
              <w:t>Yanma operasyonu kontrolü</w:t>
            </w:r>
          </w:p>
        </w:tc>
        <w:tc>
          <w:tcPr>
            <w:tcW w:w="3424" w:type="pct"/>
          </w:tcPr>
          <w:p w:rsidR="002460DB" w:rsidRPr="004E0665" w:rsidRDefault="002460DB" w:rsidP="00FF1963">
            <w:pPr>
              <w:pStyle w:val="TableParagraph"/>
              <w:spacing w:line="223" w:lineRule="exact"/>
              <w:ind w:left="107"/>
              <w:rPr>
                <w:color w:val="000000" w:themeColor="text1"/>
                <w:szCs w:val="24"/>
              </w:rPr>
            </w:pPr>
            <w:r w:rsidRPr="004E0665">
              <w:rPr>
                <w:color w:val="000000" w:themeColor="text1"/>
                <w:szCs w:val="24"/>
              </w:rPr>
              <w:t>NOX emisyonlarının indirgenmesi için yanma modifikasyonlarının (birincil teknikler) uygulanmasına bağlı olarak CO emisyonlarının artışı, operasyonel parametrelerin dikkatli kontrolü ile sınırlanabilir.</w:t>
            </w:r>
          </w:p>
          <w:p w:rsidR="002460DB" w:rsidRPr="004E0665" w:rsidRDefault="002460DB" w:rsidP="00FF1963">
            <w:pPr>
              <w:pStyle w:val="TableParagraph"/>
              <w:spacing w:line="230" w:lineRule="atLeast"/>
              <w:ind w:left="107"/>
              <w:rPr>
                <w:color w:val="000000" w:themeColor="text1"/>
                <w:szCs w:val="24"/>
              </w:rPr>
            </w:pPr>
          </w:p>
        </w:tc>
      </w:tr>
      <w:tr w:rsidR="002460DB" w:rsidRPr="004E0665" w:rsidTr="00FF1963">
        <w:trPr>
          <w:trHeight w:val="688"/>
        </w:trPr>
        <w:tc>
          <w:tcPr>
            <w:tcW w:w="1576" w:type="pct"/>
          </w:tcPr>
          <w:p w:rsidR="002460DB" w:rsidRPr="004E0665" w:rsidRDefault="002460DB" w:rsidP="00FF1963">
            <w:pPr>
              <w:pStyle w:val="TableParagraph"/>
              <w:tabs>
                <w:tab w:val="left" w:pos="1189"/>
                <w:tab w:val="left" w:pos="1290"/>
                <w:tab w:val="left" w:pos="1882"/>
                <w:tab w:val="left" w:pos="2091"/>
              </w:tabs>
              <w:ind w:left="107" w:right="99"/>
              <w:rPr>
                <w:color w:val="000000" w:themeColor="text1"/>
                <w:szCs w:val="24"/>
              </w:rPr>
            </w:pPr>
            <w:r w:rsidRPr="004E0665">
              <w:rPr>
                <w:color w:val="000000" w:themeColor="text1"/>
                <w:szCs w:val="24"/>
              </w:rPr>
              <w:t>Karbonmonoksitli (CO) oksitleme başlatıcılarına sahip katalizörler</w:t>
            </w:r>
          </w:p>
        </w:tc>
        <w:tc>
          <w:tcPr>
            <w:tcW w:w="3424" w:type="pct"/>
          </w:tcPr>
          <w:p w:rsidR="002460DB" w:rsidRPr="004E0665" w:rsidRDefault="002460DB" w:rsidP="00FF1963">
            <w:pPr>
              <w:pStyle w:val="TableParagraph"/>
              <w:spacing w:before="108"/>
              <w:ind w:left="107" w:right="100"/>
              <w:rPr>
                <w:color w:val="000000" w:themeColor="text1"/>
                <w:szCs w:val="24"/>
              </w:rPr>
            </w:pPr>
            <w:r w:rsidRPr="004E0665">
              <w:rPr>
                <w:color w:val="000000" w:themeColor="text1"/>
                <w:szCs w:val="24"/>
              </w:rPr>
              <w:t>CO'nun CO</w:t>
            </w:r>
            <w:r w:rsidRPr="004E0665">
              <w:rPr>
                <w:color w:val="000000" w:themeColor="text1"/>
                <w:szCs w:val="24"/>
                <w:vertAlign w:val="subscript"/>
              </w:rPr>
              <w:t xml:space="preserve">2 </w:t>
            </w:r>
            <w:r w:rsidRPr="004E0665">
              <w:rPr>
                <w:color w:val="000000" w:themeColor="text1"/>
                <w:szCs w:val="24"/>
              </w:rPr>
              <w:t>halindeki oksitlemesini (yanma) seçici olarak başlatan maddenin kullanımı</w:t>
            </w:r>
          </w:p>
        </w:tc>
      </w:tr>
      <w:tr w:rsidR="002460DB" w:rsidRPr="004E0665" w:rsidTr="00FF1963">
        <w:trPr>
          <w:trHeight w:val="690"/>
        </w:trPr>
        <w:tc>
          <w:tcPr>
            <w:tcW w:w="1576" w:type="pct"/>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ind w:left="107"/>
              <w:rPr>
                <w:color w:val="000000" w:themeColor="text1"/>
                <w:szCs w:val="24"/>
              </w:rPr>
            </w:pPr>
            <w:r w:rsidRPr="004E0665">
              <w:rPr>
                <w:color w:val="000000" w:themeColor="text1"/>
                <w:szCs w:val="24"/>
              </w:rPr>
              <w:t>Karbonmonoksit (CO) kazanı</w:t>
            </w:r>
          </w:p>
        </w:tc>
        <w:tc>
          <w:tcPr>
            <w:tcW w:w="3424" w:type="pct"/>
          </w:tcPr>
          <w:p w:rsidR="002460DB" w:rsidRPr="004E0665" w:rsidRDefault="002460DB" w:rsidP="00FF1963">
            <w:pPr>
              <w:pStyle w:val="TableParagraph"/>
              <w:spacing w:line="237" w:lineRule="auto"/>
              <w:ind w:left="107" w:right="97"/>
              <w:rPr>
                <w:color w:val="000000" w:themeColor="text1"/>
                <w:szCs w:val="24"/>
              </w:rPr>
            </w:pPr>
            <w:r w:rsidRPr="004E0665">
              <w:rPr>
                <w:color w:val="000000" w:themeColor="text1"/>
                <w:szCs w:val="24"/>
              </w:rPr>
              <w:t xml:space="preserve">Baca gazında bulunan CO'nun enerji geri kazanımı için katalizör rejeneratörün aşağıda akış yönünde tüketildiği özel yanma sonrası cihazdır. Çoğunlukla sadece kısmi yanmalı FCC </w:t>
            </w:r>
            <w:r>
              <w:rPr>
                <w:color w:val="000000" w:themeColor="text1"/>
                <w:szCs w:val="24"/>
              </w:rPr>
              <w:t>ünite</w:t>
            </w:r>
            <w:r w:rsidRPr="004E0665">
              <w:rPr>
                <w:color w:val="000000" w:themeColor="text1"/>
                <w:szCs w:val="24"/>
              </w:rPr>
              <w:t>lerinde kullanılır.</w:t>
            </w:r>
          </w:p>
        </w:tc>
      </w:tr>
    </w:tbl>
    <w:p w:rsidR="002460DB" w:rsidRPr="004E0665" w:rsidRDefault="002460DB" w:rsidP="002460DB">
      <w:pPr>
        <w:pStyle w:val="ListeParagraf"/>
        <w:widowControl w:val="0"/>
        <w:numPr>
          <w:ilvl w:val="1"/>
          <w:numId w:val="108"/>
        </w:numPr>
        <w:tabs>
          <w:tab w:val="left" w:pos="1585"/>
          <w:tab w:val="left" w:pos="1586"/>
        </w:tabs>
        <w:autoSpaceDE w:val="0"/>
        <w:autoSpaceDN w:val="0"/>
        <w:spacing w:before="159" w:line="240" w:lineRule="auto"/>
        <w:contextualSpacing w:val="0"/>
        <w:jc w:val="left"/>
        <w:rPr>
          <w:rFonts w:cs="Times New Roman"/>
          <w:b/>
          <w:bCs/>
          <w:color w:val="000000" w:themeColor="text1"/>
          <w:szCs w:val="24"/>
          <w:lang w:val="tr-TR"/>
        </w:rPr>
      </w:pPr>
      <w:bookmarkStart w:id="261" w:name="_bookmark928"/>
      <w:bookmarkStart w:id="262" w:name="5.20.6_Volatile_organic_compounds_(VOC)"/>
      <w:bookmarkEnd w:id="261"/>
      <w:bookmarkEnd w:id="262"/>
      <w:r w:rsidRPr="004E0665">
        <w:rPr>
          <w:rFonts w:cs="Times New Roman"/>
          <w:b/>
          <w:bCs/>
          <w:color w:val="000000" w:themeColor="text1"/>
          <w:szCs w:val="24"/>
          <w:lang w:val="tr-TR"/>
        </w:rPr>
        <w:t>Uçucu organik bileşikler (VOC)</w:t>
      </w:r>
    </w:p>
    <w:p w:rsidR="002460DB" w:rsidRPr="004E0665" w:rsidRDefault="002460DB" w:rsidP="002460DB">
      <w:pPr>
        <w:pStyle w:val="GvdeMetni"/>
        <w:spacing w:before="5"/>
        <w:rPr>
          <w:b/>
          <w:color w:val="000000" w:themeColor="text1"/>
          <w:sz w:val="24"/>
          <w:szCs w:val="24"/>
        </w:rPr>
      </w:pPr>
    </w:p>
    <w:tbl>
      <w:tblPr>
        <w:tblStyle w:val="TableNormal"/>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183"/>
        <w:gridCol w:w="6882"/>
      </w:tblGrid>
      <w:tr w:rsidR="002460DB" w:rsidRPr="004E0665" w:rsidTr="00FF1963">
        <w:trPr>
          <w:trHeight w:val="280"/>
        </w:trPr>
        <w:tc>
          <w:tcPr>
            <w:tcW w:w="1204" w:type="pct"/>
            <w:tcBorders>
              <w:left w:val="single" w:sz="4" w:space="0" w:color="000000"/>
              <w:bottom w:val="single" w:sz="4" w:space="0" w:color="000000"/>
              <w:right w:val="single" w:sz="4" w:space="0" w:color="000000"/>
            </w:tcBorders>
          </w:tcPr>
          <w:p w:rsidR="002460DB" w:rsidRPr="004E0665" w:rsidRDefault="002460DB" w:rsidP="00FF1963">
            <w:pPr>
              <w:pStyle w:val="TableParagraph"/>
              <w:spacing w:before="22"/>
              <w:ind w:left="813"/>
              <w:rPr>
                <w:b/>
                <w:color w:val="000000" w:themeColor="text1"/>
                <w:szCs w:val="24"/>
              </w:rPr>
            </w:pPr>
            <w:r w:rsidRPr="004E0665">
              <w:rPr>
                <w:b/>
                <w:bCs/>
                <w:color w:val="000000" w:themeColor="text1"/>
                <w:szCs w:val="24"/>
              </w:rPr>
              <w:t>Teknik</w:t>
            </w:r>
          </w:p>
        </w:tc>
        <w:tc>
          <w:tcPr>
            <w:tcW w:w="3796" w:type="pct"/>
            <w:tcBorders>
              <w:left w:val="single" w:sz="4" w:space="0" w:color="000000"/>
              <w:bottom w:val="single" w:sz="4" w:space="0" w:color="000000"/>
              <w:right w:val="single" w:sz="4" w:space="0" w:color="000000"/>
            </w:tcBorders>
          </w:tcPr>
          <w:p w:rsidR="002460DB" w:rsidRPr="004E0665" w:rsidRDefault="002460DB" w:rsidP="00FF1963">
            <w:pPr>
              <w:pStyle w:val="TableParagraph"/>
              <w:spacing w:before="22"/>
              <w:ind w:left="2637" w:right="2517"/>
              <w:jc w:val="center"/>
              <w:rPr>
                <w:b/>
                <w:color w:val="000000" w:themeColor="text1"/>
                <w:szCs w:val="24"/>
              </w:rPr>
            </w:pPr>
            <w:r w:rsidRPr="004E0665">
              <w:rPr>
                <w:b/>
                <w:bCs/>
                <w:color w:val="000000" w:themeColor="text1"/>
                <w:szCs w:val="24"/>
              </w:rPr>
              <w:t>Tanım</w:t>
            </w:r>
          </w:p>
        </w:tc>
      </w:tr>
      <w:tr w:rsidR="002460DB" w:rsidRPr="004E0665" w:rsidTr="00FF1963">
        <w:trPr>
          <w:trHeight w:val="1984"/>
        </w:trPr>
        <w:tc>
          <w:tcPr>
            <w:tcW w:w="1204"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7"/>
              <w:rPr>
                <w:b/>
                <w:color w:val="000000" w:themeColor="text1"/>
                <w:szCs w:val="24"/>
              </w:rPr>
            </w:pPr>
          </w:p>
          <w:p w:rsidR="002460DB" w:rsidRPr="004E0665" w:rsidRDefault="002460DB" w:rsidP="00FF1963">
            <w:pPr>
              <w:pStyle w:val="TableParagraph"/>
              <w:ind w:left="107"/>
              <w:rPr>
                <w:color w:val="000000" w:themeColor="text1"/>
                <w:szCs w:val="24"/>
              </w:rPr>
            </w:pPr>
            <w:r w:rsidRPr="004E0665">
              <w:rPr>
                <w:color w:val="000000" w:themeColor="text1"/>
                <w:szCs w:val="24"/>
              </w:rPr>
              <w:t>Buhar geri kazanımı:</w:t>
            </w:r>
          </w:p>
        </w:tc>
        <w:tc>
          <w:tcPr>
            <w:tcW w:w="3796"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ind w:left="109" w:right="103"/>
              <w:jc w:val="both"/>
              <w:rPr>
                <w:color w:val="000000" w:themeColor="text1"/>
                <w:szCs w:val="24"/>
              </w:rPr>
            </w:pPr>
            <w:r w:rsidRPr="004E0665">
              <w:rPr>
                <w:color w:val="000000" w:themeColor="text1"/>
                <w:szCs w:val="24"/>
              </w:rPr>
              <w:t>Başta ham petrol ve daha hafif ürünler olmak üzere en çok uçucu ürünlerin yükleme ve boşaltma operasyonlarından kaynaklanan uçucu organik bileşiklerin emisyonları, örnekleri aşağıda verilen çeşitli yöntemlerle azaltılabilir:</w:t>
            </w:r>
          </w:p>
          <w:p w:rsidR="002460DB" w:rsidRPr="004E0665" w:rsidRDefault="002460DB" w:rsidP="002460DB">
            <w:pPr>
              <w:pStyle w:val="TableParagraph"/>
              <w:numPr>
                <w:ilvl w:val="0"/>
                <w:numId w:val="75"/>
              </w:numPr>
              <w:tabs>
                <w:tab w:val="left" w:pos="459"/>
              </w:tabs>
              <w:ind w:right="96" w:hanging="385"/>
              <w:jc w:val="both"/>
              <w:rPr>
                <w:color w:val="000000" w:themeColor="text1"/>
                <w:szCs w:val="24"/>
              </w:rPr>
            </w:pPr>
            <w:r w:rsidRPr="004E0665">
              <w:rPr>
                <w:color w:val="000000" w:themeColor="text1"/>
                <w:szCs w:val="24"/>
              </w:rPr>
              <w:t>Absorpsiyon: buhar molekülleri uygun absorpsiyon sıvısında çözünürler (</w:t>
            </w:r>
            <w:r>
              <w:rPr>
                <w:color w:val="000000" w:themeColor="text1"/>
                <w:szCs w:val="24"/>
              </w:rPr>
              <w:t>örneğin,</w:t>
            </w:r>
            <w:r w:rsidRPr="004E0665">
              <w:rPr>
                <w:color w:val="000000" w:themeColor="text1"/>
                <w:szCs w:val="24"/>
              </w:rPr>
              <w:t xml:space="preserve"> glikoller veya kerosen ya da reformat gibi madeni yağ fraksiyonları). Yüklenen yıkama çözeltisi, müteakip adımda yeniden ısıtılarak geri çıkarılır. Geri çıkarılan gazlar yoğuşturulmalı, ilave işlemden geçirilmeli ve yakılmalı ya da uygun akışta (</w:t>
            </w:r>
            <w:r>
              <w:rPr>
                <w:color w:val="000000" w:themeColor="text1"/>
                <w:szCs w:val="24"/>
              </w:rPr>
              <w:t>örneğin,</w:t>
            </w:r>
            <w:r w:rsidRPr="004E0665">
              <w:rPr>
                <w:color w:val="000000" w:themeColor="text1"/>
                <w:szCs w:val="24"/>
              </w:rPr>
              <w:t xml:space="preserve"> geri kazanılan ürüne ait) yeniden soğurulmalıdır</w:t>
            </w:r>
            <w:r>
              <w:rPr>
                <w:color w:val="000000" w:themeColor="text1"/>
                <w:szCs w:val="24"/>
              </w:rPr>
              <w:t>.</w:t>
            </w:r>
          </w:p>
          <w:p w:rsidR="002460DB" w:rsidRPr="004E0665" w:rsidRDefault="002460DB" w:rsidP="002460DB">
            <w:pPr>
              <w:pStyle w:val="TableParagraph"/>
              <w:numPr>
                <w:ilvl w:val="0"/>
                <w:numId w:val="75"/>
              </w:numPr>
              <w:tabs>
                <w:tab w:val="left" w:pos="459"/>
              </w:tabs>
              <w:ind w:right="97" w:hanging="385"/>
              <w:jc w:val="both"/>
              <w:rPr>
                <w:color w:val="000000" w:themeColor="text1"/>
                <w:szCs w:val="24"/>
              </w:rPr>
            </w:pPr>
            <w:r w:rsidRPr="004E0665">
              <w:rPr>
                <w:color w:val="000000" w:themeColor="text1"/>
                <w:szCs w:val="24"/>
              </w:rPr>
              <w:t>Adsorpsiyon: buhar molekülleri; aktif karbon (AC) veya zeolit gibi adsorban katı malzemelerin yüzeyindeki aktifleştirme alanlarında yakalanır. Adsorban periyodik olarak yeniden üretilir. Bunun sonucunda geri çıkarılan madde daha sonra, geri kazanılan ürünün devridaim akışında aşağı yönlü yıkama sütununda soğurulur. Yıkama sütunundan gelen artık gaz ilave arıtmaya sevk edilir</w:t>
            </w:r>
            <w:r>
              <w:rPr>
                <w:color w:val="000000" w:themeColor="text1"/>
                <w:szCs w:val="24"/>
              </w:rPr>
              <w:t>.</w:t>
            </w:r>
          </w:p>
          <w:p w:rsidR="002460DB" w:rsidRPr="004E0665" w:rsidRDefault="002460DB" w:rsidP="002460DB">
            <w:pPr>
              <w:pStyle w:val="TableParagraph"/>
              <w:numPr>
                <w:ilvl w:val="0"/>
                <w:numId w:val="75"/>
              </w:numPr>
              <w:tabs>
                <w:tab w:val="left" w:pos="459"/>
              </w:tabs>
              <w:ind w:right="97" w:hanging="385"/>
              <w:jc w:val="both"/>
              <w:rPr>
                <w:color w:val="000000" w:themeColor="text1"/>
                <w:szCs w:val="24"/>
              </w:rPr>
            </w:pPr>
            <w:r w:rsidRPr="004E0665">
              <w:rPr>
                <w:color w:val="000000" w:themeColor="text1"/>
                <w:szCs w:val="24"/>
              </w:rPr>
              <w:t>Membran</w:t>
            </w:r>
            <w:r w:rsidRPr="004E0665">
              <w:rPr>
                <w:b/>
                <w:bCs/>
                <w:color w:val="000000" w:themeColor="text1"/>
                <w:szCs w:val="24"/>
              </w:rPr>
              <w:t xml:space="preserve"> gaz ayrıştırma</w:t>
            </w:r>
            <w:r w:rsidRPr="004E0665">
              <w:rPr>
                <w:color w:val="000000" w:themeColor="text1"/>
                <w:szCs w:val="24"/>
              </w:rPr>
              <w:t xml:space="preserve">: buhar/hava karışımının, daha sonra yoğuşturulan veya soğurulan hidrokarbonca zengin fazın </w:t>
            </w:r>
            <w:r w:rsidRPr="004E0665">
              <w:rPr>
                <w:color w:val="000000" w:themeColor="text1"/>
                <w:szCs w:val="24"/>
              </w:rPr>
              <w:lastRenderedPageBreak/>
              <w:t>(süzüntü) ve hidrokarbonca fakir (filtrelenmeyen madde) fazın ayrıştırılması amacıyla buhar molekülleri seçici membranlardan geçirilerek işlenir.</w:t>
            </w:r>
          </w:p>
          <w:p w:rsidR="002460DB" w:rsidRPr="004E0665" w:rsidRDefault="002460DB" w:rsidP="002460DB">
            <w:pPr>
              <w:pStyle w:val="TableParagraph"/>
              <w:numPr>
                <w:ilvl w:val="0"/>
                <w:numId w:val="75"/>
              </w:numPr>
              <w:tabs>
                <w:tab w:val="left" w:pos="459"/>
              </w:tabs>
              <w:ind w:right="97" w:hanging="385"/>
              <w:jc w:val="both"/>
              <w:rPr>
                <w:color w:val="000000" w:themeColor="text1"/>
                <w:szCs w:val="24"/>
              </w:rPr>
            </w:pPr>
            <w:r w:rsidRPr="004E0665">
              <w:rPr>
                <w:color w:val="000000" w:themeColor="text1"/>
                <w:szCs w:val="24"/>
              </w:rPr>
              <w:t>İki</w:t>
            </w:r>
            <w:r w:rsidRPr="004E0665">
              <w:rPr>
                <w:b/>
                <w:bCs/>
                <w:color w:val="000000" w:themeColor="text1"/>
                <w:szCs w:val="24"/>
              </w:rPr>
              <w:t xml:space="preserve"> aşamalı soğutma/yoğuşturma: </w:t>
            </w:r>
            <w:r w:rsidRPr="004E0665">
              <w:rPr>
                <w:color w:val="000000" w:themeColor="text1"/>
                <w:szCs w:val="24"/>
              </w:rPr>
              <w:t>buhar/gaz karışımının soğutulması yoluyla buhar molekülleri yoğuşur ve sıvı olarak ayrışırlar. Nemin ısı eşanjöründe buzlanmaya yol açması nedeniyle, alternatif operasyon sağlayan iki aşamalı yoğuşturma prosesi gereklidir.</w:t>
            </w:r>
          </w:p>
          <w:p w:rsidR="002460DB" w:rsidRPr="004E0665" w:rsidRDefault="002460DB" w:rsidP="002460DB">
            <w:pPr>
              <w:pStyle w:val="TableParagraph"/>
              <w:numPr>
                <w:ilvl w:val="0"/>
                <w:numId w:val="75"/>
              </w:numPr>
              <w:tabs>
                <w:tab w:val="left" w:pos="459"/>
              </w:tabs>
              <w:spacing w:line="244" w:lineRule="exact"/>
              <w:ind w:left="458" w:hanging="362"/>
              <w:jc w:val="both"/>
              <w:rPr>
                <w:color w:val="000000" w:themeColor="text1"/>
                <w:szCs w:val="24"/>
              </w:rPr>
            </w:pPr>
            <w:r w:rsidRPr="004E0665">
              <w:rPr>
                <w:color w:val="000000" w:themeColor="text1"/>
                <w:szCs w:val="24"/>
              </w:rPr>
              <w:t xml:space="preserve">Hibrit </w:t>
            </w:r>
            <w:r w:rsidRPr="004E0665">
              <w:rPr>
                <w:b/>
                <w:bCs/>
                <w:color w:val="000000" w:themeColor="text1"/>
                <w:szCs w:val="24"/>
              </w:rPr>
              <w:t>sistemler</w:t>
            </w:r>
            <w:r w:rsidRPr="004E0665">
              <w:rPr>
                <w:color w:val="000000" w:themeColor="text1"/>
                <w:szCs w:val="24"/>
              </w:rPr>
              <w:t>: mevcut tekniklerin kombinasyonudur</w:t>
            </w:r>
            <w:r>
              <w:rPr>
                <w:color w:val="000000" w:themeColor="text1"/>
                <w:szCs w:val="24"/>
              </w:rPr>
              <w:t>.</w:t>
            </w:r>
          </w:p>
          <w:p w:rsidR="002460DB" w:rsidRPr="004E0665" w:rsidRDefault="002460DB" w:rsidP="00FF1963">
            <w:pPr>
              <w:pStyle w:val="TableParagraph"/>
              <w:spacing w:before="95" w:line="230" w:lineRule="atLeast"/>
              <w:ind w:left="109" w:right="105"/>
              <w:jc w:val="both"/>
              <w:rPr>
                <w:color w:val="000000" w:themeColor="text1"/>
                <w:szCs w:val="24"/>
              </w:rPr>
            </w:pPr>
            <w:r w:rsidRPr="004E0665">
              <w:rPr>
                <w:i/>
                <w:iCs/>
                <w:color w:val="000000" w:themeColor="text1"/>
                <w:szCs w:val="24"/>
              </w:rPr>
              <w:t xml:space="preserve">Not: </w:t>
            </w:r>
            <w:r w:rsidRPr="004E0665">
              <w:rPr>
                <w:color w:val="000000" w:themeColor="text1"/>
                <w:szCs w:val="24"/>
              </w:rPr>
              <w:t>Absorpsiyon ve adsorpsiyon prosesleri metan emisyonlarını belirgin oranda düşüremezler.</w:t>
            </w:r>
          </w:p>
        </w:tc>
      </w:tr>
      <w:tr w:rsidR="002460DB" w:rsidRPr="004E0665" w:rsidTr="00FF1963">
        <w:trPr>
          <w:trHeight w:val="818"/>
        </w:trPr>
        <w:tc>
          <w:tcPr>
            <w:tcW w:w="1204"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176"/>
              <w:ind w:left="107"/>
              <w:rPr>
                <w:color w:val="000000" w:themeColor="text1"/>
                <w:szCs w:val="24"/>
              </w:rPr>
            </w:pPr>
            <w:r w:rsidRPr="004E0665">
              <w:rPr>
                <w:color w:val="000000" w:themeColor="text1"/>
                <w:szCs w:val="24"/>
              </w:rPr>
              <w:t>Buhar imhası</w:t>
            </w:r>
          </w:p>
        </w:tc>
        <w:tc>
          <w:tcPr>
            <w:tcW w:w="3796" w:type="pct"/>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ind w:left="109" w:right="96"/>
              <w:jc w:val="both"/>
              <w:rPr>
                <w:color w:val="000000" w:themeColor="text1"/>
                <w:szCs w:val="24"/>
              </w:rPr>
            </w:pPr>
            <w:r w:rsidRPr="004E0665">
              <w:rPr>
                <w:color w:val="000000" w:themeColor="text1"/>
                <w:szCs w:val="24"/>
              </w:rPr>
              <w:t xml:space="preserve">VOC'lerin imhası, geri kazanımın kolayca yapılabilir olmadığı durumda önek olarak </w:t>
            </w:r>
            <w:r w:rsidRPr="004E0665">
              <w:rPr>
                <w:b/>
                <w:bCs/>
                <w:color w:val="000000" w:themeColor="text1"/>
                <w:szCs w:val="24"/>
              </w:rPr>
              <w:t xml:space="preserve">ısıl oksitleme </w:t>
            </w:r>
            <w:r w:rsidRPr="004E0665">
              <w:rPr>
                <w:color w:val="000000" w:themeColor="text1"/>
                <w:szCs w:val="24"/>
              </w:rPr>
              <w:t xml:space="preserve">(takma) veya </w:t>
            </w:r>
            <w:r w:rsidRPr="004E0665">
              <w:rPr>
                <w:b/>
                <w:bCs/>
                <w:color w:val="000000" w:themeColor="text1"/>
                <w:szCs w:val="24"/>
              </w:rPr>
              <w:t>katalitik oksitleme</w:t>
            </w:r>
            <w:r w:rsidRPr="004E0665">
              <w:rPr>
                <w:color w:val="000000" w:themeColor="text1"/>
                <w:szCs w:val="24"/>
              </w:rPr>
              <w:t xml:space="preserve"> ile yapılabilir. Patlamaya engel olunması için güvenlik gereksinimleri (</w:t>
            </w:r>
            <w:r>
              <w:rPr>
                <w:color w:val="000000" w:themeColor="text1"/>
                <w:szCs w:val="24"/>
              </w:rPr>
              <w:t>örneğin,</w:t>
            </w:r>
            <w:r w:rsidRPr="004E0665">
              <w:rPr>
                <w:color w:val="000000" w:themeColor="text1"/>
                <w:szCs w:val="24"/>
              </w:rPr>
              <w:t xml:space="preserve"> alev tutucular) vardır. </w:t>
            </w:r>
            <w:r w:rsidRPr="004E0665">
              <w:rPr>
                <w:b/>
                <w:bCs/>
                <w:color w:val="000000" w:themeColor="text1"/>
                <w:szCs w:val="24"/>
              </w:rPr>
              <w:t xml:space="preserve">Isıl oksitleme </w:t>
            </w:r>
            <w:r w:rsidRPr="004E0665">
              <w:rPr>
                <w:color w:val="000000" w:themeColor="text1"/>
                <w:szCs w:val="24"/>
              </w:rPr>
              <w:t>tipik olarak, gaz brülörü ve bacası olan ateş tuğlası kaplamalı oksitleyicilerden oluşan tek odada meydana gelir. Benzin varlığı söz konusuysa, tutuşma riskini düşürmek amacıyla ısı eşanjörü verimi sınırlanır ve ön ısıtma sıcaklıkları 180 °C'nin altında tutulur. İşletme sıcaklıkları aralığı 760 °C ila 870 °C arasında değişir ve kalma süreleri tipik olarak 1 saniyedir. Bu amaçla spesifik bir yakma fırınının mevcut olmadığı durumda, gereken ısıyı ve kalma sürelerini sağlamak adına mevcut bir fırın kullanılabilir.</w:t>
            </w:r>
          </w:p>
          <w:p w:rsidR="002460DB" w:rsidRPr="004E0665" w:rsidRDefault="002460DB" w:rsidP="00FF1963">
            <w:pPr>
              <w:pStyle w:val="TableParagraph"/>
              <w:ind w:left="109" w:right="99"/>
              <w:jc w:val="both"/>
              <w:rPr>
                <w:color w:val="000000" w:themeColor="text1"/>
                <w:szCs w:val="24"/>
              </w:rPr>
            </w:pPr>
            <w:r w:rsidRPr="004E0665">
              <w:rPr>
                <w:b/>
                <w:bCs/>
                <w:color w:val="000000" w:themeColor="text1"/>
                <w:szCs w:val="24"/>
              </w:rPr>
              <w:t>Katalitik oksitleme</w:t>
            </w:r>
            <w:r w:rsidRPr="004E0665">
              <w:rPr>
                <w:color w:val="000000" w:themeColor="text1"/>
                <w:szCs w:val="24"/>
              </w:rPr>
              <w:t xml:space="preserve"> için, oksijenin ve yüzeyindeki VOC'lerin soğurulması suretiyle oksitleme hızının artırılması için katalizör gereklidir. Bu katalizör, oksitlemenin ısıl oksitleme için gerekenden daha düşük sıcaklıkta meydana gelmesini sağlar: tipik olarak 320 °C ila 540 °C aralığında değişen. VOC'nin katalitik oksitlemesini başlatmak için gereken ısıya ulaşılması için birinci ön ısıtma adımı (elektrik veya gaz ile) gerçekleşir. Havanın katı katalizör yatağından geçmesi durumunda oksitleme adımı gerçekleşir.</w:t>
            </w:r>
          </w:p>
          <w:p w:rsidR="002460DB" w:rsidRPr="004E0665" w:rsidRDefault="002460DB" w:rsidP="00FF1963">
            <w:pPr>
              <w:pStyle w:val="TableParagraph"/>
              <w:spacing w:line="217" w:lineRule="exact"/>
              <w:ind w:left="109"/>
              <w:rPr>
                <w:color w:val="000000" w:themeColor="text1"/>
                <w:szCs w:val="24"/>
              </w:rPr>
            </w:pPr>
          </w:p>
        </w:tc>
      </w:tr>
      <w:tr w:rsidR="002460DB" w:rsidRPr="004E0665" w:rsidTr="00FF19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8"/>
        </w:trPr>
        <w:tc>
          <w:tcPr>
            <w:tcW w:w="1204" w:type="pct"/>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6"/>
              <w:rPr>
                <w:b/>
                <w:color w:val="000000" w:themeColor="text1"/>
                <w:szCs w:val="24"/>
              </w:rPr>
            </w:pPr>
          </w:p>
          <w:p w:rsidR="002460DB" w:rsidRPr="004E0665" w:rsidRDefault="002460DB" w:rsidP="00FF1963">
            <w:pPr>
              <w:pStyle w:val="TableParagraph"/>
              <w:ind w:left="107"/>
              <w:rPr>
                <w:color w:val="000000" w:themeColor="text1"/>
                <w:szCs w:val="24"/>
              </w:rPr>
            </w:pPr>
            <w:r w:rsidRPr="004E0665">
              <w:rPr>
                <w:color w:val="000000" w:themeColor="text1"/>
                <w:szCs w:val="24"/>
              </w:rPr>
              <w:t>LDAR (kaçak tespit ve onarımı) programı</w:t>
            </w:r>
          </w:p>
        </w:tc>
        <w:tc>
          <w:tcPr>
            <w:tcW w:w="3796" w:type="pct"/>
          </w:tcPr>
          <w:p w:rsidR="002460DB" w:rsidRPr="004E0665" w:rsidRDefault="002460DB" w:rsidP="00FF1963">
            <w:pPr>
              <w:pStyle w:val="TableParagraph"/>
              <w:ind w:left="107" w:right="101"/>
              <w:jc w:val="both"/>
              <w:rPr>
                <w:color w:val="000000" w:themeColor="text1"/>
                <w:szCs w:val="24"/>
              </w:rPr>
            </w:pPr>
            <w:r w:rsidRPr="004E0665">
              <w:rPr>
                <w:color w:val="000000" w:themeColor="text1"/>
                <w:szCs w:val="24"/>
              </w:rPr>
              <w:t>Bir LDAR (kaçak tespit ve onarımı) programı, kaçak VOC emisyonlarına kaçak yapan bileşenlerin tespiti ve ardından onarımı veya yenisi ile değiştirilmesi şeklindeki yapılandırılmış yaklaşımdır. Halihazırda, koku alma (EN 15446'da tanımlanmaktadır) ve optik gaz görüntüleme yöntemleri kaçak tespiti için kullanıma sunulmuş durumdadır.</w:t>
            </w:r>
          </w:p>
          <w:p w:rsidR="002460DB" w:rsidRPr="004E0665" w:rsidRDefault="002460DB" w:rsidP="00FF1963">
            <w:pPr>
              <w:pStyle w:val="TableParagraph"/>
              <w:ind w:left="107" w:right="96"/>
              <w:jc w:val="both"/>
              <w:rPr>
                <w:color w:val="000000" w:themeColor="text1"/>
                <w:szCs w:val="24"/>
              </w:rPr>
            </w:pPr>
            <w:r w:rsidRPr="004E0665">
              <w:rPr>
                <w:b/>
                <w:bCs/>
                <w:color w:val="000000" w:themeColor="text1"/>
                <w:szCs w:val="24"/>
              </w:rPr>
              <w:t>Koku alma yöntemi:</w:t>
            </w:r>
            <w:r w:rsidRPr="004E0665">
              <w:rPr>
                <w:color w:val="000000" w:themeColor="text1"/>
                <w:szCs w:val="24"/>
              </w:rPr>
              <w:t xml:space="preserve"> Birinci adım, ekipmanların yakınındaki yoğunluğu ölçen elde kullanılan VOC analiz cihazları kullanılarak tespit yapılmasıdır (</w:t>
            </w:r>
            <w:r>
              <w:rPr>
                <w:color w:val="000000" w:themeColor="text1"/>
                <w:szCs w:val="24"/>
              </w:rPr>
              <w:t>örneğin,</w:t>
            </w:r>
            <w:r w:rsidRPr="004E0665">
              <w:rPr>
                <w:color w:val="000000" w:themeColor="text1"/>
                <w:szCs w:val="24"/>
              </w:rPr>
              <w:t xml:space="preserve"> alev iyonlaşmasından veya foto iyonlaşmadan yararlanarak). İkinci adım ise emisyon kaynağında doğrudan ölçüm yapılması amacıyla bileşenin torbalanmasından meydana gelir. Bu ikinci adım zaman zaman daha önceleri benzer bileşenler üzerinde yapılmış olan çok sayıdaki eski ölçümlerden elde edilen istatistiksel sonuçlardan türetilen matematiksel korelasyon eğrileri ile ikame edilir.</w:t>
            </w:r>
          </w:p>
          <w:p w:rsidR="002460DB" w:rsidRPr="004E0665" w:rsidRDefault="002460DB" w:rsidP="00FF1963">
            <w:pPr>
              <w:pStyle w:val="TableParagraph"/>
              <w:ind w:left="107" w:right="94"/>
              <w:jc w:val="both"/>
              <w:rPr>
                <w:color w:val="000000" w:themeColor="text1"/>
                <w:szCs w:val="24"/>
              </w:rPr>
            </w:pPr>
            <w:r w:rsidRPr="004E0665">
              <w:rPr>
                <w:b/>
                <w:bCs/>
                <w:color w:val="000000" w:themeColor="text1"/>
                <w:szCs w:val="24"/>
              </w:rPr>
              <w:t>Optik gaz görüntüleme yöntemleri:</w:t>
            </w:r>
            <w:r w:rsidRPr="004E0665">
              <w:rPr>
                <w:color w:val="000000" w:themeColor="text1"/>
                <w:szCs w:val="24"/>
              </w:rPr>
              <w:t xml:space="preserve"> Optik görüntülemede, anlamlı VOC kaçaklarının yerin kolayca ve hızlıca tespit etmek amacıyla gaz kaçaklarının gerçek zamanlı olarak görselleştirilmesini ve böylece bu </w:t>
            </w:r>
            <w:r w:rsidRPr="004E0665">
              <w:rPr>
                <w:color w:val="000000" w:themeColor="text1"/>
                <w:szCs w:val="24"/>
              </w:rPr>
              <w:lastRenderedPageBreak/>
              <w:t>kaçakların ilgili bileşenin normal görüntü ile birlikte video kaydedici üzerinde 'duman' olarak gözükmesini sağlayan hafif el kameraları kullanılır. Aktif sistemler, bileşen ve çevresi üzerinde geri saçılmalı kızılötesi lazer ışığı ile görüntü üretir. Pasif sistemler, ekipmanların ve çevrelerinin doğal kızılötesi ışımasına dayalıdır.</w:t>
            </w:r>
          </w:p>
        </w:tc>
      </w:tr>
      <w:tr w:rsidR="002460DB" w:rsidRPr="004E0665" w:rsidTr="00FF19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448"/>
        </w:trPr>
        <w:tc>
          <w:tcPr>
            <w:tcW w:w="1204" w:type="pct"/>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4"/>
              <w:rPr>
                <w:b/>
                <w:color w:val="000000" w:themeColor="text1"/>
                <w:szCs w:val="24"/>
              </w:rPr>
            </w:pPr>
          </w:p>
          <w:p w:rsidR="002460DB" w:rsidRPr="004E0665" w:rsidRDefault="002460DB" w:rsidP="00FF1963">
            <w:pPr>
              <w:pStyle w:val="TableParagraph"/>
              <w:tabs>
                <w:tab w:val="left" w:pos="801"/>
                <w:tab w:val="left" w:pos="1628"/>
              </w:tabs>
              <w:spacing w:before="1"/>
              <w:ind w:left="107" w:right="100"/>
              <w:rPr>
                <w:color w:val="000000" w:themeColor="text1"/>
                <w:szCs w:val="24"/>
              </w:rPr>
            </w:pPr>
            <w:r w:rsidRPr="004E0665">
              <w:rPr>
                <w:color w:val="000000" w:themeColor="text1"/>
                <w:szCs w:val="24"/>
              </w:rPr>
              <w:t>VOC difüz emisyonlarını izleme</w:t>
            </w:r>
          </w:p>
        </w:tc>
        <w:tc>
          <w:tcPr>
            <w:tcW w:w="3796" w:type="pct"/>
          </w:tcPr>
          <w:p w:rsidR="002460DB" w:rsidRPr="004E0665" w:rsidRDefault="002460DB" w:rsidP="00FF1963">
            <w:pPr>
              <w:pStyle w:val="TableParagraph"/>
              <w:ind w:left="107" w:right="102"/>
              <w:jc w:val="both"/>
              <w:rPr>
                <w:color w:val="000000" w:themeColor="text1"/>
                <w:szCs w:val="24"/>
              </w:rPr>
            </w:pPr>
            <w:r w:rsidRPr="004E0665">
              <w:rPr>
                <w:color w:val="000000" w:themeColor="text1"/>
                <w:szCs w:val="24"/>
              </w:rPr>
              <w:t>Saha emisyonlarının tam taraması ve nicelleştirmesi, örnek olarak solar okültasyon akışı (SOF) veya diferansiyel absorpsiyonlu lidar (DIAL) kampanyaları gibi tamamlayıcı yöntemlerin uygun kombinasyonu ile üstlenilebilir. Bu sonuçlar, devam etmekte olan LDAR programının zaman içindeki trend değerlendirmesin, çapraz kontrol ve güncelleme/validasyon için kullanılabilir.</w:t>
            </w:r>
          </w:p>
          <w:p w:rsidR="002460DB" w:rsidRPr="004E0665" w:rsidRDefault="002460DB" w:rsidP="00FF1963">
            <w:pPr>
              <w:pStyle w:val="TableParagraph"/>
              <w:ind w:left="107" w:right="102"/>
              <w:jc w:val="both"/>
              <w:rPr>
                <w:color w:val="000000" w:themeColor="text1"/>
                <w:szCs w:val="24"/>
              </w:rPr>
            </w:pPr>
            <w:r w:rsidRPr="004E0665">
              <w:rPr>
                <w:b/>
                <w:bCs/>
                <w:color w:val="000000" w:themeColor="text1"/>
                <w:szCs w:val="24"/>
              </w:rPr>
              <w:t>Solar okültasyon akışı (SOF):</w:t>
            </w:r>
            <w:r w:rsidRPr="004E0665">
              <w:rPr>
                <w:color w:val="000000" w:themeColor="text1"/>
                <w:szCs w:val="24"/>
              </w:rPr>
              <w:t xml:space="preserve"> Bu teknik, rüzgar yönünden geçen ve VOC gaz sütunlarını kesen belirli bir coğrafi güzergah boyunca genişbant kızılötesi veya morötesi/görünür günışığı tayfının kaydedilmesine ve spektrometrik Fourier Dönüşümü analizine dayalıdır.</w:t>
            </w:r>
          </w:p>
          <w:p w:rsidR="002460DB" w:rsidRPr="004E0665" w:rsidRDefault="002460DB" w:rsidP="00FF1963">
            <w:pPr>
              <w:pStyle w:val="TableParagraph"/>
              <w:ind w:left="107" w:right="98"/>
              <w:jc w:val="both"/>
              <w:rPr>
                <w:color w:val="000000" w:themeColor="text1"/>
                <w:szCs w:val="24"/>
              </w:rPr>
            </w:pPr>
            <w:r w:rsidRPr="004E0665">
              <w:rPr>
                <w:b/>
                <w:bCs/>
                <w:color w:val="000000" w:themeColor="text1"/>
                <w:szCs w:val="24"/>
              </w:rPr>
              <w:t>Diferansiyel absorpsiyonlu LIDAR (DIAL):</w:t>
            </w:r>
            <w:r w:rsidRPr="004E0665">
              <w:rPr>
                <w:color w:val="000000" w:themeColor="text1"/>
                <w:szCs w:val="24"/>
              </w:rPr>
              <w:t xml:space="preserve"> DIAL, sonik radyo dalgası tabanlı RADAR’ın optik analoğu olan diferansiyel adsorpsiyonlu LIDAR (ışık tespiti ve uzaklık tayini) kullanan lazer tabanlı bir tekniktir. Bu teknik, ışın demeti darbelerinin atmosferik aerosollerle geri saçılımına ve dönen ışığın teleskoplar toplanan spektral özelliklerinin analizine bel bağlar.</w:t>
            </w:r>
          </w:p>
        </w:tc>
      </w:tr>
      <w:tr w:rsidR="002460DB" w:rsidRPr="004E0665" w:rsidTr="00FF19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667"/>
        </w:trPr>
        <w:tc>
          <w:tcPr>
            <w:tcW w:w="1204" w:type="pct"/>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ind w:left="107"/>
              <w:rPr>
                <w:color w:val="000000" w:themeColor="text1"/>
                <w:szCs w:val="24"/>
              </w:rPr>
            </w:pPr>
            <w:r w:rsidRPr="004E0665">
              <w:rPr>
                <w:color w:val="000000" w:themeColor="text1"/>
                <w:szCs w:val="24"/>
              </w:rPr>
              <w:t>Yüksek bütünlüklü ekipmanlar</w:t>
            </w:r>
          </w:p>
        </w:tc>
        <w:tc>
          <w:tcPr>
            <w:tcW w:w="3796" w:type="pct"/>
          </w:tcPr>
          <w:p w:rsidR="002460DB" w:rsidRPr="004E0665" w:rsidRDefault="002460DB" w:rsidP="00FF1963">
            <w:pPr>
              <w:pStyle w:val="TableParagraph"/>
              <w:spacing w:line="223" w:lineRule="exact"/>
              <w:ind w:left="107"/>
              <w:rPr>
                <w:color w:val="000000" w:themeColor="text1"/>
                <w:szCs w:val="24"/>
              </w:rPr>
            </w:pPr>
            <w:r w:rsidRPr="004E0665">
              <w:rPr>
                <w:color w:val="000000" w:themeColor="text1"/>
                <w:szCs w:val="24"/>
              </w:rPr>
              <w:t>Yüksek bütünlüklü ekipmanların örnekleri arasında aşağıdakiler yer alır:</w:t>
            </w:r>
          </w:p>
          <w:p w:rsidR="002460DB" w:rsidRPr="004E0665" w:rsidRDefault="002460DB" w:rsidP="002460DB">
            <w:pPr>
              <w:pStyle w:val="TableParagraph"/>
              <w:numPr>
                <w:ilvl w:val="0"/>
                <w:numId w:val="74"/>
              </w:numPr>
              <w:tabs>
                <w:tab w:val="left" w:pos="455"/>
                <w:tab w:val="left" w:pos="456"/>
              </w:tabs>
              <w:spacing w:line="245" w:lineRule="exact"/>
              <w:ind w:left="455" w:hanging="361"/>
              <w:rPr>
                <w:color w:val="000000" w:themeColor="text1"/>
                <w:szCs w:val="24"/>
              </w:rPr>
            </w:pPr>
            <w:r w:rsidRPr="004E0665">
              <w:rPr>
                <w:color w:val="000000" w:themeColor="text1"/>
                <w:szCs w:val="24"/>
              </w:rPr>
              <w:t>çift yumuşak salmastralı vanalar</w:t>
            </w:r>
          </w:p>
          <w:p w:rsidR="002460DB" w:rsidRPr="004E0665" w:rsidRDefault="002460DB" w:rsidP="002460DB">
            <w:pPr>
              <w:pStyle w:val="TableParagraph"/>
              <w:numPr>
                <w:ilvl w:val="0"/>
                <w:numId w:val="74"/>
              </w:numPr>
              <w:tabs>
                <w:tab w:val="left" w:pos="455"/>
                <w:tab w:val="left" w:pos="456"/>
              </w:tabs>
              <w:spacing w:line="245" w:lineRule="exact"/>
              <w:ind w:left="455" w:hanging="361"/>
              <w:rPr>
                <w:color w:val="000000" w:themeColor="text1"/>
                <w:szCs w:val="24"/>
              </w:rPr>
            </w:pPr>
            <w:r w:rsidRPr="004E0665">
              <w:rPr>
                <w:color w:val="000000" w:themeColor="text1"/>
                <w:szCs w:val="24"/>
              </w:rPr>
              <w:t>manyetik tahrikli pompalar/kompresörler/çalkalayıcılar</w:t>
            </w:r>
          </w:p>
          <w:p w:rsidR="002460DB" w:rsidRPr="004E0665" w:rsidRDefault="002460DB" w:rsidP="002460DB">
            <w:pPr>
              <w:pStyle w:val="TableParagraph"/>
              <w:numPr>
                <w:ilvl w:val="0"/>
                <w:numId w:val="74"/>
              </w:numPr>
              <w:tabs>
                <w:tab w:val="left" w:pos="455"/>
                <w:tab w:val="left" w:pos="456"/>
              </w:tabs>
              <w:spacing w:line="245" w:lineRule="exact"/>
              <w:ind w:left="455" w:right="-147" w:hanging="361"/>
              <w:rPr>
                <w:color w:val="000000" w:themeColor="text1"/>
                <w:szCs w:val="24"/>
              </w:rPr>
            </w:pPr>
            <w:r w:rsidRPr="004E0665">
              <w:rPr>
                <w:color w:val="000000" w:themeColor="text1"/>
                <w:szCs w:val="24"/>
              </w:rPr>
              <w:t>salmastra yerine mekanik conta takılı pompalar/kompresörler/ çalkalayıcılar</w:t>
            </w:r>
          </w:p>
          <w:p w:rsidR="002460DB" w:rsidRPr="004E0665" w:rsidRDefault="002460DB" w:rsidP="002460DB">
            <w:pPr>
              <w:pStyle w:val="TableParagraph"/>
              <w:numPr>
                <w:ilvl w:val="0"/>
                <w:numId w:val="74"/>
              </w:numPr>
              <w:tabs>
                <w:tab w:val="left" w:pos="455"/>
                <w:tab w:val="left" w:pos="456"/>
              </w:tabs>
              <w:spacing w:line="230" w:lineRule="exact"/>
              <w:ind w:right="103" w:hanging="384"/>
              <w:rPr>
                <w:color w:val="000000" w:themeColor="text1"/>
                <w:szCs w:val="24"/>
              </w:rPr>
            </w:pPr>
            <w:r w:rsidRPr="004E0665">
              <w:rPr>
                <w:color w:val="000000" w:themeColor="text1"/>
                <w:szCs w:val="24"/>
              </w:rPr>
              <w:t>kritik uygulamalar için yüksek bütünlüklü contalar (spiral sargı, bilezikli bağlantılar gibi)</w:t>
            </w:r>
          </w:p>
        </w:tc>
      </w:tr>
    </w:tbl>
    <w:p w:rsidR="002460DB" w:rsidRPr="004E0665" w:rsidRDefault="002460DB" w:rsidP="002460DB">
      <w:pPr>
        <w:spacing w:line="230" w:lineRule="exact"/>
        <w:rPr>
          <w:rFonts w:cs="Times New Roman"/>
          <w:color w:val="000000" w:themeColor="text1"/>
          <w:szCs w:val="24"/>
          <w:lang w:val="tr-TR"/>
        </w:rPr>
        <w:sectPr w:rsidR="002460DB" w:rsidRPr="004E0665" w:rsidSect="00DF43FC">
          <w:type w:val="continuous"/>
          <w:pgSz w:w="11909" w:h="16850"/>
          <w:pgMar w:top="1417" w:right="1417" w:bottom="1417" w:left="1417" w:header="706" w:footer="706" w:gutter="0"/>
          <w:cols w:space="708"/>
        </w:sectPr>
      </w:pPr>
    </w:p>
    <w:p w:rsidR="002460DB" w:rsidRPr="004E0665" w:rsidRDefault="002460DB" w:rsidP="002460DB">
      <w:pPr>
        <w:pStyle w:val="ListeParagraf"/>
        <w:widowControl w:val="0"/>
        <w:numPr>
          <w:ilvl w:val="1"/>
          <w:numId w:val="108"/>
        </w:numPr>
        <w:tabs>
          <w:tab w:val="left" w:pos="1585"/>
          <w:tab w:val="left" w:pos="1586"/>
        </w:tabs>
        <w:autoSpaceDE w:val="0"/>
        <w:autoSpaceDN w:val="0"/>
        <w:spacing w:before="159" w:line="240" w:lineRule="auto"/>
        <w:contextualSpacing w:val="0"/>
        <w:jc w:val="left"/>
        <w:rPr>
          <w:rFonts w:cs="Times New Roman"/>
          <w:b/>
          <w:color w:val="000000" w:themeColor="text1"/>
          <w:szCs w:val="24"/>
          <w:lang w:val="tr-TR"/>
        </w:rPr>
      </w:pPr>
      <w:bookmarkStart w:id="263" w:name="_bookmark929"/>
      <w:bookmarkStart w:id="264" w:name="5.20.7_Other_techniques"/>
      <w:bookmarkEnd w:id="263"/>
      <w:bookmarkEnd w:id="264"/>
      <w:r w:rsidRPr="004E0665">
        <w:rPr>
          <w:rFonts w:cs="Times New Roman"/>
          <w:b/>
          <w:bCs/>
          <w:color w:val="000000" w:themeColor="text1"/>
          <w:szCs w:val="24"/>
          <w:lang w:val="tr-TR"/>
        </w:rPr>
        <w:t>Diğer teknikler</w:t>
      </w:r>
    </w:p>
    <w:p w:rsidR="002460DB" w:rsidRPr="004E0665" w:rsidRDefault="002460DB" w:rsidP="002460DB">
      <w:pPr>
        <w:pStyle w:val="GvdeMetni"/>
        <w:spacing w:before="5"/>
        <w:rPr>
          <w:b/>
          <w:color w:val="000000" w:themeColor="text1"/>
          <w:sz w:val="24"/>
          <w:szCs w:val="24"/>
        </w:rPr>
      </w:pPr>
    </w:p>
    <w:tbl>
      <w:tblPr>
        <w:tblStyle w:val="TableNormal"/>
        <w:tblW w:w="9075" w:type="dxa"/>
        <w:tblInd w:w="-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103"/>
        <w:gridCol w:w="5972"/>
      </w:tblGrid>
      <w:tr w:rsidR="002460DB" w:rsidRPr="004E0665" w:rsidTr="00FF1963">
        <w:trPr>
          <w:trHeight w:val="280"/>
        </w:trPr>
        <w:tc>
          <w:tcPr>
            <w:tcW w:w="3103" w:type="dxa"/>
            <w:tcBorders>
              <w:left w:val="single" w:sz="4" w:space="0" w:color="000000"/>
              <w:bottom w:val="single" w:sz="4" w:space="0" w:color="000000"/>
              <w:right w:val="single" w:sz="4" w:space="0" w:color="000000"/>
            </w:tcBorders>
          </w:tcPr>
          <w:p w:rsidR="002460DB" w:rsidRPr="004E0665" w:rsidRDefault="002460DB" w:rsidP="00FF1963">
            <w:pPr>
              <w:pStyle w:val="TableParagraph"/>
              <w:spacing w:before="22"/>
              <w:ind w:left="902" w:right="895"/>
              <w:jc w:val="center"/>
              <w:rPr>
                <w:b/>
                <w:color w:val="000000" w:themeColor="text1"/>
                <w:szCs w:val="24"/>
              </w:rPr>
            </w:pPr>
            <w:r w:rsidRPr="004E0665">
              <w:rPr>
                <w:b/>
                <w:bCs/>
                <w:color w:val="000000" w:themeColor="text1"/>
                <w:szCs w:val="24"/>
              </w:rPr>
              <w:t>Teknik</w:t>
            </w:r>
          </w:p>
        </w:tc>
        <w:tc>
          <w:tcPr>
            <w:tcW w:w="5972" w:type="dxa"/>
            <w:tcBorders>
              <w:left w:val="single" w:sz="4" w:space="0" w:color="000000"/>
              <w:bottom w:val="single" w:sz="4" w:space="0" w:color="000000"/>
              <w:right w:val="single" w:sz="4" w:space="0" w:color="000000"/>
            </w:tcBorders>
          </w:tcPr>
          <w:p w:rsidR="002460DB" w:rsidRPr="004E0665" w:rsidRDefault="002460DB" w:rsidP="00FF1963">
            <w:pPr>
              <w:pStyle w:val="TableParagraph"/>
              <w:spacing w:before="22"/>
              <w:ind w:left="2525" w:right="2407"/>
              <w:jc w:val="center"/>
              <w:rPr>
                <w:b/>
                <w:color w:val="000000" w:themeColor="text1"/>
                <w:szCs w:val="24"/>
              </w:rPr>
            </w:pPr>
            <w:r w:rsidRPr="004E0665">
              <w:rPr>
                <w:b/>
                <w:bCs/>
                <w:color w:val="000000" w:themeColor="text1"/>
                <w:szCs w:val="24"/>
              </w:rPr>
              <w:t>Tanım</w:t>
            </w:r>
          </w:p>
        </w:tc>
      </w:tr>
      <w:tr w:rsidR="002460DB" w:rsidRPr="004E0665" w:rsidTr="00FF1963">
        <w:trPr>
          <w:trHeight w:val="2267"/>
        </w:trPr>
        <w:tc>
          <w:tcPr>
            <w:tcW w:w="3103" w:type="dxa"/>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tabs>
                <w:tab w:val="left" w:pos="1256"/>
                <w:tab w:val="left" w:pos="1642"/>
                <w:tab w:val="left" w:pos="2472"/>
              </w:tabs>
              <w:spacing w:before="178"/>
              <w:ind w:left="107" w:right="96"/>
              <w:rPr>
                <w:color w:val="000000" w:themeColor="text1"/>
                <w:szCs w:val="24"/>
              </w:rPr>
            </w:pPr>
            <w:r w:rsidRPr="004E0665">
              <w:rPr>
                <w:color w:val="000000" w:themeColor="text1"/>
                <w:szCs w:val="24"/>
              </w:rPr>
              <w:t>Alevlenmeden kaynaklanan emisyonları önleme veya azaltma teknikleri</w:t>
            </w:r>
          </w:p>
        </w:tc>
        <w:tc>
          <w:tcPr>
            <w:tcW w:w="5972" w:type="dxa"/>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ind w:left="108" w:right="98"/>
              <w:jc w:val="both"/>
              <w:rPr>
                <w:color w:val="000000" w:themeColor="text1"/>
                <w:szCs w:val="24"/>
              </w:rPr>
            </w:pPr>
            <w:r w:rsidRPr="004E0665">
              <w:rPr>
                <w:b/>
                <w:bCs/>
                <w:color w:val="000000" w:themeColor="text1"/>
                <w:szCs w:val="24"/>
              </w:rPr>
              <w:t xml:space="preserve">Doğru tesis tasarımı: </w:t>
            </w:r>
            <w:r w:rsidRPr="004E0665">
              <w:rPr>
                <w:color w:val="000000" w:themeColor="text1"/>
                <w:szCs w:val="24"/>
              </w:rPr>
              <w:t>yeterli alev gazı geri kazanım sistemi kapasitesini, yüksek bütünlüklü tahliye vanaları kullanımını ve alevlenmeyi sadece normal operasyonların dışında kalan emniyet sistemi olarak (ilk çalıştırma, kapatma, acil durum) kullanan diğer önlemleri içerir.</w:t>
            </w:r>
          </w:p>
          <w:p w:rsidR="002460DB" w:rsidRPr="004E0665" w:rsidRDefault="002460DB" w:rsidP="00FF1963">
            <w:pPr>
              <w:pStyle w:val="TableParagraph"/>
              <w:ind w:left="108" w:right="95"/>
              <w:jc w:val="both"/>
              <w:rPr>
                <w:color w:val="000000" w:themeColor="text1"/>
                <w:szCs w:val="24"/>
              </w:rPr>
            </w:pPr>
            <w:r w:rsidRPr="004E0665">
              <w:rPr>
                <w:b/>
                <w:bCs/>
                <w:color w:val="000000" w:themeColor="text1"/>
                <w:szCs w:val="24"/>
              </w:rPr>
              <w:t xml:space="preserve">Tesis yönetimi: </w:t>
            </w:r>
            <w:r w:rsidRPr="004E0665">
              <w:rPr>
                <w:color w:val="000000" w:themeColor="text1"/>
                <w:szCs w:val="24"/>
              </w:rPr>
              <w:t>RFG sisteminin gelişmiş proses kontrolü, vs. kullanarak dengelenmesi yoluyla alevlenme olaylarının azaltılmasına dönük organizasyonel ve kontrol önlemlerini içerir.</w:t>
            </w:r>
          </w:p>
          <w:p w:rsidR="002460DB" w:rsidRPr="004E0665" w:rsidRDefault="002460DB" w:rsidP="00FF1963">
            <w:pPr>
              <w:pStyle w:val="TableParagraph"/>
              <w:ind w:left="108" w:right="99"/>
              <w:jc w:val="both"/>
              <w:rPr>
                <w:color w:val="000000" w:themeColor="text1"/>
                <w:szCs w:val="24"/>
              </w:rPr>
            </w:pPr>
            <w:r w:rsidRPr="004E0665">
              <w:rPr>
                <w:b/>
                <w:bCs/>
                <w:color w:val="000000" w:themeColor="text1"/>
                <w:szCs w:val="24"/>
              </w:rPr>
              <w:t>Alevlenme tasarımı</w:t>
            </w:r>
            <w:r w:rsidRPr="004E0665">
              <w:rPr>
                <w:color w:val="000000" w:themeColor="text1"/>
                <w:szCs w:val="24"/>
              </w:rPr>
              <w:t>: yüksekliği, basıncı, buhar, hava veya gaz desteğini, alev uçlarını türünü, vs. içerir. Operasyonların dumansız ve güvenilir olmalarını olanak tanımayı ve rutin olmayan operasyonlardan kaynaklanan alevlerin ortaya çıkması durumunda fazla gazların verimli bir şekilde yanmasını sağlamayı amaçlar.</w:t>
            </w:r>
          </w:p>
          <w:p w:rsidR="002460DB" w:rsidRPr="004E0665" w:rsidRDefault="002460DB" w:rsidP="00FF1963">
            <w:pPr>
              <w:pStyle w:val="TableParagraph"/>
              <w:ind w:left="108" w:right="96"/>
              <w:jc w:val="both"/>
              <w:rPr>
                <w:color w:val="000000" w:themeColor="text1"/>
                <w:szCs w:val="24"/>
              </w:rPr>
            </w:pPr>
            <w:r w:rsidRPr="004E0665">
              <w:rPr>
                <w:b/>
                <w:bCs/>
                <w:color w:val="000000" w:themeColor="text1"/>
                <w:szCs w:val="24"/>
              </w:rPr>
              <w:t>İzleme ve raporlama:</w:t>
            </w:r>
            <w:r w:rsidRPr="004E0665">
              <w:rPr>
                <w:color w:val="000000" w:themeColor="text1"/>
                <w:szCs w:val="24"/>
              </w:rPr>
              <w:t xml:space="preserve"> Alevlenmesi için sevk edilen gazın ve ilgili yanma parametrelerinin (</w:t>
            </w:r>
            <w:r>
              <w:rPr>
                <w:color w:val="000000" w:themeColor="text1"/>
                <w:szCs w:val="24"/>
              </w:rPr>
              <w:t>örneğin,</w:t>
            </w:r>
            <w:r w:rsidRPr="004E0665">
              <w:rPr>
                <w:color w:val="000000" w:themeColor="text1"/>
                <w:szCs w:val="24"/>
              </w:rPr>
              <w:t xml:space="preserve"> akış gazı karışımı </w:t>
            </w:r>
            <w:r w:rsidRPr="004E0665">
              <w:rPr>
                <w:color w:val="000000" w:themeColor="text1"/>
                <w:szCs w:val="24"/>
              </w:rPr>
              <w:lastRenderedPageBreak/>
              <w:t>ve ısı içeriği, destek oranı, hız, pürj gazı debisi, kirletici emisyonlar) sürekli olarak izlenmesi (gaz akışı ölçümleri ve diğer parametrelere ait tahminler). Alevlenme olaylarının raporlanması, alevlenme oranının ÇYS'de yer alan bir gereklilik olarak kullanılmasını ve gelecekteki muhtemel olayların önlenmesini mümkün kılar. Alevlenme olayları sırasında renkli TV monitörleri kullanılarak alevlenmenin görsel olarak uzaktan izlenmesi de gerçekleştirilebilir.</w:t>
            </w:r>
          </w:p>
        </w:tc>
      </w:tr>
      <w:tr w:rsidR="002460DB" w:rsidRPr="004E0665" w:rsidTr="00FF1963">
        <w:trPr>
          <w:trHeight w:val="1159"/>
        </w:trPr>
        <w:tc>
          <w:tcPr>
            <w:tcW w:w="3103" w:type="dxa"/>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ind w:left="107" w:right="89"/>
              <w:rPr>
                <w:color w:val="000000" w:themeColor="text1"/>
                <w:szCs w:val="24"/>
              </w:rPr>
            </w:pPr>
            <w:r w:rsidRPr="004E0665">
              <w:rPr>
                <w:color w:val="000000" w:themeColor="text1"/>
                <w:szCs w:val="24"/>
              </w:rPr>
              <w:t>Dioksinlerin oluşmasını önlemek için katalizör başlatıcısı seçimi</w:t>
            </w:r>
          </w:p>
        </w:tc>
        <w:tc>
          <w:tcPr>
            <w:tcW w:w="5972" w:type="dxa"/>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ind w:left="108" w:right="93"/>
              <w:jc w:val="both"/>
              <w:rPr>
                <w:color w:val="000000" w:themeColor="text1"/>
                <w:szCs w:val="24"/>
              </w:rPr>
            </w:pPr>
            <w:r w:rsidRPr="004E0665">
              <w:rPr>
                <w:color w:val="000000" w:themeColor="text1"/>
                <w:szCs w:val="24"/>
              </w:rPr>
              <w:t>Dönüştürücü katalizörün rejenerasyonu sırasında, etkili dönüştürücü katalizör performansı için (katalizörde yeterli klorür dengesini yeniden kurmak ve metallerin doğru dağılımını sağlamak için) genellikle organik klorür gerekir. Uygun klorlu bileşiğin seçimi, dioksin ve furan emisyonları olasılığı üzerinde etkiye sahiptir.</w:t>
            </w:r>
          </w:p>
        </w:tc>
      </w:tr>
      <w:tr w:rsidR="002460DB" w:rsidRPr="004E0665" w:rsidTr="00FF1963">
        <w:trPr>
          <w:trHeight w:val="2301"/>
        </w:trPr>
        <w:tc>
          <w:tcPr>
            <w:tcW w:w="3103" w:type="dxa"/>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156"/>
              <w:ind w:left="107" w:right="90"/>
              <w:rPr>
                <w:color w:val="000000" w:themeColor="text1"/>
                <w:szCs w:val="24"/>
              </w:rPr>
            </w:pPr>
            <w:r w:rsidRPr="004E0665">
              <w:rPr>
                <w:color w:val="000000" w:themeColor="text1"/>
                <w:szCs w:val="24"/>
              </w:rPr>
              <w:t>Baz yağı üretimi prosesleri için çözücü geri kazanım</w:t>
            </w:r>
          </w:p>
        </w:tc>
        <w:tc>
          <w:tcPr>
            <w:tcW w:w="5972" w:type="dxa"/>
            <w:tcBorders>
              <w:top w:val="single" w:sz="4" w:space="0" w:color="000000"/>
              <w:left w:val="single" w:sz="4" w:space="0" w:color="000000"/>
              <w:bottom w:val="single" w:sz="4" w:space="0" w:color="000000"/>
              <w:right w:val="single" w:sz="4" w:space="0" w:color="000000"/>
            </w:tcBorders>
          </w:tcPr>
          <w:p w:rsidR="002460DB" w:rsidRPr="004E0665" w:rsidRDefault="002460DB" w:rsidP="00FF1963">
            <w:pPr>
              <w:pStyle w:val="TableParagraph"/>
              <w:ind w:left="108" w:right="102"/>
              <w:jc w:val="both"/>
              <w:rPr>
                <w:color w:val="000000" w:themeColor="text1"/>
                <w:szCs w:val="24"/>
              </w:rPr>
            </w:pPr>
            <w:r w:rsidRPr="004E0665">
              <w:rPr>
                <w:b/>
                <w:bCs/>
                <w:color w:val="000000" w:themeColor="text1"/>
                <w:szCs w:val="24"/>
              </w:rPr>
              <w:t xml:space="preserve">Çözücü geri kazanımı </w:t>
            </w:r>
            <w:r>
              <w:rPr>
                <w:color w:val="000000" w:themeColor="text1"/>
                <w:szCs w:val="24"/>
              </w:rPr>
              <w:t>ünites</w:t>
            </w:r>
            <w:r w:rsidRPr="004E0665">
              <w:rPr>
                <w:color w:val="000000" w:themeColor="text1"/>
                <w:szCs w:val="24"/>
              </w:rPr>
              <w:t>i, çözücülerin yağ akışından geri kazanıldığı bir damıtma adımından ve bir fraksiyonlayıcıdaki sıyırma adımından (buhar veya soy gazla) oluşur.</w:t>
            </w:r>
          </w:p>
          <w:p w:rsidR="002460DB" w:rsidRPr="004E0665" w:rsidRDefault="002460DB" w:rsidP="00FF1963">
            <w:pPr>
              <w:pStyle w:val="TableParagraph"/>
              <w:ind w:left="108" w:right="99"/>
              <w:jc w:val="both"/>
              <w:rPr>
                <w:color w:val="000000" w:themeColor="text1"/>
                <w:szCs w:val="24"/>
              </w:rPr>
            </w:pPr>
            <w:r w:rsidRPr="004E0665">
              <w:rPr>
                <w:color w:val="000000" w:themeColor="text1"/>
                <w:szCs w:val="24"/>
              </w:rPr>
              <w:t>Çözücüler, 1,2-dikloroetan (DCE) ve diklorometan (DCM) karışımı (DiMe) olabilir.</w:t>
            </w:r>
          </w:p>
          <w:p w:rsidR="002460DB" w:rsidRPr="004E0665" w:rsidRDefault="002460DB" w:rsidP="00FF1963">
            <w:pPr>
              <w:pStyle w:val="TableParagraph"/>
              <w:ind w:left="108" w:right="101"/>
              <w:jc w:val="both"/>
              <w:rPr>
                <w:color w:val="000000" w:themeColor="text1"/>
                <w:szCs w:val="24"/>
              </w:rPr>
            </w:pPr>
            <w:r w:rsidRPr="004E0665">
              <w:rPr>
                <w:color w:val="000000" w:themeColor="text1"/>
                <w:szCs w:val="24"/>
              </w:rPr>
              <w:t xml:space="preserve">Parafin işleme </w:t>
            </w:r>
            <w:r>
              <w:rPr>
                <w:color w:val="000000" w:themeColor="text1"/>
                <w:szCs w:val="24"/>
              </w:rPr>
              <w:t>ünite</w:t>
            </w:r>
            <w:r w:rsidRPr="004E0665">
              <w:rPr>
                <w:color w:val="000000" w:themeColor="text1"/>
                <w:szCs w:val="24"/>
              </w:rPr>
              <w:t>lerinde çözücü geri kazanımı (</w:t>
            </w:r>
            <w:r>
              <w:rPr>
                <w:color w:val="000000" w:themeColor="text1"/>
                <w:szCs w:val="24"/>
              </w:rPr>
              <w:t>örneğin,</w:t>
            </w:r>
            <w:r w:rsidRPr="004E0665">
              <w:rPr>
                <w:color w:val="000000" w:themeColor="text1"/>
                <w:szCs w:val="24"/>
              </w:rPr>
              <w:t xml:space="preserve"> DCE için) iki sistem kullanılarak gerçekleştirilir: biri yağı alınmış parafin için, diğeri ise yumuşak parafin için. Her ikisi de ısıyla entegreli flaş tanklarından ve bir vakumlu sıyırıcıdan meydana gelir. Parafini alınmış yağdan ve parafin ürününden gelen akışlar çözücü izlerinin giderilmesi için sıyırılır.</w:t>
            </w:r>
          </w:p>
        </w:tc>
      </w:tr>
    </w:tbl>
    <w:p w:rsidR="002460DB" w:rsidRPr="004E0665" w:rsidRDefault="002460DB" w:rsidP="002460DB">
      <w:pPr>
        <w:spacing w:line="216" w:lineRule="exact"/>
        <w:rPr>
          <w:rFonts w:cs="Times New Roman"/>
          <w:color w:val="000000" w:themeColor="text1"/>
          <w:szCs w:val="24"/>
          <w:lang w:val="tr-TR"/>
        </w:rPr>
        <w:sectPr w:rsidR="002460DB" w:rsidRPr="004E0665" w:rsidSect="00DF43FC">
          <w:type w:val="continuous"/>
          <w:pgSz w:w="11909" w:h="16850"/>
          <w:pgMar w:top="1417" w:right="1417" w:bottom="1417" w:left="1417" w:header="706" w:footer="706" w:gutter="0"/>
          <w:cols w:space="708"/>
        </w:sectPr>
      </w:pPr>
    </w:p>
    <w:p w:rsidR="002460DB" w:rsidRPr="004E0665" w:rsidRDefault="002460DB" w:rsidP="002460DB">
      <w:pPr>
        <w:pStyle w:val="Balk1"/>
        <w:keepNext w:val="0"/>
        <w:keepLines w:val="0"/>
        <w:widowControl w:val="0"/>
        <w:numPr>
          <w:ilvl w:val="0"/>
          <w:numId w:val="108"/>
        </w:numPr>
        <w:tabs>
          <w:tab w:val="left" w:pos="2440"/>
          <w:tab w:val="left" w:pos="2441"/>
        </w:tabs>
        <w:autoSpaceDE w:val="0"/>
        <w:autoSpaceDN w:val="0"/>
        <w:spacing w:before="159" w:line="242" w:lineRule="auto"/>
        <w:ind w:right="649"/>
        <w:jc w:val="left"/>
        <w:rPr>
          <w:rFonts w:cs="Times New Roman"/>
          <w:color w:val="000000" w:themeColor="text1"/>
          <w:szCs w:val="24"/>
          <w:lang w:val="tr-TR"/>
        </w:rPr>
      </w:pPr>
      <w:bookmarkStart w:id="265" w:name="_bookmark930"/>
      <w:bookmarkStart w:id="266" w:name="5.21_Description_of_techniques_for_the_p"/>
      <w:bookmarkEnd w:id="265"/>
      <w:bookmarkEnd w:id="266"/>
      <w:r w:rsidRPr="004E0665">
        <w:rPr>
          <w:rFonts w:cs="Times New Roman"/>
          <w:color w:val="000000" w:themeColor="text1"/>
          <w:szCs w:val="24"/>
          <w:lang w:val="tr-TR"/>
        </w:rPr>
        <w:lastRenderedPageBreak/>
        <w:t>Suya karışan emisyonların önlenmesi ve kontrolüne ilişkin tekniklerin tanımlanması</w:t>
      </w:r>
    </w:p>
    <w:p w:rsidR="002460DB" w:rsidRPr="004E0665" w:rsidRDefault="002460DB" w:rsidP="002460DB">
      <w:pPr>
        <w:pStyle w:val="Balk3"/>
        <w:keepNext w:val="0"/>
        <w:keepLines w:val="0"/>
        <w:widowControl w:val="0"/>
        <w:numPr>
          <w:ilvl w:val="1"/>
          <w:numId w:val="108"/>
        </w:numPr>
        <w:tabs>
          <w:tab w:val="left" w:pos="2721"/>
          <w:tab w:val="left" w:pos="2722"/>
        </w:tabs>
        <w:autoSpaceDE w:val="0"/>
        <w:autoSpaceDN w:val="0"/>
        <w:spacing w:before="247" w:after="0" w:line="240" w:lineRule="auto"/>
        <w:jc w:val="left"/>
        <w:rPr>
          <w:rFonts w:cs="Times New Roman"/>
          <w:color w:val="000000" w:themeColor="text1"/>
          <w:lang w:val="tr-TR"/>
        </w:rPr>
      </w:pPr>
      <w:bookmarkStart w:id="267" w:name="_bookmark931"/>
      <w:bookmarkStart w:id="268" w:name="5.21.1_Waste_water_pretreatment"/>
      <w:bookmarkEnd w:id="267"/>
      <w:bookmarkEnd w:id="268"/>
      <w:r w:rsidRPr="004E0665">
        <w:rPr>
          <w:rFonts w:cs="Times New Roman"/>
          <w:color w:val="000000" w:themeColor="text1"/>
          <w:lang w:val="tr-TR"/>
        </w:rPr>
        <w:t>Atık su ön arıtımı</w:t>
      </w:r>
    </w:p>
    <w:p w:rsidR="002460DB" w:rsidRPr="004E0665" w:rsidRDefault="002460DB" w:rsidP="002460DB">
      <w:pPr>
        <w:pStyle w:val="GvdeMetni"/>
        <w:spacing w:before="6"/>
        <w:rPr>
          <w:b/>
          <w:color w:val="000000" w:themeColor="text1"/>
          <w:sz w:val="24"/>
          <w:szCs w:val="24"/>
        </w:rPr>
      </w:pP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97"/>
        <w:gridCol w:w="5465"/>
      </w:tblGrid>
      <w:tr w:rsidR="002460DB" w:rsidRPr="004E0665" w:rsidTr="00FF1963">
        <w:trPr>
          <w:trHeight w:val="282"/>
          <w:jc w:val="center"/>
        </w:trPr>
        <w:tc>
          <w:tcPr>
            <w:tcW w:w="2008" w:type="pct"/>
          </w:tcPr>
          <w:p w:rsidR="002460DB" w:rsidRPr="004E0665" w:rsidRDefault="002460DB" w:rsidP="00FF1963">
            <w:pPr>
              <w:pStyle w:val="TableParagraph"/>
              <w:spacing w:before="24"/>
              <w:ind w:left="902"/>
              <w:rPr>
                <w:b/>
                <w:color w:val="000000" w:themeColor="text1"/>
                <w:szCs w:val="24"/>
              </w:rPr>
            </w:pPr>
            <w:r w:rsidRPr="004E0665">
              <w:rPr>
                <w:b/>
                <w:bCs/>
                <w:color w:val="000000" w:themeColor="text1"/>
                <w:szCs w:val="24"/>
              </w:rPr>
              <w:t>Teknik</w:t>
            </w:r>
          </w:p>
        </w:tc>
        <w:tc>
          <w:tcPr>
            <w:tcW w:w="2992" w:type="pct"/>
          </w:tcPr>
          <w:p w:rsidR="002460DB" w:rsidRPr="004E0665" w:rsidRDefault="002460DB" w:rsidP="00FF1963">
            <w:pPr>
              <w:pStyle w:val="TableParagraph"/>
              <w:spacing w:before="24"/>
              <w:ind w:left="2446" w:right="2328"/>
              <w:jc w:val="center"/>
              <w:rPr>
                <w:b/>
                <w:color w:val="000000" w:themeColor="text1"/>
                <w:szCs w:val="24"/>
              </w:rPr>
            </w:pPr>
            <w:r w:rsidRPr="004E0665">
              <w:rPr>
                <w:b/>
                <w:bCs/>
                <w:color w:val="000000" w:themeColor="text1"/>
                <w:szCs w:val="24"/>
              </w:rPr>
              <w:t>Tanım</w:t>
            </w:r>
          </w:p>
        </w:tc>
      </w:tr>
      <w:tr w:rsidR="002460DB" w:rsidRPr="004E0665" w:rsidTr="00FF1963">
        <w:trPr>
          <w:trHeight w:val="690"/>
          <w:jc w:val="center"/>
        </w:trPr>
        <w:tc>
          <w:tcPr>
            <w:tcW w:w="2008" w:type="pct"/>
          </w:tcPr>
          <w:p w:rsidR="002460DB" w:rsidRPr="004E0665" w:rsidRDefault="002460DB" w:rsidP="00FF1963">
            <w:pPr>
              <w:pStyle w:val="TableParagraph"/>
              <w:ind w:left="328" w:right="90"/>
              <w:rPr>
                <w:color w:val="000000" w:themeColor="text1"/>
                <w:szCs w:val="24"/>
              </w:rPr>
            </w:pPr>
            <w:r w:rsidRPr="004E0665">
              <w:rPr>
                <w:color w:val="000000" w:themeColor="text1"/>
                <w:szCs w:val="24"/>
              </w:rPr>
              <w:t>Acı su akışlarının yeniden kullanım veya arıtma öncesindeki ön arıtımı</w:t>
            </w:r>
          </w:p>
          <w:p w:rsidR="002460DB" w:rsidRPr="004E0665" w:rsidRDefault="002460DB" w:rsidP="00FF1963">
            <w:pPr>
              <w:pStyle w:val="TableParagraph"/>
              <w:spacing w:line="217" w:lineRule="exact"/>
              <w:ind w:left="328"/>
              <w:rPr>
                <w:color w:val="000000" w:themeColor="text1"/>
                <w:szCs w:val="24"/>
              </w:rPr>
            </w:pPr>
          </w:p>
        </w:tc>
        <w:tc>
          <w:tcPr>
            <w:tcW w:w="2992" w:type="pct"/>
          </w:tcPr>
          <w:p w:rsidR="002460DB" w:rsidRPr="004E0665" w:rsidRDefault="002460DB" w:rsidP="00FF1963">
            <w:pPr>
              <w:pStyle w:val="TableParagraph"/>
              <w:spacing w:before="108"/>
              <w:ind w:left="108" w:right="102"/>
              <w:rPr>
                <w:color w:val="000000" w:themeColor="text1"/>
                <w:szCs w:val="24"/>
              </w:rPr>
            </w:pPr>
            <w:r w:rsidRPr="004E0665">
              <w:rPr>
                <w:color w:val="000000" w:themeColor="text1"/>
                <w:szCs w:val="24"/>
              </w:rPr>
              <w:t>Üretilen acı suyu (</w:t>
            </w:r>
            <w:r>
              <w:rPr>
                <w:color w:val="000000" w:themeColor="text1"/>
                <w:szCs w:val="24"/>
              </w:rPr>
              <w:t>örneğin,</w:t>
            </w:r>
            <w:r w:rsidRPr="004E0665">
              <w:rPr>
                <w:color w:val="000000" w:themeColor="text1"/>
                <w:szCs w:val="24"/>
              </w:rPr>
              <w:t xml:space="preserve"> damıtma, parçalama, koklaştırma </w:t>
            </w:r>
            <w:r>
              <w:rPr>
                <w:color w:val="000000" w:themeColor="text1"/>
                <w:szCs w:val="24"/>
              </w:rPr>
              <w:t>ünite</w:t>
            </w:r>
            <w:r w:rsidRPr="004E0665">
              <w:rPr>
                <w:color w:val="000000" w:themeColor="text1"/>
                <w:szCs w:val="24"/>
              </w:rPr>
              <w:t>lerinden gelen) uygun ön arıtmaya sevk edin (</w:t>
            </w:r>
            <w:r>
              <w:rPr>
                <w:color w:val="000000" w:themeColor="text1"/>
                <w:szCs w:val="24"/>
              </w:rPr>
              <w:t>örneğin,</w:t>
            </w:r>
            <w:r w:rsidRPr="004E0665">
              <w:rPr>
                <w:color w:val="000000" w:themeColor="text1"/>
                <w:szCs w:val="24"/>
              </w:rPr>
              <w:t xml:space="preserve"> sıyırıcı </w:t>
            </w:r>
            <w:r>
              <w:rPr>
                <w:color w:val="000000" w:themeColor="text1"/>
                <w:szCs w:val="24"/>
              </w:rPr>
              <w:t>ünitesi</w:t>
            </w:r>
            <w:r w:rsidRPr="004E0665">
              <w:rPr>
                <w:color w:val="000000" w:themeColor="text1"/>
                <w:szCs w:val="24"/>
              </w:rPr>
              <w:t>)</w:t>
            </w:r>
          </w:p>
        </w:tc>
      </w:tr>
      <w:tr w:rsidR="002460DB" w:rsidRPr="004E0665" w:rsidTr="00FF1963">
        <w:trPr>
          <w:trHeight w:val="690"/>
          <w:jc w:val="center"/>
        </w:trPr>
        <w:tc>
          <w:tcPr>
            <w:tcW w:w="2008" w:type="pct"/>
          </w:tcPr>
          <w:p w:rsidR="002460DB" w:rsidRPr="004E0665" w:rsidRDefault="002460DB" w:rsidP="00FF1963">
            <w:pPr>
              <w:pStyle w:val="TableParagraph"/>
              <w:spacing w:line="223" w:lineRule="exact"/>
              <w:ind w:left="328"/>
              <w:rPr>
                <w:color w:val="000000" w:themeColor="text1"/>
                <w:szCs w:val="24"/>
              </w:rPr>
            </w:pPr>
            <w:r w:rsidRPr="004E0665">
              <w:rPr>
                <w:color w:val="000000" w:themeColor="text1"/>
                <w:szCs w:val="24"/>
              </w:rPr>
              <w:t>Diğer atık su akışlarının arıtma öncesindeki ön arıtımı</w:t>
            </w:r>
          </w:p>
          <w:p w:rsidR="002460DB" w:rsidRPr="004E0665" w:rsidRDefault="002460DB" w:rsidP="00FF1963">
            <w:pPr>
              <w:pStyle w:val="TableParagraph"/>
              <w:tabs>
                <w:tab w:val="left" w:pos="995"/>
                <w:tab w:val="left" w:pos="1827"/>
                <w:tab w:val="left" w:pos="2440"/>
              </w:tabs>
              <w:spacing w:line="230" w:lineRule="atLeast"/>
              <w:ind w:left="328" w:right="97"/>
              <w:rPr>
                <w:color w:val="000000" w:themeColor="text1"/>
                <w:szCs w:val="24"/>
              </w:rPr>
            </w:pPr>
          </w:p>
        </w:tc>
        <w:tc>
          <w:tcPr>
            <w:tcW w:w="2992" w:type="pct"/>
          </w:tcPr>
          <w:p w:rsidR="002460DB" w:rsidRPr="004E0665" w:rsidRDefault="002460DB" w:rsidP="00FF1963">
            <w:pPr>
              <w:pStyle w:val="TableParagraph"/>
              <w:spacing w:before="108"/>
              <w:ind w:left="108" w:right="102"/>
              <w:rPr>
                <w:color w:val="000000" w:themeColor="text1"/>
                <w:szCs w:val="24"/>
              </w:rPr>
            </w:pPr>
            <w:r w:rsidRPr="004E0665">
              <w:rPr>
                <w:color w:val="000000" w:themeColor="text1"/>
                <w:szCs w:val="24"/>
              </w:rPr>
              <w:t>Arıtma performansını sürdürmek için uygun ön arıtma gerekebilir</w:t>
            </w:r>
            <w:r>
              <w:rPr>
                <w:color w:val="000000" w:themeColor="text1"/>
                <w:szCs w:val="24"/>
              </w:rPr>
              <w:t>.</w:t>
            </w:r>
          </w:p>
        </w:tc>
      </w:tr>
    </w:tbl>
    <w:p w:rsidR="002460DB" w:rsidRPr="004E0665" w:rsidRDefault="002460DB" w:rsidP="002460DB">
      <w:pPr>
        <w:pStyle w:val="GvdeMetni"/>
        <w:rPr>
          <w:b/>
          <w:color w:val="000000" w:themeColor="text1"/>
          <w:sz w:val="24"/>
          <w:szCs w:val="24"/>
        </w:rPr>
      </w:pPr>
    </w:p>
    <w:p w:rsidR="002460DB" w:rsidRPr="004E0665" w:rsidRDefault="002460DB" w:rsidP="002460DB">
      <w:pPr>
        <w:pStyle w:val="ListeParagraf"/>
        <w:widowControl w:val="0"/>
        <w:numPr>
          <w:ilvl w:val="1"/>
          <w:numId w:val="108"/>
        </w:numPr>
        <w:tabs>
          <w:tab w:val="left" w:pos="2721"/>
          <w:tab w:val="left" w:pos="2722"/>
        </w:tabs>
        <w:autoSpaceDE w:val="0"/>
        <w:autoSpaceDN w:val="0"/>
        <w:spacing w:before="200" w:line="240" w:lineRule="auto"/>
        <w:contextualSpacing w:val="0"/>
        <w:jc w:val="left"/>
        <w:rPr>
          <w:rFonts w:cs="Times New Roman"/>
          <w:b/>
          <w:color w:val="000000" w:themeColor="text1"/>
          <w:szCs w:val="24"/>
          <w:lang w:val="tr-TR"/>
        </w:rPr>
      </w:pPr>
      <w:bookmarkStart w:id="269" w:name="_bookmark932"/>
      <w:bookmarkStart w:id="270" w:name="5.21.2_Waste_water_treatment"/>
      <w:bookmarkEnd w:id="269"/>
      <w:bookmarkEnd w:id="270"/>
      <w:r w:rsidRPr="004E0665">
        <w:rPr>
          <w:rFonts w:cs="Times New Roman"/>
          <w:b/>
          <w:bCs/>
          <w:color w:val="000000" w:themeColor="text1"/>
          <w:szCs w:val="24"/>
          <w:lang w:val="tr-TR"/>
        </w:rPr>
        <w:t>Atık su arıtma</w:t>
      </w:r>
    </w:p>
    <w:p w:rsidR="002460DB" w:rsidRPr="004E0665" w:rsidRDefault="002460DB" w:rsidP="002460DB">
      <w:pPr>
        <w:pStyle w:val="GvdeMetni"/>
        <w:spacing w:before="7"/>
        <w:rPr>
          <w:b/>
          <w:color w:val="000000" w:themeColor="text1"/>
          <w:sz w:val="24"/>
          <w:szCs w:val="24"/>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9"/>
        <w:gridCol w:w="5533"/>
      </w:tblGrid>
      <w:tr w:rsidR="002460DB" w:rsidRPr="004E0665" w:rsidTr="00FF1963">
        <w:trPr>
          <w:trHeight w:val="282"/>
          <w:jc w:val="center"/>
        </w:trPr>
        <w:tc>
          <w:tcPr>
            <w:tcW w:w="3539" w:type="dxa"/>
          </w:tcPr>
          <w:p w:rsidR="002460DB" w:rsidRPr="004E0665" w:rsidRDefault="002460DB" w:rsidP="00FF1963">
            <w:pPr>
              <w:pStyle w:val="TableParagraph"/>
              <w:spacing w:before="24"/>
              <w:ind w:left="877" w:right="876"/>
              <w:jc w:val="center"/>
              <w:rPr>
                <w:b/>
                <w:color w:val="000000" w:themeColor="text1"/>
                <w:szCs w:val="24"/>
              </w:rPr>
            </w:pPr>
            <w:r w:rsidRPr="004E0665">
              <w:rPr>
                <w:b/>
                <w:bCs/>
                <w:color w:val="000000" w:themeColor="text1"/>
                <w:szCs w:val="24"/>
              </w:rPr>
              <w:t>Teknik</w:t>
            </w:r>
          </w:p>
        </w:tc>
        <w:tc>
          <w:tcPr>
            <w:tcW w:w="5533" w:type="dxa"/>
          </w:tcPr>
          <w:p w:rsidR="002460DB" w:rsidRPr="004E0665" w:rsidRDefault="002460DB" w:rsidP="00FF1963">
            <w:pPr>
              <w:pStyle w:val="TableParagraph"/>
              <w:spacing w:before="24"/>
              <w:ind w:left="2443" w:right="2330"/>
              <w:jc w:val="center"/>
              <w:rPr>
                <w:b/>
                <w:color w:val="000000" w:themeColor="text1"/>
                <w:szCs w:val="24"/>
              </w:rPr>
            </w:pPr>
            <w:r w:rsidRPr="004E0665">
              <w:rPr>
                <w:b/>
                <w:bCs/>
                <w:color w:val="000000" w:themeColor="text1"/>
                <w:szCs w:val="24"/>
              </w:rPr>
              <w:t>Tanım</w:t>
            </w:r>
          </w:p>
        </w:tc>
      </w:tr>
      <w:tr w:rsidR="002460DB" w:rsidRPr="004E0665" w:rsidTr="00FF1963">
        <w:trPr>
          <w:trHeight w:val="1552"/>
          <w:jc w:val="center"/>
        </w:trPr>
        <w:tc>
          <w:tcPr>
            <w:tcW w:w="3539" w:type="dxa"/>
            <w:vAlign w:val="center"/>
          </w:tcPr>
          <w:p w:rsidR="002460DB" w:rsidRPr="004E0665" w:rsidRDefault="002460DB" w:rsidP="00FF1963">
            <w:pPr>
              <w:pStyle w:val="TableParagraph"/>
              <w:rPr>
                <w:b/>
                <w:color w:val="000000" w:themeColor="text1"/>
                <w:szCs w:val="24"/>
              </w:rPr>
            </w:pPr>
          </w:p>
          <w:p w:rsidR="002460DB" w:rsidRPr="004E0665" w:rsidRDefault="002460DB" w:rsidP="00FF1963">
            <w:pPr>
              <w:pStyle w:val="TableParagraph"/>
              <w:spacing w:before="172"/>
              <w:ind w:left="261" w:right="276"/>
              <w:rPr>
                <w:color w:val="000000" w:themeColor="text1"/>
                <w:szCs w:val="24"/>
              </w:rPr>
            </w:pPr>
            <w:r w:rsidRPr="004E0665">
              <w:rPr>
                <w:color w:val="000000" w:themeColor="text1"/>
                <w:szCs w:val="24"/>
              </w:rPr>
              <w:t>Petrolün geri kazanımını sağlayarak çözünemeyen maddelerin giderilmesi.</w:t>
            </w:r>
          </w:p>
        </w:tc>
        <w:tc>
          <w:tcPr>
            <w:tcW w:w="5533" w:type="dxa"/>
          </w:tcPr>
          <w:p w:rsidR="002460DB" w:rsidRPr="004E0665" w:rsidRDefault="002460DB" w:rsidP="00FF1963">
            <w:pPr>
              <w:pStyle w:val="TableParagraph"/>
              <w:spacing w:line="223" w:lineRule="exact"/>
              <w:ind w:left="105"/>
              <w:rPr>
                <w:color w:val="000000" w:themeColor="text1"/>
                <w:szCs w:val="24"/>
              </w:rPr>
            </w:pPr>
            <w:r w:rsidRPr="004E0665">
              <w:rPr>
                <w:color w:val="000000" w:themeColor="text1"/>
                <w:szCs w:val="24"/>
              </w:rPr>
              <w:t>Bu teknikler genel olarak aşağıdakileri kapsar:</w:t>
            </w:r>
          </w:p>
          <w:p w:rsidR="002460DB" w:rsidRPr="004E0665" w:rsidRDefault="002460DB" w:rsidP="002460DB">
            <w:pPr>
              <w:pStyle w:val="TableParagraph"/>
              <w:numPr>
                <w:ilvl w:val="0"/>
                <w:numId w:val="73"/>
              </w:numPr>
              <w:tabs>
                <w:tab w:val="left" w:pos="672"/>
                <w:tab w:val="left" w:pos="673"/>
              </w:tabs>
              <w:spacing w:before="2" w:line="267" w:lineRule="exact"/>
              <w:ind w:hanging="568"/>
              <w:rPr>
                <w:color w:val="000000" w:themeColor="text1"/>
                <w:szCs w:val="24"/>
              </w:rPr>
            </w:pPr>
            <w:r w:rsidRPr="004E0665">
              <w:rPr>
                <w:color w:val="000000" w:themeColor="text1"/>
                <w:szCs w:val="24"/>
              </w:rPr>
              <w:t>API Separatörler (API'ler)</w:t>
            </w:r>
          </w:p>
          <w:p w:rsidR="002460DB" w:rsidRPr="004E0665" w:rsidRDefault="002460DB" w:rsidP="002460DB">
            <w:pPr>
              <w:pStyle w:val="TableParagraph"/>
              <w:numPr>
                <w:ilvl w:val="0"/>
                <w:numId w:val="73"/>
              </w:numPr>
              <w:tabs>
                <w:tab w:val="left" w:pos="672"/>
                <w:tab w:val="left" w:pos="673"/>
              </w:tabs>
              <w:spacing w:line="265" w:lineRule="exact"/>
              <w:ind w:hanging="568"/>
              <w:rPr>
                <w:color w:val="000000" w:themeColor="text1"/>
                <w:szCs w:val="24"/>
              </w:rPr>
            </w:pPr>
            <w:r w:rsidRPr="004E0665">
              <w:rPr>
                <w:color w:val="000000" w:themeColor="text1"/>
                <w:szCs w:val="24"/>
              </w:rPr>
              <w:t>Oluklu Levhalı Tutucular (CPI'ler)</w:t>
            </w:r>
          </w:p>
          <w:p w:rsidR="002460DB" w:rsidRPr="004E0665" w:rsidRDefault="002460DB" w:rsidP="002460DB">
            <w:pPr>
              <w:pStyle w:val="TableParagraph"/>
              <w:numPr>
                <w:ilvl w:val="0"/>
                <w:numId w:val="73"/>
              </w:numPr>
              <w:tabs>
                <w:tab w:val="left" w:pos="672"/>
                <w:tab w:val="left" w:pos="673"/>
              </w:tabs>
              <w:spacing w:line="265" w:lineRule="exact"/>
              <w:ind w:hanging="568"/>
              <w:rPr>
                <w:color w:val="000000" w:themeColor="text1"/>
                <w:szCs w:val="24"/>
              </w:rPr>
            </w:pPr>
            <w:r w:rsidRPr="004E0665">
              <w:rPr>
                <w:color w:val="000000" w:themeColor="text1"/>
                <w:szCs w:val="24"/>
              </w:rPr>
              <w:t>Paralel Levhalı Tutucular (PPI'ler)</w:t>
            </w:r>
          </w:p>
          <w:p w:rsidR="002460DB" w:rsidRPr="004E0665" w:rsidRDefault="002460DB" w:rsidP="002460DB">
            <w:pPr>
              <w:pStyle w:val="TableParagraph"/>
              <w:numPr>
                <w:ilvl w:val="0"/>
                <w:numId w:val="73"/>
              </w:numPr>
              <w:tabs>
                <w:tab w:val="left" w:pos="672"/>
                <w:tab w:val="left" w:pos="673"/>
              </w:tabs>
              <w:spacing w:line="264" w:lineRule="exact"/>
              <w:ind w:hanging="568"/>
              <w:rPr>
                <w:color w:val="000000" w:themeColor="text1"/>
                <w:szCs w:val="24"/>
              </w:rPr>
            </w:pPr>
            <w:r w:rsidRPr="004E0665">
              <w:rPr>
                <w:color w:val="000000" w:themeColor="text1"/>
                <w:szCs w:val="24"/>
              </w:rPr>
              <w:t>Eğik Levhalı Tutucular (TPI'ler)</w:t>
            </w:r>
          </w:p>
          <w:p w:rsidR="002460DB" w:rsidRPr="004E0665" w:rsidRDefault="002460DB" w:rsidP="002460DB">
            <w:pPr>
              <w:pStyle w:val="TableParagraph"/>
              <w:numPr>
                <w:ilvl w:val="0"/>
                <w:numId w:val="73"/>
              </w:numPr>
              <w:tabs>
                <w:tab w:val="left" w:pos="672"/>
                <w:tab w:val="left" w:pos="673"/>
              </w:tabs>
              <w:spacing w:line="246" w:lineRule="exact"/>
              <w:ind w:hanging="568"/>
              <w:rPr>
                <w:color w:val="000000" w:themeColor="text1"/>
                <w:szCs w:val="24"/>
              </w:rPr>
            </w:pPr>
            <w:r w:rsidRPr="004E0665">
              <w:rPr>
                <w:color w:val="000000" w:themeColor="text1"/>
                <w:szCs w:val="24"/>
              </w:rPr>
              <w:t>Tampon ve/veya denkleştirme tankları</w:t>
            </w:r>
          </w:p>
        </w:tc>
      </w:tr>
      <w:tr w:rsidR="002460DB" w:rsidRPr="004E0665" w:rsidTr="00FF1963">
        <w:trPr>
          <w:trHeight w:val="1024"/>
          <w:jc w:val="center"/>
        </w:trPr>
        <w:tc>
          <w:tcPr>
            <w:tcW w:w="3539" w:type="dxa"/>
            <w:vAlign w:val="center"/>
          </w:tcPr>
          <w:p w:rsidR="002460DB" w:rsidRPr="004E0665" w:rsidRDefault="002460DB" w:rsidP="00FF1963">
            <w:pPr>
              <w:pStyle w:val="TableParagraph"/>
              <w:spacing w:before="46"/>
              <w:ind w:left="261" w:right="276"/>
              <w:rPr>
                <w:color w:val="000000" w:themeColor="text1"/>
                <w:szCs w:val="24"/>
              </w:rPr>
            </w:pPr>
            <w:r w:rsidRPr="004E0665">
              <w:rPr>
                <w:color w:val="000000" w:themeColor="text1"/>
                <w:szCs w:val="24"/>
              </w:rPr>
              <w:t>Askıdaki katıların ve dağınık petrolün geri kazanımını sağlayarak çözünemeyen maddelerin giderilmesi</w:t>
            </w:r>
          </w:p>
        </w:tc>
        <w:tc>
          <w:tcPr>
            <w:tcW w:w="5533" w:type="dxa"/>
          </w:tcPr>
          <w:p w:rsidR="002460DB" w:rsidRPr="004E0665" w:rsidRDefault="002460DB" w:rsidP="00FF1963">
            <w:pPr>
              <w:pStyle w:val="TableParagraph"/>
              <w:spacing w:line="223" w:lineRule="exact"/>
              <w:ind w:left="105"/>
              <w:rPr>
                <w:color w:val="000000" w:themeColor="text1"/>
                <w:szCs w:val="24"/>
              </w:rPr>
            </w:pPr>
            <w:r w:rsidRPr="004E0665">
              <w:rPr>
                <w:color w:val="000000" w:themeColor="text1"/>
                <w:szCs w:val="24"/>
              </w:rPr>
              <w:t>Bu teknikler genel olarak aşağıdakileri kapsar:</w:t>
            </w:r>
          </w:p>
          <w:p w:rsidR="002460DB" w:rsidRPr="004E0665" w:rsidRDefault="002460DB" w:rsidP="002460DB">
            <w:pPr>
              <w:pStyle w:val="TableParagraph"/>
              <w:numPr>
                <w:ilvl w:val="0"/>
                <w:numId w:val="72"/>
              </w:numPr>
              <w:tabs>
                <w:tab w:val="left" w:pos="672"/>
                <w:tab w:val="left" w:pos="673"/>
              </w:tabs>
              <w:spacing w:before="2" w:line="267" w:lineRule="exact"/>
              <w:ind w:hanging="568"/>
              <w:rPr>
                <w:color w:val="000000" w:themeColor="text1"/>
                <w:szCs w:val="24"/>
              </w:rPr>
            </w:pPr>
            <w:r w:rsidRPr="004E0665">
              <w:rPr>
                <w:color w:val="000000" w:themeColor="text1"/>
                <w:szCs w:val="24"/>
              </w:rPr>
              <w:t>Çözünmüş Gaz Flotasyonu (DGF)</w:t>
            </w:r>
          </w:p>
          <w:p w:rsidR="002460DB" w:rsidRPr="004E0665" w:rsidRDefault="002460DB" w:rsidP="002460DB">
            <w:pPr>
              <w:pStyle w:val="TableParagraph"/>
              <w:numPr>
                <w:ilvl w:val="0"/>
                <w:numId w:val="72"/>
              </w:numPr>
              <w:tabs>
                <w:tab w:val="left" w:pos="672"/>
                <w:tab w:val="left" w:pos="673"/>
              </w:tabs>
              <w:spacing w:line="265" w:lineRule="exact"/>
              <w:ind w:hanging="568"/>
              <w:rPr>
                <w:color w:val="000000" w:themeColor="text1"/>
                <w:szCs w:val="24"/>
              </w:rPr>
            </w:pPr>
            <w:r w:rsidRPr="004E0665">
              <w:rPr>
                <w:color w:val="000000" w:themeColor="text1"/>
                <w:szCs w:val="24"/>
              </w:rPr>
              <w:t>Endüklenmiş Gaz Flotasyonu (IGF)</w:t>
            </w:r>
          </w:p>
          <w:p w:rsidR="002460DB" w:rsidRPr="004E0665" w:rsidRDefault="002460DB" w:rsidP="002460DB">
            <w:pPr>
              <w:pStyle w:val="TableParagraph"/>
              <w:numPr>
                <w:ilvl w:val="0"/>
                <w:numId w:val="72"/>
              </w:numPr>
              <w:tabs>
                <w:tab w:val="left" w:pos="672"/>
                <w:tab w:val="left" w:pos="673"/>
              </w:tabs>
              <w:spacing w:line="247" w:lineRule="exact"/>
              <w:ind w:hanging="568"/>
              <w:rPr>
                <w:color w:val="000000" w:themeColor="text1"/>
                <w:szCs w:val="24"/>
              </w:rPr>
            </w:pPr>
            <w:r w:rsidRPr="004E0665">
              <w:rPr>
                <w:color w:val="000000" w:themeColor="text1"/>
                <w:szCs w:val="24"/>
              </w:rPr>
              <w:t>Kum Filtrasyonu</w:t>
            </w:r>
          </w:p>
        </w:tc>
      </w:tr>
      <w:tr w:rsidR="002460DB" w:rsidRPr="004E0665" w:rsidTr="00FF1963">
        <w:trPr>
          <w:trHeight w:val="1540"/>
          <w:jc w:val="center"/>
        </w:trPr>
        <w:tc>
          <w:tcPr>
            <w:tcW w:w="3539" w:type="dxa"/>
            <w:vAlign w:val="center"/>
          </w:tcPr>
          <w:p w:rsidR="002460DB" w:rsidRPr="004E0665" w:rsidRDefault="002460DB" w:rsidP="00FF1963">
            <w:pPr>
              <w:pStyle w:val="TableParagraph"/>
              <w:spacing w:before="4"/>
              <w:rPr>
                <w:b/>
                <w:color w:val="000000" w:themeColor="text1"/>
                <w:szCs w:val="24"/>
              </w:rPr>
            </w:pPr>
          </w:p>
          <w:p w:rsidR="002460DB" w:rsidRPr="004E0665" w:rsidRDefault="002460DB" w:rsidP="00FF1963">
            <w:pPr>
              <w:pStyle w:val="TableParagraph"/>
              <w:tabs>
                <w:tab w:val="left" w:pos="1662"/>
              </w:tabs>
              <w:ind w:left="261" w:right="276"/>
              <w:rPr>
                <w:color w:val="000000" w:themeColor="text1"/>
                <w:szCs w:val="24"/>
              </w:rPr>
            </w:pPr>
            <w:r w:rsidRPr="004E0665">
              <w:rPr>
                <w:color w:val="000000" w:themeColor="text1"/>
                <w:szCs w:val="24"/>
              </w:rPr>
              <w:t xml:space="preserve">Biyolojik arıtma ve durultma da dahil olmak üzere çözünebilen maddelerin giderilmesi </w:t>
            </w:r>
          </w:p>
        </w:tc>
        <w:tc>
          <w:tcPr>
            <w:tcW w:w="5533" w:type="dxa"/>
          </w:tcPr>
          <w:p w:rsidR="002460DB" w:rsidRPr="004E0665" w:rsidRDefault="002460DB" w:rsidP="00FF1963">
            <w:pPr>
              <w:pStyle w:val="TableParagraph"/>
              <w:spacing w:line="223" w:lineRule="exact"/>
              <w:ind w:left="105"/>
              <w:jc w:val="both"/>
              <w:rPr>
                <w:color w:val="000000" w:themeColor="text1"/>
                <w:szCs w:val="24"/>
              </w:rPr>
            </w:pPr>
            <w:r w:rsidRPr="004E0665">
              <w:rPr>
                <w:color w:val="000000" w:themeColor="text1"/>
                <w:szCs w:val="24"/>
              </w:rPr>
              <w:t>Biyolojik arıtma teknikleri arasında aşağıdakiler yer alabilir:</w:t>
            </w:r>
          </w:p>
          <w:p w:rsidR="002460DB" w:rsidRPr="004E0665" w:rsidRDefault="002460DB" w:rsidP="002460DB">
            <w:pPr>
              <w:pStyle w:val="TableParagraph"/>
              <w:numPr>
                <w:ilvl w:val="0"/>
                <w:numId w:val="71"/>
              </w:numPr>
              <w:tabs>
                <w:tab w:val="left" w:pos="672"/>
                <w:tab w:val="left" w:pos="673"/>
              </w:tabs>
              <w:spacing w:before="2" w:line="267" w:lineRule="exact"/>
              <w:ind w:hanging="568"/>
              <w:rPr>
                <w:color w:val="000000" w:themeColor="text1"/>
                <w:szCs w:val="24"/>
              </w:rPr>
            </w:pPr>
            <w:r w:rsidRPr="004E0665">
              <w:rPr>
                <w:color w:val="000000" w:themeColor="text1"/>
                <w:szCs w:val="24"/>
              </w:rPr>
              <w:t>Sabit yataklı sistemler</w:t>
            </w:r>
          </w:p>
          <w:p w:rsidR="002460DB" w:rsidRPr="004E0665" w:rsidRDefault="002460DB" w:rsidP="002460DB">
            <w:pPr>
              <w:pStyle w:val="TableParagraph"/>
              <w:numPr>
                <w:ilvl w:val="0"/>
                <w:numId w:val="71"/>
              </w:numPr>
              <w:tabs>
                <w:tab w:val="left" w:pos="672"/>
                <w:tab w:val="left" w:pos="673"/>
              </w:tabs>
              <w:spacing w:line="267" w:lineRule="exact"/>
              <w:ind w:hanging="568"/>
              <w:rPr>
                <w:color w:val="000000" w:themeColor="text1"/>
                <w:szCs w:val="24"/>
              </w:rPr>
            </w:pPr>
            <w:r w:rsidRPr="004E0665">
              <w:rPr>
                <w:color w:val="000000" w:themeColor="text1"/>
                <w:szCs w:val="24"/>
              </w:rPr>
              <w:t>Asılı yataklı sistemler</w:t>
            </w:r>
          </w:p>
          <w:p w:rsidR="002460DB" w:rsidRPr="004E0665" w:rsidRDefault="002460DB" w:rsidP="00FF1963">
            <w:pPr>
              <w:pStyle w:val="TableParagraph"/>
              <w:spacing w:before="72" w:line="230" w:lineRule="atLeast"/>
              <w:ind w:left="105" w:right="103"/>
              <w:jc w:val="both"/>
              <w:rPr>
                <w:color w:val="000000" w:themeColor="text1"/>
                <w:szCs w:val="24"/>
              </w:rPr>
            </w:pPr>
            <w:r w:rsidRPr="004E0665">
              <w:rPr>
                <w:color w:val="000000" w:themeColor="text1"/>
                <w:szCs w:val="24"/>
              </w:rPr>
              <w:t>Rafinerilerin AAT'lerinde en yaygın olarak kullanılan asılı yataklı sistemlerden biri aktif çamur prosesidir. Sabit yataklı sistemlerin kapsamında biyolojik filtre veya damlatmalı filtre bulunabilmektedir.</w:t>
            </w:r>
          </w:p>
        </w:tc>
      </w:tr>
      <w:tr w:rsidR="002460DB" w:rsidRPr="004E0665" w:rsidTr="00FF1963">
        <w:trPr>
          <w:trHeight w:val="921"/>
          <w:jc w:val="center"/>
        </w:trPr>
        <w:tc>
          <w:tcPr>
            <w:tcW w:w="3539" w:type="dxa"/>
            <w:vAlign w:val="center"/>
          </w:tcPr>
          <w:p w:rsidR="002460DB" w:rsidRPr="004E0665" w:rsidRDefault="002460DB" w:rsidP="00FF1963">
            <w:pPr>
              <w:pStyle w:val="TableParagraph"/>
              <w:spacing w:before="5"/>
              <w:rPr>
                <w:b/>
                <w:color w:val="000000" w:themeColor="text1"/>
                <w:szCs w:val="24"/>
              </w:rPr>
            </w:pPr>
          </w:p>
          <w:p w:rsidR="002460DB" w:rsidRPr="004E0665" w:rsidRDefault="002460DB" w:rsidP="00FF1963">
            <w:pPr>
              <w:pStyle w:val="TableParagraph"/>
              <w:ind w:left="261"/>
              <w:rPr>
                <w:color w:val="000000" w:themeColor="text1"/>
                <w:szCs w:val="24"/>
              </w:rPr>
            </w:pPr>
            <w:r w:rsidRPr="004E0665">
              <w:rPr>
                <w:color w:val="000000" w:themeColor="text1"/>
                <w:szCs w:val="24"/>
              </w:rPr>
              <w:t>İlave arıtma adımı</w:t>
            </w:r>
          </w:p>
        </w:tc>
        <w:tc>
          <w:tcPr>
            <w:tcW w:w="5533" w:type="dxa"/>
          </w:tcPr>
          <w:p w:rsidR="002460DB" w:rsidRPr="004E0665" w:rsidRDefault="002460DB" w:rsidP="00FF1963">
            <w:pPr>
              <w:pStyle w:val="TableParagraph"/>
              <w:ind w:left="105" w:right="102"/>
              <w:jc w:val="both"/>
              <w:rPr>
                <w:color w:val="000000" w:themeColor="text1"/>
                <w:szCs w:val="24"/>
              </w:rPr>
            </w:pPr>
            <w:r w:rsidRPr="004E0665">
              <w:rPr>
                <w:color w:val="000000" w:themeColor="text1"/>
                <w:szCs w:val="24"/>
              </w:rPr>
              <w:t>Azot veya karbon bileşiklerini daha da azaltma örneğinde olduğu gibi, önceki arıtma adımlarının tamamlanmasını amaçlayan spesifik bir atık su arıtmasıdır. Çoğunlukla su koruması için spesifik yerel gerekliliklerin mevcut oldukları durumda kullanılır.</w:t>
            </w:r>
          </w:p>
        </w:tc>
      </w:tr>
    </w:tbl>
    <w:p w:rsidR="002460DB" w:rsidRPr="004E0665" w:rsidRDefault="002460DB" w:rsidP="002460DB">
      <w:pPr>
        <w:rPr>
          <w:rFonts w:cs="Times New Roman"/>
          <w:color w:val="000000" w:themeColor="text1"/>
          <w:szCs w:val="24"/>
        </w:rPr>
      </w:pPr>
    </w:p>
    <w:p w:rsidR="00C6086F" w:rsidRDefault="00C6086F">
      <w:bookmarkStart w:id="271" w:name="_GoBack"/>
      <w:bookmarkEnd w:id="271"/>
    </w:p>
    <w:sectPr w:rsidR="00C6086F" w:rsidSect="00DF43FC">
      <w:headerReference w:type="even" r:id="rId12"/>
      <w:footerReference w:type="even" r:id="rId13"/>
      <w:footerReference w:type="default" r:id="rId14"/>
      <w:type w:val="continuous"/>
      <w:pgSz w:w="11906" w:h="16838"/>
      <w:pgMar w:top="1417" w:right="1417" w:bottom="1417" w:left="1417" w:header="708" w:footer="708"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PF DinDisplay Pro">
    <w:altName w:val="Times New Roman"/>
    <w:charset w:val="CC"/>
    <w:family w:val="auto"/>
    <w:pitch w:val="variable"/>
    <w:sig w:usb0="A00002BF" w:usb1="5000E0FB" w:usb2="00000000" w:usb3="00000000" w:csb0="0000019F" w:csb1="00000000"/>
  </w:font>
  <w:font w:name="Minion Pro Cond">
    <w:altName w:val="Yu Gothic"/>
    <w:panose1 w:val="00000000000000000000"/>
    <w:charset w:val="80"/>
    <w:family w:val="roman"/>
    <w:notTrueType/>
    <w:pitch w:val="default"/>
    <w:sig w:usb0="00000001" w:usb1="08070000" w:usb2="00000010" w:usb3="00000000" w:csb0="00020000" w:csb1="00000000"/>
  </w:font>
  <w:font w:name="Trebuchet MS">
    <w:panose1 w:val="020B0603020202020204"/>
    <w:charset w:val="A2"/>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384" w:rsidRPr="000B508C" w:rsidRDefault="002460DB" w:rsidP="00A508A2">
    <w:pPr>
      <w:pStyle w:val="GvdeMetni"/>
      <w:spacing w:line="14" w:lineRule="auto"/>
      <w:rPr>
        <w:sz w:val="20"/>
      </w:rPr>
    </w:pPr>
    <w:r>
      <w:rPr>
        <w:noProof/>
        <w:sz w:val="20"/>
        <w:lang w:eastAsia="tr-TR"/>
      </w:rPr>
      <mc:AlternateContent>
        <mc:Choice Requires="wps">
          <w:drawing>
            <wp:anchor distT="0" distB="0" distL="114300" distR="114300" simplePos="0" relativeHeight="251668480" behindDoc="1" locked="0" layoutInCell="1" allowOverlap="1" wp14:anchorId="46AEA767" wp14:editId="3558EBF1">
              <wp:simplePos x="0" y="0"/>
              <wp:positionH relativeFrom="page">
                <wp:posOffset>701040</wp:posOffset>
              </wp:positionH>
              <wp:positionV relativeFrom="page">
                <wp:posOffset>10079990</wp:posOffset>
              </wp:positionV>
              <wp:extent cx="5438775" cy="6350"/>
              <wp:effectExtent l="0" t="0" r="0" b="0"/>
              <wp:wrapNone/>
              <wp:docPr id="476735870" name="Dikdörtgen 4767358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8775" cy="6350"/>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9F3826" id="Dikdörtgen 476735870" o:spid="_x0000_s1026" style="position:absolute;margin-left:55.2pt;margin-top:793.7pt;width:428.25pt;height:.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s+WjQIAAAsFAAAOAAAAZHJzL2Uyb0RvYy54bWysVNFu2yAUfZ+0f0C8p7YTO46tOlWbzNOk&#10;bqvU7QOIwTYqBg9InK7ab+0H9mO74KRNupdpmh8wlwuXc889l8urfSfQjmnDlSxwdBFixGSlKJdN&#10;gb9+KScLjIwlkhKhJCvwIzP4avn2zeXQ52yqWiUo0wiCSJMPfYFba/s8CEzVso6YC9UzCc5a6Y5Y&#10;MHUTUE0GiN6JYBqG82BQmvZaVcwYWF2PTrz08euaVfZzXRtmkSgwYLN+1H7cuDFYXpK80aRveXWA&#10;Qf4BRUe4hEufQ62JJWir+R+hOl5pZVRtLyrVBaquecV8DpBNFL7K5r4lPfO5ADmmf6bJ/L+w1afd&#10;nUacFjhO5+ksWaTAkiQdlGrNH+ivn9o2TKIXJxA29CaHc/f9nXYpm/5WVQ8GSbVqiWzYtdZqaBmh&#10;ADNyBAdnB5xh4CjaDB8VhXvI1irP3b7WnQsIrKC9L9Hjc4nY3qIKFpN4tkjTBKMKfPNZ4isYkPx4&#10;ttfGvmeqQ25SYA0C8LHJ7tZYh4Xkxy0euxKcllwIb+hmsxIa7YgTC3xl6eFDiqfbhHSbpXLHxojj&#10;CkCEO5zPgfXFf8qiaRzeTLNJOV+kk7iMk0mWhotJGGU32TyMs3hd/nAAozhvOaVM3nLJjkKM4r8r&#10;9KElRgl5KaKhwFkyTXzuZ+jN6yTDI4Vn2zpuoS8F7wq8cFQcOsWV9Z2kkDbJLeFinAfn8D3LwMHx&#10;71nxInB1H/WzUfQRNKAVFAkUBy8ITFqlv2M0QDcW2HzbEs0wEh8k6CiL4ti1rzfiJJ2CoU89m1MP&#10;kRWEKrDFaJyu7Njy217zpoWbIk+MVNegvZp7YThdjqgOioWO8xkcXgfX0qe23/Xyhi1/AwAA//8D&#10;AFBLAwQUAAYACAAAACEAqFlQXt8AAAANAQAADwAAAGRycy9kb3ducmV2LnhtbEyPMU/DMBCFdyT+&#10;g3VIbNQpLWka4lSoUiYWmjIwuvGRRMRnK3ab8O85WOj23t3Tu++K3WwHccEx9I4ULBcJCKTGmZ5a&#10;Be/H6iEDEaImowdHqOAbA+zK25tC58ZNdMBLHVvBJRRyraCL0edShqZDq8PCeSTefbrR6sh2bKUZ&#10;9cTldpCPSZJKq3viC532uO+w+arPVoHfT0ddvZnq42BduvKr16avN0rd380vzyAizvE/DL/4jA4l&#10;M53cmUwQA/tlsuYoi6dsw4oj2zTdgjj9jbI1yLKQ11+UPwAAAP//AwBQSwECLQAUAAYACAAAACEA&#10;toM4kv4AAADhAQAAEwAAAAAAAAAAAAAAAAAAAAAAW0NvbnRlbnRfVHlwZXNdLnhtbFBLAQItABQA&#10;BgAIAAAAIQA4/SH/1gAAAJQBAAALAAAAAAAAAAAAAAAAAC8BAABfcmVscy8ucmVsc1BLAQItABQA&#10;BgAIAAAAIQC0Xs+WjQIAAAsFAAAOAAAAAAAAAAAAAAAAAC4CAABkcnMvZTJvRG9jLnhtbFBLAQIt&#10;ABQABgAIAAAAIQCoWVBe3wAAAA0BAAAPAAAAAAAAAAAAAAAAAOcEAABkcnMvZG93bnJldi54bWxQ&#10;SwUGAAAAAAQABADzAAAA8wUAAAAA&#10;" fillcolor="blue" stroked="f">
              <w10:wrap anchorx="page" anchory="page"/>
            </v:rect>
          </w:pict>
        </mc:Fallback>
      </mc:AlternateContent>
    </w:r>
    <w:r>
      <w:rPr>
        <w:noProof/>
        <w:sz w:val="20"/>
        <w:lang w:eastAsia="tr-TR"/>
      </w:rPr>
      <mc:AlternateContent>
        <mc:Choice Requires="wps">
          <w:drawing>
            <wp:anchor distT="0" distB="0" distL="114300" distR="114300" simplePos="0" relativeHeight="251669504" behindDoc="1" locked="0" layoutInCell="1" allowOverlap="1" wp14:anchorId="2F604801" wp14:editId="1BB724D5">
              <wp:simplePos x="0" y="0"/>
              <wp:positionH relativeFrom="page">
                <wp:posOffset>681355</wp:posOffset>
              </wp:positionH>
              <wp:positionV relativeFrom="page">
                <wp:posOffset>10091420</wp:posOffset>
              </wp:positionV>
              <wp:extent cx="268605" cy="165735"/>
              <wp:effectExtent l="0" t="0" r="0" b="0"/>
              <wp:wrapNone/>
              <wp:docPr id="1330008262" name="Metin Kutusu 1330008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4384" w:rsidRPr="00F45F29" w:rsidRDefault="002460DB" w:rsidP="00A508A2">
                          <w:pPr>
                            <w:spacing w:before="10"/>
                            <w:ind w:left="60"/>
                            <w:rPr>
                              <w:b/>
                              <w:bCs/>
                              <w:sz w:val="20"/>
                            </w:rPr>
                          </w:pPr>
                          <w:r w:rsidRPr="00F45F29">
                            <w:rPr>
                              <w:b/>
                              <w:bCs/>
                              <w:lang w:val="tr"/>
                            </w:rPr>
                            <w:fldChar w:fldCharType="begin"/>
                          </w:r>
                          <w:r w:rsidRPr="00F45F29">
                            <w:rPr>
                              <w:b/>
                              <w:bCs/>
                              <w:color w:val="0000FF"/>
                              <w:sz w:val="20"/>
                              <w:lang w:val="tr"/>
                            </w:rPr>
                            <w:instrText xml:space="preserve"> PAGE </w:instrText>
                          </w:r>
                          <w:r w:rsidRPr="00F45F29">
                            <w:rPr>
                              <w:b/>
                              <w:bCs/>
                              <w:lang w:val="tr"/>
                            </w:rPr>
                            <w:fldChar w:fldCharType="separate"/>
                          </w:r>
                          <w:r>
                            <w:rPr>
                              <w:b/>
                              <w:bCs/>
                              <w:noProof/>
                              <w:color w:val="0000FF"/>
                              <w:sz w:val="20"/>
                              <w:lang w:val="tr"/>
                            </w:rPr>
                            <w:t>604</w:t>
                          </w:r>
                          <w:r w:rsidRPr="00F45F29">
                            <w:rPr>
                              <w:b/>
                              <w:bCs/>
                              <w:lang w:val="t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604801" id="_x0000_t202" coordsize="21600,21600" o:spt="202" path="m,l,21600r21600,l21600,xe">
              <v:stroke joinstyle="miter"/>
              <v:path gradientshapeok="t" o:connecttype="rect"/>
            </v:shapetype>
            <v:shape id="Metin Kutusu 1330008262" o:spid="_x0000_s1027" type="#_x0000_t202" style="position:absolute;margin-left:53.65pt;margin-top:794.6pt;width:21.15pt;height:13.0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9HSvQIAAMUFAAAOAAAAZHJzL2Uyb0RvYy54bWysVG1vmzAQ/j5p/8Hyd8pLCAFUUrUhTNPa&#10;bVK3H+CACdbAZrYT0k777zubkKatJk3b+GAdtu+5e+4e3+XVoWvRnkrFBM+wf+FhRHkpKsa3Gf76&#10;pXBijJQmvCKt4DTDD1Thq+XbN5dDn9JANKKtqEQAwlU69BlutO5T11VlQzuiLkRPORzWQnZEw6/c&#10;upUkA6B3rRt4XuQOQla9FCVVCnbz8RAvLX5d01J/qmtFNWozDLlpu0q7bszqLi9JupWkb1h5TIP8&#10;RRYdYRyCnqByognaSfYKqmOlFErU+qIUnSvqmpXUcgA2vveCzX1Demq5QHFUfyqT+n+w5cf9Z4lY&#10;Bb2bzTzPi4MowIiTDnp1RzXj6MNO79QOnR1DzYZepeB634OzPtyIA/hb/qq/FeU3hbhYNYRv6bWU&#10;YmgoqSBn31TbPXMdcZQB2Qx3ooKYZKeFBTrUsjMFhRIhQIfePZz6RQ8albAZRHHkzTEq4ciP5ovZ&#10;3EYg6eTcS6XfUdEhY2RYghwsONnfKm2SIel0xcTiomBtayXR8mcbcHHcgdDgas5MErbDPxIvWcfr&#10;OHTCIFo7oZfnznWxCp2o8BfzfJavVrn/08T1w7RhVUW5CTOpzQ//rJtH3Y86OelNiZZVBs6kpOR2&#10;s2ol2hNQe2G/Y0HOrrnP07BFAC4vKPlB6N0EiVNE8cIJi3DuJAsvdjw/uUkiL0zCvHhO6ZZx+u+U&#10;0JDhZB7MRy39lhsIFb7X3EjaMQ3zpGVdhuPTJZIaBa55ZVurCWtH+6wUJv2nUkC7p0ZbvRqJjmLV&#10;h81hfC4mutHyRlQPIGApQGCgUpiFYDRCPmI0wFzJsPq+I5Ji1L7n8AjMEJoMORmbySC8BNcMa4xG&#10;c6XHYbXrJds2gDw+My6u4aHUzIr4KYvj84JZYbkc55oZRuf/9tbT9F3+AgAA//8DAFBLAwQUAAYA&#10;CAAAACEAc6obGeEAAAANAQAADwAAAGRycy9kb3ducmV2LnhtbEyPwU7DMBBE70j8g7VI3KjdloYm&#10;xKkqBCck1DQcODqxm1iN1yF22/D3bE9wm9E+zc7km8n17GzGYD1KmM8EMION1xZbCZ/V28MaWIgK&#10;teo9Ggk/JsCmuL3JVab9BUtz3seWUQiGTEnoYhwyzkPTGafCzA8G6Xbwo1OR7NhyPaoLhbueL4RI&#10;uFMW6UOnBvPSmea4PzkJ2y8sX+33R70rD6WtqlTge3KU8v5u2j4Di2aKfzBc61N1KKhT7U+oA+vJ&#10;i6cloSRW63QB7Io8pgmwmkQyXy2BFzn/v6L4BQAA//8DAFBLAQItABQABgAIAAAAIQC2gziS/gAA&#10;AOEBAAATAAAAAAAAAAAAAAAAAAAAAABbQ29udGVudF9UeXBlc10ueG1sUEsBAi0AFAAGAAgAAAAh&#10;ADj9If/WAAAAlAEAAAsAAAAAAAAAAAAAAAAALwEAAF9yZWxzLy5yZWxzUEsBAi0AFAAGAAgAAAAh&#10;AFCT0dK9AgAAxQUAAA4AAAAAAAAAAAAAAAAALgIAAGRycy9lMm9Eb2MueG1sUEsBAi0AFAAGAAgA&#10;AAAhAHOqGxnhAAAADQEAAA8AAAAAAAAAAAAAAAAAFwUAAGRycy9kb3ducmV2LnhtbFBLBQYAAAAA&#10;BAAEAPMAAAAlBgAAAAA=&#10;" filled="f" stroked="f">
              <v:textbox inset="0,0,0,0">
                <w:txbxContent>
                  <w:p w:rsidR="00D54384" w:rsidRPr="00F45F29" w:rsidRDefault="002460DB" w:rsidP="00A508A2">
                    <w:pPr>
                      <w:spacing w:before="10"/>
                      <w:ind w:left="60"/>
                      <w:rPr>
                        <w:b/>
                        <w:bCs/>
                        <w:sz w:val="20"/>
                      </w:rPr>
                    </w:pPr>
                    <w:r w:rsidRPr="00F45F29">
                      <w:rPr>
                        <w:b/>
                        <w:bCs/>
                        <w:lang w:val="tr"/>
                      </w:rPr>
                      <w:fldChar w:fldCharType="begin"/>
                    </w:r>
                    <w:r w:rsidRPr="00F45F29">
                      <w:rPr>
                        <w:b/>
                        <w:bCs/>
                        <w:color w:val="0000FF"/>
                        <w:sz w:val="20"/>
                        <w:lang w:val="tr"/>
                      </w:rPr>
                      <w:instrText xml:space="preserve"> PAGE </w:instrText>
                    </w:r>
                    <w:r w:rsidRPr="00F45F29">
                      <w:rPr>
                        <w:b/>
                        <w:bCs/>
                        <w:lang w:val="tr"/>
                      </w:rPr>
                      <w:fldChar w:fldCharType="separate"/>
                    </w:r>
                    <w:r>
                      <w:rPr>
                        <w:b/>
                        <w:bCs/>
                        <w:noProof/>
                        <w:color w:val="0000FF"/>
                        <w:sz w:val="20"/>
                        <w:lang w:val="tr"/>
                      </w:rPr>
                      <w:t>604</w:t>
                    </w:r>
                    <w:r w:rsidRPr="00F45F29">
                      <w:rPr>
                        <w:b/>
                        <w:bCs/>
                        <w:lang w:val="tr"/>
                      </w:rPr>
                      <w:fldChar w:fldCharType="end"/>
                    </w:r>
                  </w:p>
                </w:txbxContent>
              </v:textbox>
              <w10:wrap anchorx="page" anchory="page"/>
            </v:shape>
          </w:pict>
        </mc:Fallback>
      </mc:AlternateContent>
    </w:r>
    <w:r>
      <w:rPr>
        <w:noProof/>
        <w:sz w:val="20"/>
        <w:lang w:eastAsia="tr-TR"/>
      </w:rPr>
      <mc:AlternateContent>
        <mc:Choice Requires="wps">
          <w:drawing>
            <wp:anchor distT="0" distB="0" distL="114300" distR="114300" simplePos="0" relativeHeight="251670528" behindDoc="1" locked="0" layoutInCell="1" allowOverlap="1" wp14:anchorId="5C0CCA61" wp14:editId="71BCE49F">
              <wp:simplePos x="0" y="0"/>
              <wp:positionH relativeFrom="page">
                <wp:posOffset>4354195</wp:posOffset>
              </wp:positionH>
              <wp:positionV relativeFrom="page">
                <wp:posOffset>10091420</wp:posOffset>
              </wp:positionV>
              <wp:extent cx="1777365" cy="165735"/>
              <wp:effectExtent l="0" t="0" r="0" b="0"/>
              <wp:wrapNone/>
              <wp:docPr id="518052018" name="Metin Kutusu 5180520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736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4384" w:rsidRPr="000B508C" w:rsidRDefault="002460DB" w:rsidP="00A508A2">
                          <w:pPr>
                            <w:spacing w:before="10"/>
                            <w:ind w:left="20"/>
                            <w:rPr>
                              <w:b/>
                              <w:color w:val="0000FF"/>
                              <w:sz w:val="20"/>
                            </w:rPr>
                          </w:pPr>
                          <w:r>
                            <w:rPr>
                              <w:b/>
                              <w:bCs/>
                              <w:color w:val="0000FF"/>
                              <w:sz w:val="20"/>
                              <w:lang w:val="tr"/>
                            </w:rPr>
                            <w:t>Madeni Yağ ve Gaz Arıtımı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0CCA61" id="Metin Kutusu 518052018" o:spid="_x0000_s1028" type="#_x0000_t202" style="position:absolute;margin-left:342.85pt;margin-top:794.6pt;width:139.95pt;height:13.0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vv2vAIAAMQFAAAOAAAAZHJzL2Uyb0RvYy54bWysVG1vmzAQ/j5p/8Hyd8pLIQFUUrUhTNPa&#10;bVK3H+CACdbAZrYT0k777zubkKStJk3b+GAdtu+5e+4e39X1vmvRjkrFBM+wf+FhRHkpKsY3Gf76&#10;pXBijJQmvCKt4DTDj1Th68XbN1dDn9JANKKtqEQAwlU69BlutO5T11VlQzuiLkRPORzWQnZEw6/c&#10;uJUkA6B3rRt43swdhKx6KUqqFOzm4yFeWPy6pqX+VNeKatRmGHLTdpV2XZvVXVyRdCNJ37DykAb5&#10;iyw6wjgEPULlRBO0lewVVMdKKZSo9UUpOlfUNSup5QBsfO8Fm4eG9NRygeKo/lgm9f9gy4+7zxKx&#10;KsORH3sRJAEN46SDVt1TzTj6sNVbtUWnU6jY0KsUHB96cNX7W7GHzlv2qr8T5TeFuFg2hG/ojZRi&#10;aCipIGPf1No9cx1xlAFZD/eigpBkq4UF2teyM+WEAiFAh849HrtF9xqVJuR8Pr+cRRiVcObPovll&#10;ZEOQdPLupdLvqOiQMTIsQQ0WnezulDbZkHS6YoJxUbC2tYpo+bMNuDjuQGxwNWcmC9vgH4mXrOJV&#10;HDphMFs5oZfnzk2xDJ1Z4c+j/DJfLnP/p4nrh2nDqopyE2YSmx/+WTMPsh9lcpSbEi2rDJxJScnN&#10;etlKtCMg9sJ+h4KcXXOfp2GLAFxeUPKD0LsNEqeYxXMnLMLISeZe7Hh+cpvMvDAJ8+I5pTvG6b9T&#10;QkOGkyiIRjH9lptnv9fcSNoxDeOkZV2G4+MlkhoJrnhlW6sJa0f7rBQm/VMpoN1To61gjUZHter9&#10;em9fS2CiGzGvRfUICpYCBAYyhVEIRiPkE0YDjJUMq+9bIilG7XsOr8DMoMmQk7GeDMJLcM2wxmg0&#10;l3qcVdtesk0DyOM74+IGXkrNrIhPWRzeF4wKy+Uw1swsOv+3t07Dd/ELAAD//wMAUEsDBBQABgAI&#10;AAAAIQCHPLb84QAAAA0BAAAPAAAAZHJzL2Rvd25yZXYueG1sTI/BTsMwDIbvSLxDZCRuLN1QQ1ua&#10;ThOCExKiKweOaZO10RqnNNlW3h5zgqP9f/r9udwubmRnMwfrUcJ6lQAz2HltsZfw0bzcZcBCVKjV&#10;6NFI+DYBttX1VakK7S9Ym/M+9oxKMBRKwhDjVHAeusE4FVZ+MkjZwc9ORRrnnutZXajcjXyTJII7&#10;ZZEuDGoyT4PpjvuTk7D7xPrZfr217/Whtk2TJ/gqjlLe3iy7R2DRLPEPhl99UoeKnFp/Qh3YKEFk&#10;6QOhFKRZvgFGSC5SAayllVin98Crkv//ovoBAAD//wMAUEsBAi0AFAAGAAgAAAAhALaDOJL+AAAA&#10;4QEAABMAAAAAAAAAAAAAAAAAAAAAAFtDb250ZW50X1R5cGVzXS54bWxQSwECLQAUAAYACAAAACEA&#10;OP0h/9YAAACUAQAACwAAAAAAAAAAAAAAAAAvAQAAX3JlbHMvLnJlbHNQSwECLQAUAAYACAAAACEA&#10;Ohb79rwCAADEBQAADgAAAAAAAAAAAAAAAAAuAgAAZHJzL2Uyb0RvYy54bWxQSwECLQAUAAYACAAA&#10;ACEAhzy2/OEAAAANAQAADwAAAAAAAAAAAAAAAAAWBQAAZHJzL2Rvd25yZXYueG1sUEsFBgAAAAAE&#10;AAQA8wAAACQGAAAAAA==&#10;" filled="f" stroked="f">
              <v:textbox inset="0,0,0,0">
                <w:txbxContent>
                  <w:p w:rsidR="00D54384" w:rsidRPr="000B508C" w:rsidRDefault="002460DB" w:rsidP="00A508A2">
                    <w:pPr>
                      <w:spacing w:before="10"/>
                      <w:ind w:left="20"/>
                      <w:rPr>
                        <w:b/>
                        <w:color w:val="0000FF"/>
                        <w:sz w:val="20"/>
                      </w:rPr>
                    </w:pPr>
                    <w:r>
                      <w:rPr>
                        <w:b/>
                        <w:bCs/>
                        <w:color w:val="0000FF"/>
                        <w:sz w:val="20"/>
                        <w:lang w:val="tr"/>
                      </w:rPr>
                      <w:t>Madeni Yağ ve Gaz Arıtımı</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384" w:rsidRPr="000B508C" w:rsidRDefault="002460DB" w:rsidP="00A508A2">
    <w:pPr>
      <w:pStyle w:val="GvdeMetni"/>
      <w:spacing w:line="14" w:lineRule="auto"/>
      <w:rPr>
        <w:sz w:val="20"/>
      </w:rPr>
    </w:pPr>
    <w:r>
      <w:rPr>
        <w:noProof/>
        <w:sz w:val="20"/>
        <w:lang w:eastAsia="tr-TR"/>
      </w:rPr>
      <mc:AlternateContent>
        <mc:Choice Requires="wps">
          <w:drawing>
            <wp:anchor distT="0" distB="0" distL="114300" distR="114300" simplePos="0" relativeHeight="251667456" behindDoc="1" locked="0" layoutInCell="1" allowOverlap="1" wp14:anchorId="769B8B7D" wp14:editId="4843319F">
              <wp:simplePos x="0" y="0"/>
              <wp:positionH relativeFrom="page">
                <wp:posOffset>6614160</wp:posOffset>
              </wp:positionH>
              <wp:positionV relativeFrom="page">
                <wp:posOffset>10091420</wp:posOffset>
              </wp:positionV>
              <wp:extent cx="268605" cy="165735"/>
              <wp:effectExtent l="0" t="0" r="0" b="0"/>
              <wp:wrapNone/>
              <wp:docPr id="3093" name="Metin Kutusu 30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4384" w:rsidRPr="00F45F29" w:rsidRDefault="002460DB" w:rsidP="00A508A2">
                          <w:pPr>
                            <w:spacing w:before="10"/>
                            <w:ind w:left="60"/>
                            <w:rPr>
                              <w:b/>
                              <w:bCs/>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9B8B7D" id="_x0000_t202" coordsize="21600,21600" o:spt="202" path="m,l,21600r21600,l21600,xe">
              <v:stroke joinstyle="miter"/>
              <v:path gradientshapeok="t" o:connecttype="rect"/>
            </v:shapetype>
            <v:shape id="Metin Kutusu 3093" o:spid="_x0000_s1029" type="#_x0000_t202" style="position:absolute;margin-left:520.8pt;margin-top:794.6pt;width:21.15pt;height:13.0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WutuAIAALkFAAAOAAAAZHJzL2Uyb0RvYy54bWysVG1vmzAQ/j5p/8Hyd8pLgARUUrUhTNPa&#10;bVK3H+CACdbAZrYT0k777zubkKatJk3b+GAd9vm5e+4e3+XVoWvRnkrFBM+wf+FhRHkpKsa3Gf76&#10;pXAWGClNeEVawWmGH6jCV8u3by6HPqWBaERbUYkAhKt06DPcaN2nrqvKhnZEXYiecjisheyIhl+5&#10;dStJBkDvWjfwvNgdhKx6KUqqFOzm4yFeWvy6pqX+VNeKatRmGHLTdpV23ZjVXV6SdCtJ37DymAb5&#10;iyw6wjgEPUHlRBO0k+wVVMdKKZSo9UUpOlfUNSup5QBsfO8Fm/uG9NRygeKo/lQm9f9gy4/7zxKx&#10;KsMzL5lhxEkHXbqjmnH0Yad3aofsAdRp6FUK7vc9XNCHG3GAflvOqr8V5TeFuFg1hG/ptZRiaCip&#10;IE/fVNg9uzriKAOyGe5EBdHITgsLdKhlZ4oIZUGADv16OPWIHjQqYTOIF7EXYVTCkR9H81lkI5B0&#10;utxLpd9R0SFjZFiCBCw42d8qbZIh6eRiYnFRsLa1Mmj5sw1wHHcgNFw1ZyYJ29UfiZesF+tF6IRB&#10;vHZCL8+d62IVOnHhz6N8lq9Wuf/TxPXDtGFVRbkJMynMD/+sg0etj9o4aUyJllUGzqSk5HazaiXa&#10;E1B4Yb9jQc7c3Odp2CIAlxeU/CD0boLEKeLF3AmLMHKSubdwPD+5SWIvTMK8eE7plnH675TQkOEk&#10;CqJRS7/l5tnvNTeSdkzDDGlZl+HFyYmkRoFrXtnWasLa0T4rhUn/qRTQ7qnRVq9GoqNY9WFzGJ+I&#10;iW60vBHVAwhYChAYqBTmHxiNkI8YDTBLMqy+74ikGLXvOTwCM3gmQ07GZjIIL+FqhjVGo7nS44Da&#10;9ZJtG0AenxkX1/BQamZF/JTF8XnBfLBcjrPMDKDzf+v1NHGXvwAAAP//AwBQSwMEFAAGAAgAAAAh&#10;AEIj0LDjAAAADwEAAA8AAABkcnMvZG93bnJldi54bWxMj8FOwzAQRO9I/IO1SNyonZZGSYhTVQhO&#10;SFXTcODoJG5iNV6H2G3D37M9wW1G+zQ7k29mO7CLnrxxKCFaCGAaG9ca7CR8Vu9PCTAfFLZqcKgl&#10;/GgPm+L+LldZ665Y6sshdIxC0GdKQh/CmHHum15b5Rdu1Ei3o5usCmSnjreTulK4HfhSiJhbZZA+&#10;9GrUr71uToezlbD9wvLNfO/qfXksTVWlAj/ik5SPD/P2BVjQc/iD4VafqkNBnWp3xtazgbx4jmJi&#10;Sa2TdAnsxohklQKrScXRegW8yPn/HcUvAAAA//8DAFBLAQItABQABgAIAAAAIQC2gziS/gAAAOEB&#10;AAATAAAAAAAAAAAAAAAAAAAAAABbQ29udGVudF9UeXBlc10ueG1sUEsBAi0AFAAGAAgAAAAhADj9&#10;If/WAAAAlAEAAAsAAAAAAAAAAAAAAAAALwEAAF9yZWxzLy5yZWxzUEsBAi0AFAAGAAgAAAAhAPKR&#10;a624AgAAuQUAAA4AAAAAAAAAAAAAAAAALgIAAGRycy9lMm9Eb2MueG1sUEsBAi0AFAAGAAgAAAAh&#10;AEIj0LDjAAAADwEAAA8AAAAAAAAAAAAAAAAAEgUAAGRycy9kb3ducmV2LnhtbFBLBQYAAAAABAAE&#10;APMAAAAiBgAAAAA=&#10;" filled="f" stroked="f">
              <v:textbox inset="0,0,0,0">
                <w:txbxContent>
                  <w:p w:rsidR="00D54384" w:rsidRPr="00F45F29" w:rsidRDefault="002460DB" w:rsidP="00A508A2">
                    <w:pPr>
                      <w:spacing w:before="10"/>
                      <w:ind w:left="60"/>
                      <w:rPr>
                        <w:b/>
                        <w:bCs/>
                        <w:sz w:val="20"/>
                      </w:rPr>
                    </w:pP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384" w:rsidRPr="000B508C" w:rsidRDefault="002460DB" w:rsidP="00A508A2">
    <w:pPr>
      <w:pStyle w:val="GvdeMetni"/>
      <w:spacing w:line="14" w:lineRule="auto"/>
      <w:rPr>
        <w:sz w:val="20"/>
      </w:rPr>
    </w:pPr>
    <w:r>
      <w:rPr>
        <w:noProof/>
        <w:sz w:val="20"/>
        <w:lang w:eastAsia="tr-TR"/>
      </w:rPr>
      <mc:AlternateContent>
        <mc:Choice Requires="wps">
          <w:drawing>
            <wp:anchor distT="0" distB="0" distL="114300" distR="114300" simplePos="0" relativeHeight="251663360" behindDoc="1" locked="0" layoutInCell="1" allowOverlap="1" wp14:anchorId="45C9009D" wp14:editId="4B29581C">
              <wp:simplePos x="0" y="0"/>
              <wp:positionH relativeFrom="page">
                <wp:posOffset>4569196</wp:posOffset>
              </wp:positionH>
              <wp:positionV relativeFrom="page">
                <wp:posOffset>10091420</wp:posOffset>
              </wp:positionV>
              <wp:extent cx="1777365" cy="165735"/>
              <wp:effectExtent l="0" t="0" r="13335" b="5715"/>
              <wp:wrapNone/>
              <wp:docPr id="3065" name="Metin Kutusu 30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736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4384" w:rsidRPr="000B508C" w:rsidRDefault="002460DB" w:rsidP="00A508A2">
                          <w:pPr>
                            <w:spacing w:before="10"/>
                            <w:ind w:left="20"/>
                            <w:rPr>
                              <w:b/>
                              <w:color w:val="0000FF"/>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C9009D" id="_x0000_t202" coordsize="21600,21600" o:spt="202" path="m,l,21600r21600,l21600,xe">
              <v:stroke joinstyle="miter"/>
              <v:path gradientshapeok="t" o:connecttype="rect"/>
            </v:shapetype>
            <v:shape id="Metin Kutusu 3065" o:spid="_x0000_s1032" type="#_x0000_t202" style="position:absolute;margin-left:359.8pt;margin-top:794.6pt;width:139.95pt;height:13.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v2ptwIAALoFAAAOAAAAZHJzL2Uyb0RvYy54bWysVFFvmzAQfp+0/2D5nQIJkIBKqjaEaVq7&#10;Ter2AxwwwRrYzDYh7bT/vrMJadpq0rSNB+uwz9/dd/f5Lq8ObYP2VComeIr9Cw8jygtRMr5L8dcv&#10;ubPESGnCS9IITlP8QBW+Wr19czl0CZ2JWjQllQhAuEqGLsW11l3iuqqoaUvUhegoh8NKyJZo+JU7&#10;t5RkAPS2cWeeF7mDkGUnRUGVgt1sPMQri19VtNCfqkpRjZoUQ27artKuW7O6q0uS7CTpalYc0yB/&#10;kUVLGIegJ6iMaIJ6yV5BtayQQolKXxSidUVVsYJaDsDG916wua9JRy0XKI7qTmVS/w+2+Lj/LBEr&#10;Uzz3ohAjTlro0h3VjKMPve5Vj+wB1GnoVALu9x1c0IcbcYB+W86quxXFN4W4WNeE7+i1lGKoKSkh&#10;T99U2D27OuIoA7Id7kQJ0UivhQU6VLI1RYSyIECHfj2cekQPGhUm5GKxmJtMCzjzo3AxD20Ikky3&#10;O6n0OypaZIwUS9CARSf7W6VNNiSZXEwwLnLWNFYHDX+2AY7jDsSGq+bMZGHb+iP24s1yswycYBZt&#10;nMDLMuc6XwdOlPuLMJtn63Xm/zRx/SCpWVlSbsJMEvODP2vhUeyjOE4iU6JhpYEzKSm5264bifYE&#10;JJ7b71iQMzf3eRq2CMDlBSV/Fng3s9jJo+XCCfIgdOKFt3Q8P76JIy+Igyx/TumWcfrvlNCQ4jic&#10;haOYfsvNs99rbiRpmYYh0rA2xcuTE0mMBDe8tK3VhDWjfVYKk/5TKaDdU6OtYI1GR7Xqw/Zg30hk&#10;ohsxb0X5AAqWAgQGMoUBCEYt5CNGAwyTFKvvPZEUo+Y9h1dgJs9kyMnYTgbhBVxNscZoNNd6nFB9&#10;J9muBuTxnXFxDS+lYlbET1kc3xcMCMvlOMzMBDr/t15PI3f1CwAA//8DAFBLAwQUAAYACAAAACEA&#10;VB7Ht+EAAAANAQAADwAAAGRycy9kb3ducmV2LnhtbEyPwU7DMAyG70i8Q2QkbiztUMtSmk4TghMS&#10;oisHjmmTtdEapzTZVt4ec4Kj/X/6/bncLm5kZzMH61FCukqAGey8tthL+Ghe7jbAQlSo1ejRSPg2&#10;AbbV9VWpCu0vWJvzPvaMSjAUSsIQ41RwHrrBOBVWfjJI2cHPTkUa557rWV2o3I18nSQ5d8oiXRjU&#10;ZJ4G0x33Jydh94n1s/16a9/rQ22bRiT4mh+lvL1Zdo/AolniHwy/+qQOFTm1/oQ6sFHCQypyQinI&#10;NmINjBAhRAaspVWeZvfAq5L//6L6AQAA//8DAFBLAQItABQABgAIAAAAIQC2gziS/gAAAOEBAAAT&#10;AAAAAAAAAAAAAAAAAAAAAABbQ29udGVudF9UeXBlc10ueG1sUEsBAi0AFAAGAAgAAAAhADj9If/W&#10;AAAAlAEAAAsAAAAAAAAAAAAAAAAALwEAAF9yZWxzLy5yZWxzUEsBAi0AFAAGAAgAAAAhABSq/am3&#10;AgAAugUAAA4AAAAAAAAAAAAAAAAALgIAAGRycy9lMm9Eb2MueG1sUEsBAi0AFAAGAAgAAAAhAFQe&#10;x7fhAAAADQEAAA8AAAAAAAAAAAAAAAAAEQUAAGRycy9kb3ducmV2LnhtbFBLBQYAAAAABAAEAPMA&#10;AAAfBgAAAAA=&#10;" filled="f" stroked="f">
              <v:textbox inset="0,0,0,0">
                <w:txbxContent>
                  <w:p w:rsidR="00D54384" w:rsidRPr="000B508C" w:rsidRDefault="002460DB" w:rsidP="00A508A2">
                    <w:pPr>
                      <w:spacing w:before="10"/>
                      <w:ind w:left="20"/>
                      <w:rPr>
                        <w:b/>
                        <w:color w:val="0000FF"/>
                        <w:sz w:val="20"/>
                      </w:rPr>
                    </w:pPr>
                  </w:p>
                </w:txbxContent>
              </v:textbox>
              <w10:wrap anchorx="page" anchory="page"/>
            </v:shape>
          </w:pict>
        </mc:Fallback>
      </mc:AlternateContent>
    </w:r>
    <w:r>
      <w:rPr>
        <w:noProof/>
        <w:sz w:val="20"/>
        <w:lang w:eastAsia="tr-TR"/>
      </w:rPr>
      <mc:AlternateContent>
        <mc:Choice Requires="wps">
          <w:drawing>
            <wp:anchor distT="0" distB="0" distL="114300" distR="114300" simplePos="0" relativeHeight="251661312" behindDoc="1" locked="0" layoutInCell="1" allowOverlap="1" wp14:anchorId="0C260091" wp14:editId="28F07EB6">
              <wp:simplePos x="0" y="0"/>
              <wp:positionH relativeFrom="page">
                <wp:posOffset>701040</wp:posOffset>
              </wp:positionH>
              <wp:positionV relativeFrom="page">
                <wp:posOffset>10079990</wp:posOffset>
              </wp:positionV>
              <wp:extent cx="5438775" cy="6350"/>
              <wp:effectExtent l="0" t="0" r="0" b="0"/>
              <wp:wrapNone/>
              <wp:docPr id="3067" name="Dikdörtgen 30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8775" cy="6350"/>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5182D9" id="Dikdörtgen 3067" o:spid="_x0000_s1026" style="position:absolute;margin-left:55.2pt;margin-top:793.7pt;width:428.25pt;height:.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ZJCiQIAAAEFAAAOAAAAZHJzL2Uyb0RvYy54bWysVOFu0zAQ/o/EO1j+3yXpkraJlk7bShDS&#10;gEmDB3BtJ7GW2MZ2mw7Ea/ECvBhnpy3t+IMQ/ZH6fOfzd99956vrXd+hLTdWKFni5CLGiEuqmJBN&#10;iT9/qiYLjKwjkpFOSV7iZ27x9fL1q6tBF3yqWtUxbhAkkbYYdIlb53QRRZa2vCf2QmkuwVkr0xMH&#10;pmkiZsgA2fsumsbxLBqUYdooyq2F3dXoxMuQv645dR/r2nKHuhIDNhe+JnzX/hstr0jRGKJbQfcw&#10;yD+g6ImQcOkx1Yo4gjZG/JGqF9Qoq2p3QVUfqboWlIcaoJokflHNY0s0D7UAOVYfabL/Ly39sH0w&#10;SLASX8azOUaS9NCllXhiP38Y13CJwj7QNGhbQPSjfjC+UKvvFX2ySKq7lsiG3xijhpYTBuAST2t0&#10;dsAbFo6i9fBeMbiCbJwKjO1q0/uEwAXahcY8HxvDdw5R2MzSy8V8nmFEwTe7zELfIlIczmpj3Vuu&#10;euQXJTbQ9pCbbO+t81hIcQgJ2FUnWCW6LhimWd91Bm2Jlwj8qirAhxJPwzrpg6Xyx8aM4w5AhDu8&#10;z4MNLf+WJ9M0vp3mk2q2mE/SKs0m+TxeTOIkv81ncZqnq+q7B5ikRSsY4/JeSH6QX5L+XXv3gzAK&#10;JwgQDSXOs2kWaj9Db18WGR8oPAvrhYNp7ERf4oWnYj8fvq1vJIOySeGI6MZ1dA4/sAwcHP4DK0EE&#10;vu+jftaKPYMGjIImwTTCuwGLVpmvGA0wgyW2XzbEcIy6dxJ0lCdp6oc2GGk2n4JhTj3rUw+RFFKV&#10;2GE0Lu/cOOgbbUTTwk1JIEaqG9BeLYIwvC5HVHvFwpyFCvZvgh/kUztE/X65lr8AAAD//wMAUEsD&#10;BBQABgAIAAAAIQCoWVBe3wAAAA0BAAAPAAAAZHJzL2Rvd25yZXYueG1sTI8xT8MwEIV3JP6DdUhs&#10;1CktaRriVKhSJhaaMjC68ZFExGcrdpvw7zlY6Pbe3dO774rdbAdxwTH0jhQsFwkIpMaZnloF78fq&#10;IQMRoiajB0eo4BsD7Mrbm0Lnxk10wEsdW8ElFHKtoIvR51KGpkOrw8J5JN59utHqyHZspRn1xOV2&#10;kI9Jkkqre+ILnfa477D5qs9Wgd9PR129merjYF268qvXpq83St3fzS/PICLO8T8Mv/iMDiUzndyZ&#10;TBAD+2Wy5iiLp2zDiiPbNN2COP2NsjXIspDXX5Q/AAAA//8DAFBLAQItABQABgAIAAAAIQC2gziS&#10;/gAAAOEBAAATAAAAAAAAAAAAAAAAAAAAAABbQ29udGVudF9UeXBlc10ueG1sUEsBAi0AFAAGAAgA&#10;AAAhADj9If/WAAAAlAEAAAsAAAAAAAAAAAAAAAAALwEAAF9yZWxzLy5yZWxzUEsBAi0AFAAGAAgA&#10;AAAhAIuJkkKJAgAAAQUAAA4AAAAAAAAAAAAAAAAALgIAAGRycy9lMm9Eb2MueG1sUEsBAi0AFAAG&#10;AAgAAAAhAKhZUF7fAAAADQEAAA8AAAAAAAAAAAAAAAAA4wQAAGRycy9kb3ducmV2LnhtbFBLBQYA&#10;AAAABAAEAPMAAADvBQAAAAA=&#10;" fillcolor="blue" stroked="f">
              <w10:wrap anchorx="page" anchory="page"/>
            </v:rect>
          </w:pict>
        </mc:Fallback>
      </mc:AlternateContent>
    </w:r>
    <w:r>
      <w:rPr>
        <w:noProof/>
        <w:sz w:val="20"/>
        <w:lang w:eastAsia="tr-TR"/>
      </w:rPr>
      <mc:AlternateContent>
        <mc:Choice Requires="wps">
          <w:drawing>
            <wp:anchor distT="0" distB="0" distL="114300" distR="114300" simplePos="0" relativeHeight="251662336" behindDoc="1" locked="0" layoutInCell="1" allowOverlap="1" wp14:anchorId="2D39E343" wp14:editId="20D03E55">
              <wp:simplePos x="0" y="0"/>
              <wp:positionH relativeFrom="page">
                <wp:posOffset>681355</wp:posOffset>
              </wp:positionH>
              <wp:positionV relativeFrom="page">
                <wp:posOffset>10091420</wp:posOffset>
              </wp:positionV>
              <wp:extent cx="268605" cy="165735"/>
              <wp:effectExtent l="0" t="0" r="0" b="0"/>
              <wp:wrapNone/>
              <wp:docPr id="3066" name="Metin Kutusu 30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4384" w:rsidRPr="00FA2F8D" w:rsidRDefault="002460DB" w:rsidP="00A508A2">
                          <w:pPr>
                            <w:spacing w:before="10"/>
                            <w:ind w:left="60"/>
                            <w:rPr>
                              <w:b/>
                              <w:bCs/>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39E343" id="Metin Kutusu 3066" o:spid="_x0000_s1033" type="#_x0000_t202" style="position:absolute;margin-left:53.65pt;margin-top:794.6pt;width:21.15pt;height:13.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lMzuAIAALkFAAAOAAAAZHJzL2Uyb0RvYy54bWysVG1vmzAQ/j5p/8Hyd8pLgQAqmdoQpmnt&#10;NqnbD3DABGtgM9sJ6ab9951NSNNWk6ZtfLAO+/zcPXeP7+rNoe/QnkrFBM+xf+FhRHklasa3Of7y&#10;uXQSjJQmvCad4DTHD1ThN8vXr67GIaOBaEVXU4kAhKtsHHLcaj1krquqlvZEXYiBcjhshOyJhl+5&#10;dWtJRkDvOzfwvNgdhawHKSqqFOwW0yFeWvymoZX+2DSKatTlGHLTdpV23ZjVXV6RbCvJ0LLqmAb5&#10;iyx6wjgEPUEVRBO0k+wFVM8qKZRo9EUlelc0Dauo5QBsfO8Zm/uWDNRygeKo4VQm9f9gqw/7TxKx&#10;OseXXhxjxEkPXbqjmnH0fqd3aofsAdRpHFQG7vcDXNCHG3GAflvOargV1VeFuFi1hG/ptZRibCmp&#10;IU/fVNg9uzrhKAOyGe9EDdHITgsLdGhkb4oIZUGADv16OPWIHjSqYDOIk9iLMKrgyI+jxWVkI5Bs&#10;vjxIpd9S0SNj5FiCBCw42d8qbZIh2exiYnFRsq6zMuj4kw1wnHYgNFw1ZyYJ29UfqZeuk3USOmEQ&#10;r53QKwrnulyFTlz6i6i4LFarwv9p4vph1rK6ptyEmRXmh3/WwaPWJ22cNKZEx2oDZ1JScrtZdRLt&#10;CSi8tN+xIGdu7tM0bBGAyzNKfhB6N0HqlHGycMIyjJx04SWO56c3aeyFaViUTyndMk7/nRIac5xG&#10;QTRp6bfcPPu95EaynmmYIR3rc5ycnEhmFLjmtW2tJqyb7LNSmPQfSwHtnhtt9WokOolVHzYH+0QW&#10;JrrR8kbUDyBgKUBgoFKYf2C0Qn7HaIRZkmP1bUckxah7x+ERmMEzG3I2NrNBeAVXc6wxmsyVngbU&#10;bpBs2wLy9My4uIaH0jAr4scsjs8L5oPlcpxlZgCd/1uvx4m7/AUAAP//AwBQSwMEFAAGAAgAAAAh&#10;AHOqGxnhAAAADQEAAA8AAABkcnMvZG93bnJldi54bWxMj8FOwzAQRO9I/IO1SNyo3ZaGJsSpKgQn&#10;JNQ0HDg6sZtYjdchdtvw92xPcJvRPs3O5JvJ9exsxmA9SpjPBDCDjdcWWwmf1dvDGliICrXqPRoJ&#10;PybApri9yVWm/QVLc97HllEIhkxJ6GIcMs5D0xmnwswPBul28KNTkezYcj2qC4W7ni+ESLhTFulD&#10;pwbz0pnmuD85CdsvLF/t90e9Kw+lrapU4HtylPL+bto+A4tmin8wXOtTdSioU+1PqAPryYunJaEk&#10;Vut0AeyKPKYJsJpEMl8tgRc5/7+i+AUAAP//AwBQSwECLQAUAAYACAAAACEAtoM4kv4AAADhAQAA&#10;EwAAAAAAAAAAAAAAAAAAAAAAW0NvbnRlbnRfVHlwZXNdLnhtbFBLAQItABQABgAIAAAAIQA4/SH/&#10;1gAAAJQBAAALAAAAAAAAAAAAAAAAAC8BAABfcmVscy8ucmVsc1BLAQItABQABgAIAAAAIQCuklMz&#10;uAIAALkFAAAOAAAAAAAAAAAAAAAAAC4CAABkcnMvZTJvRG9jLnhtbFBLAQItABQABgAIAAAAIQBz&#10;qhsZ4QAAAA0BAAAPAAAAAAAAAAAAAAAAABIFAABkcnMvZG93bnJldi54bWxQSwUGAAAAAAQABADz&#10;AAAAIAYAAAAA&#10;" filled="f" stroked="f">
              <v:textbox inset="0,0,0,0">
                <w:txbxContent>
                  <w:p w:rsidR="00D54384" w:rsidRPr="00FA2F8D" w:rsidRDefault="002460DB" w:rsidP="00A508A2">
                    <w:pPr>
                      <w:spacing w:before="10"/>
                      <w:ind w:left="60"/>
                      <w:rPr>
                        <w:b/>
                        <w:bCs/>
                        <w:sz w:val="20"/>
                      </w:rPr>
                    </w:pP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384" w:rsidRPr="000B508C" w:rsidRDefault="002460DB" w:rsidP="00A508A2">
    <w:pPr>
      <w:pStyle w:val="GvdeMetni"/>
      <w:spacing w:line="14" w:lineRule="auto"/>
      <w:rPr>
        <w:sz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384" w:rsidRPr="000B508C" w:rsidRDefault="002460DB" w:rsidP="00A508A2">
    <w:pPr>
      <w:pStyle w:val="GvdeMetni"/>
      <w:spacing w:line="14" w:lineRule="auto"/>
      <w:rPr>
        <w:sz w:val="20"/>
      </w:rPr>
    </w:pPr>
    <w:r>
      <w:rPr>
        <w:noProof/>
        <w:sz w:val="20"/>
        <w:lang w:eastAsia="tr-TR"/>
      </w:rPr>
      <mc:AlternateContent>
        <mc:Choice Requires="wps">
          <w:drawing>
            <wp:anchor distT="0" distB="0" distL="114300" distR="114300" simplePos="0" relativeHeight="251661312" behindDoc="1" locked="0" layoutInCell="1" allowOverlap="1" wp14:anchorId="4AE6A121" wp14:editId="0CC059EA">
              <wp:simplePos x="0" y="0"/>
              <wp:positionH relativeFrom="page">
                <wp:posOffset>1422400</wp:posOffset>
              </wp:positionH>
              <wp:positionV relativeFrom="page">
                <wp:posOffset>10079990</wp:posOffset>
              </wp:positionV>
              <wp:extent cx="5438775" cy="6350"/>
              <wp:effectExtent l="0" t="0" r="0" b="0"/>
              <wp:wrapNone/>
              <wp:docPr id="3169" name="Dikdörtgen 3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8775" cy="6350"/>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A45752" id="Dikdörtgen 3169" o:spid="_x0000_s1026" style="position:absolute;margin-left:112pt;margin-top:793.7pt;width:428.25pt;height:.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vu1iQIAAAEFAAAOAAAAZHJzL2Uyb0RvYy54bWysVOFu0zAQ/o/EO1j+3yXpkraJlk7bShDS&#10;gEmDB3BtJ7Hm2MF2mw7Ea/ECvBhnpy3t+IMQ/ZH6fOfzd99956vrXSfRlhsrtCpxchFjxBXVTKim&#10;xJ8/VZMFRtYRxYjUipf4mVt8vXz96mroCz7VrZaMGwRJlC2GvsStc30RRZa2vCP2QvdcgbPWpiMO&#10;TNNEzJABsncymsbxLBq0Yb3RlFsLu6vRiZchf11z6j7WteUOyRIDNhe+JnzX/hstr0jRGNK3gu5h&#10;kH9A0RGh4NJjqhVxBG2M+CNVJ6jRVtfuguou0nUtKA81QDVJ/KKax5b0PNQC5Nj+SJP9f2nph+2D&#10;QYKV+DKZ5Rgp0kGXVuKJ/fxhXMMVCvtA09DbAqIf+wfjC7X9vaZPFil91xLV8Btj9NBywgBc4mmN&#10;zg54w8JRtB7eawZXkI3TgbFdbTqfELhAu9CY52Nj+M4hCptZermYzzOMKPhml1noW0SKw9neWPeW&#10;6w75RYkNtD3kJtt76zwWUhxCAnYtBauElMEwzfpOGrQlXiLwq6oAH0o8DZPKByvtj40Zxx2ACHd4&#10;nwcbWv4tT6ZpfDvNJ9VsMZ+kVZpN8nm8mMRJfpvP4jRPV9V3DzBJi1YwxtW9UPwgvyT9u/buB2EU&#10;ThAgGkqcZ9Ms1H6G3r4sMj5QeBbWCQfTKEVX4oWnYj8fvq1vFIOySeGIkOM6OocfWAYODv+BlSAC&#10;3/dRP2vNnkEDRkOTYBrh3YBFq81XjAaYwRLbLxtiOEbynQId5Uma+qENRprNp2CYU8/61EMUhVQl&#10;dhiNyzs3DvqmN6Jp4aYkEKP0DWivFkEYXpcjqr1iYc5CBfs3wQ/yqR2ifr9cy18AAAD//wMAUEsD&#10;BBQABgAIAAAAIQABTPEc4AAAAA4BAAAPAAAAZHJzL2Rvd25yZXYueG1sTI/BTsMwEETvSPyDtUjc&#10;qE2atlEap0KVcuJC0x44bmOTRI3XVuw24e9xucBxZ0azb4rdbAZ206PvLUl4XQhgmhqremolnI7V&#10;SwbMBySFgyUt4Vt72JWPDwXmyk500Lc6tCyWkM9RQheCyzn3TacN+oV1mqL3ZUeDIZ5jy9WIUyw3&#10;A0+EWHODPcUPHTq973Rzqa9GgttPR6w+VPV5MHa9dMv3pq83Uj4/zW9bYEHP4S8Md/yIDmVkOtsr&#10;Kc8GCUmSxi0hGqtskwK7R0QmVsDOv1qWAi8L/n9G+QMAAP//AwBQSwECLQAUAAYACAAAACEAtoM4&#10;kv4AAADhAQAAEwAAAAAAAAAAAAAAAAAAAAAAW0NvbnRlbnRfVHlwZXNdLnhtbFBLAQItABQABgAI&#10;AAAAIQA4/SH/1gAAAJQBAAALAAAAAAAAAAAAAAAAAC8BAABfcmVscy8ucmVsc1BLAQItABQABgAI&#10;AAAAIQCmovu1iQIAAAEFAAAOAAAAAAAAAAAAAAAAAC4CAABkcnMvZTJvRG9jLnhtbFBLAQItABQA&#10;BgAIAAAAIQABTPEc4AAAAA4BAAAPAAAAAAAAAAAAAAAAAOMEAABkcnMvZG93bnJldi54bWxQSwUG&#10;AAAAAAQABADzAAAA8AUAAAAA&#10;" fillcolor="blue" stroked="f">
              <w10:wrap anchorx="page" anchory="page"/>
            </v:rect>
          </w:pict>
        </mc:Fallback>
      </mc:AlternateContent>
    </w:r>
    <w:r>
      <w:rPr>
        <w:noProof/>
        <w:sz w:val="20"/>
        <w:lang w:eastAsia="tr-TR"/>
      </w:rPr>
      <mc:AlternateContent>
        <mc:Choice Requires="wps">
          <w:drawing>
            <wp:anchor distT="0" distB="0" distL="114300" distR="114300" simplePos="0" relativeHeight="251662336" behindDoc="1" locked="0" layoutInCell="1" allowOverlap="1" wp14:anchorId="4A462133" wp14:editId="7F748E65">
              <wp:simplePos x="0" y="0"/>
              <wp:positionH relativeFrom="page">
                <wp:posOffset>1427480</wp:posOffset>
              </wp:positionH>
              <wp:positionV relativeFrom="page">
                <wp:posOffset>10091420</wp:posOffset>
              </wp:positionV>
              <wp:extent cx="1777365" cy="165735"/>
              <wp:effectExtent l="0" t="0" r="0" b="0"/>
              <wp:wrapNone/>
              <wp:docPr id="3170" name="Metin Kutusu 3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736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4384" w:rsidRPr="000B508C" w:rsidRDefault="002460DB" w:rsidP="00A508A2">
                          <w:pPr>
                            <w:spacing w:before="10"/>
                            <w:ind w:left="20"/>
                            <w:rPr>
                              <w:b/>
                              <w:color w:val="0000FF"/>
                              <w:sz w:val="20"/>
                            </w:rPr>
                          </w:pPr>
                          <w:r>
                            <w:rPr>
                              <w:b/>
                              <w:bCs/>
                              <w:color w:val="0000FF"/>
                              <w:sz w:val="20"/>
                              <w:lang w:val="tr"/>
                            </w:rPr>
                            <w:t xml:space="preserve">Madeni Yağ ve </w:t>
                          </w:r>
                          <w:r>
                            <w:rPr>
                              <w:b/>
                              <w:bCs/>
                              <w:color w:val="0000FF"/>
                              <w:sz w:val="20"/>
                              <w:lang w:val="tr"/>
                            </w:rPr>
                            <w:t>Gaz Arıtımı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462133" id="_x0000_t202" coordsize="21600,21600" o:spt="202" path="m,l,21600r21600,l21600,xe">
              <v:stroke joinstyle="miter"/>
              <v:path gradientshapeok="t" o:connecttype="rect"/>
            </v:shapetype>
            <v:shape id="Metin Kutusu 3170" o:spid="_x0000_s1035" type="#_x0000_t202" style="position:absolute;margin-left:112.4pt;margin-top:794.6pt;width:139.95pt;height:13.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4cFuAIAALoFAAAOAAAAZHJzL2Uyb0RvYy54bWysVFFvmzAQfp+0/2D5nQIJhIBKqjaEaVq7&#10;Ter2AxwwwRrYzDYh7bT/vrMJadpq0rSNB+uwz9/dd/f5Lq8ObYP2VComeIr9Cw8jygtRMr5L8dcv&#10;ubPESGnCS9IITlP8QBW+Wr19czl0CZ2JWjQllQhAuEqGLsW11l3iuqqoaUvUhegoh8NKyJZo+JU7&#10;t5RkAPS2cWeet3AHIctOioIqBbvZeIhXFr+qaKE/VZWiGjUphty0XaVdt2Z1V5ck2UnS1aw4pkH+&#10;IouWMA5BT1AZ0QT1kr2CalkhhRKVvihE64qqYgW1HICN771gc1+TjlouUBzVncqk/h9s8XH/WSJW&#10;pnjuR1AgTlro0h3VjKMPve5Vj+wB1GnoVALu9x1c0IcbcYB+W86quxXFN4W4WNeE7+i1lGKoKSkh&#10;T99U2D27OuIoA7Id7kQJ0UivhQU6VLI1RYSyIECHdB5OPaIHjQoTMoqi+SLEqIAzfxFG89CGIMl0&#10;u5NKv6OiRcZIsQQNWHSyv1XaZEOSycUE4yJnTWN10PBnG+A47kBsuGrOTBa2rT9iL94sN8vACWaL&#10;jRN4WeZc5+vAWeR+FGbzbL3O/J8mrh8kNStLyk2YSWJ+8GctPIp9FMdJZEo0rDRwJiUld9t1I9Ge&#10;gMRz+x0LcubmPk/DFgG4vKDkzwLvZhY7+WIZOUEehE4ceUvH8+ObeOEFcZDlzyndMk7/nRIaUhyH&#10;s3AU02+5efZ7zY0kLdMwRBrWpnh5ciKJkeCGl7a1mrBmtM9KYdJ/KgW0e2q0FazR6KhWfdge7BuJ&#10;TXQj5q0oH0DBUoDAQKYwAMGohXzEaIBhkmL1vSeSYtS85/AKzOSZDDkZ28kgvICrKdYYjeZajxOq&#10;7yTb1YA8vjMuruGlVMyK+CmL4/uCAWG5HIeZmUDn/9braeSufgEAAP//AwBQSwMEFAAGAAgAAAAh&#10;APa+CKniAAAADQEAAA8AAABkcnMvZG93bnJldi54bWxMj8FOwzAQRO9I/IO1SNyo3dCENsSpKgQn&#10;JEQaDhyd2E2sxusQu234e5YTHGdnNPO22M5uYGczBetRwnIhgBlsvbbYSfioX+7WwEJUqNXg0Uj4&#10;NgG25fVVoXLtL1iZ8z52jEow5EpCH+OYcx7a3jgVFn40SN7BT05FklPH9aQuVO4GngiRcacs0kKv&#10;RvPUm/a4PzkJu0+snu3XW/NeHSpb1xuBr9lRytubefcILJo5/oXhF5/QoSSmxp9QBzZISJIVoUcy&#10;0vUmAUaRVKwegDV0ypbpPfCy4P+/KH8AAAD//wMAUEsBAi0AFAAGAAgAAAAhALaDOJL+AAAA4QEA&#10;ABMAAAAAAAAAAAAAAAAAAAAAAFtDb250ZW50X1R5cGVzXS54bWxQSwECLQAUAAYACAAAACEAOP0h&#10;/9YAAACUAQAACwAAAAAAAAAAAAAAAAAvAQAAX3JlbHMvLnJlbHNQSwECLQAUAAYACAAAACEAKsuH&#10;BbgCAAC6BQAADgAAAAAAAAAAAAAAAAAuAgAAZHJzL2Uyb0RvYy54bWxQSwECLQAUAAYACAAAACEA&#10;9r4IqeIAAAANAQAADwAAAAAAAAAAAAAAAAASBQAAZHJzL2Rvd25yZXYueG1sUEsFBgAAAAAEAAQA&#10;8wAAACEGAAAAAA==&#10;" filled="f" stroked="f">
              <v:textbox inset="0,0,0,0">
                <w:txbxContent>
                  <w:p w:rsidR="00D54384" w:rsidRPr="000B508C" w:rsidRDefault="002460DB" w:rsidP="00A508A2">
                    <w:pPr>
                      <w:spacing w:before="10"/>
                      <w:ind w:left="20"/>
                      <w:rPr>
                        <w:b/>
                        <w:color w:val="0000FF"/>
                        <w:sz w:val="20"/>
                      </w:rPr>
                    </w:pPr>
                    <w:r>
                      <w:rPr>
                        <w:b/>
                        <w:bCs/>
                        <w:color w:val="0000FF"/>
                        <w:sz w:val="20"/>
                        <w:lang w:val="tr"/>
                      </w:rPr>
                      <w:t xml:space="preserve">Madeni Yağ ve </w:t>
                    </w:r>
                    <w:r>
                      <w:rPr>
                        <w:b/>
                        <w:bCs/>
                        <w:color w:val="0000FF"/>
                        <w:sz w:val="20"/>
                        <w:lang w:val="tr"/>
                      </w:rPr>
                      <w:t>Gaz Arıtımı</w:t>
                    </w:r>
                  </w:p>
                </w:txbxContent>
              </v:textbox>
              <w10:wrap anchorx="page" anchory="page"/>
            </v:shape>
          </w:pict>
        </mc:Fallback>
      </mc:AlternateContent>
    </w:r>
    <w:r>
      <w:rPr>
        <w:noProof/>
        <w:sz w:val="20"/>
        <w:lang w:eastAsia="tr-TR"/>
      </w:rPr>
      <mc:AlternateContent>
        <mc:Choice Requires="wps">
          <w:drawing>
            <wp:anchor distT="0" distB="0" distL="114300" distR="114300" simplePos="0" relativeHeight="251663360" behindDoc="1" locked="0" layoutInCell="1" allowOverlap="1" wp14:anchorId="3587B5F9" wp14:editId="325CDFE8">
              <wp:simplePos x="0" y="0"/>
              <wp:positionH relativeFrom="page">
                <wp:posOffset>6614160</wp:posOffset>
              </wp:positionH>
              <wp:positionV relativeFrom="page">
                <wp:posOffset>10091420</wp:posOffset>
              </wp:positionV>
              <wp:extent cx="268605" cy="165735"/>
              <wp:effectExtent l="0" t="0" r="0" b="0"/>
              <wp:wrapNone/>
              <wp:docPr id="3171" name="Metin Kutusu 3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4384" w:rsidRPr="000B508C" w:rsidRDefault="002460DB" w:rsidP="00A508A2">
                          <w:pPr>
                            <w:spacing w:before="10"/>
                            <w:ind w:left="60"/>
                            <w:rPr>
                              <w:b/>
                              <w:sz w:val="20"/>
                            </w:rPr>
                          </w:pPr>
                          <w:r>
                            <w:rPr>
                              <w:lang w:val="tr"/>
                            </w:rPr>
                            <w:fldChar w:fldCharType="begin"/>
                          </w:r>
                          <w:r>
                            <w:rPr>
                              <w:color w:val="0000FF"/>
                              <w:sz w:val="20"/>
                              <w:lang w:val="tr"/>
                            </w:rPr>
                            <w:instrText xml:space="preserve"> PAGE </w:instrText>
                          </w:r>
                          <w:r>
                            <w:rPr>
                              <w:lang w:val="tr"/>
                            </w:rPr>
                            <w:fldChar w:fldCharType="separate"/>
                          </w:r>
                          <w:r>
                            <w:rPr>
                              <w:noProof/>
                              <w:color w:val="0000FF"/>
                              <w:sz w:val="20"/>
                              <w:lang w:val="tr"/>
                            </w:rPr>
                            <w:t>638</w:t>
                          </w:r>
                          <w:r>
                            <w:rPr>
                              <w:lang w:val="t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87B5F9" id="Metin Kutusu 3171" o:spid="_x0000_s1036" type="#_x0000_t202" style="position:absolute;margin-left:520.8pt;margin-top:794.6pt;width:21.15pt;height:13.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qXBuAIAALoFAAAOAAAAZHJzL2Uyb0RvYy54bWysVFFvmzAQfp+0/2D5nQIpEEAlUxvCNK3d&#10;JnX7AQ6YYA1sZptAN+2/72ySNG01adrGg3XY5+/uu/t8V2+mrkV7KhUTPMP+hYcR5aWoGN9l+Mvn&#10;wokxUprwirSC0ww/UIXfrF6/uhr7lC5EI9qKSgQgXKVjn+FG6z51XVU2tCPqQvSUw2EtZEc0/Mqd&#10;W0kyAnrXugvPi9xRyKqXoqRKwW4+H+KVxa9rWuqPda2oRm2GITdtV2nXrVnd1RVJd5L0DSsPaZC/&#10;yKIjjEPQE1RONEGDZC+gOlZKoUStL0rRuaKuWUktB2Dje8/Y3Dekp5YLFEf1pzKp/wdbfth/kohV&#10;Gb70lz5GnHTQpTuqGUfvBz2oAdkDqNPYqxTc73u4oKcbMUG/LWfV34ryq0JcrBvCd/RaSjE2lFSQ&#10;p28q7J5dnXGUAdmOd6KCaGTQwgJNtexMEaEsCNChXw+nHtFJoxI2F1EceSFGJRz5Ubi8DG0Ekh4v&#10;91Lpt1R0yBgZliABC072t0qbZEh6dDGxuChY21oZtPzJBjjOOxAarpozk4Tt6o/ESzbxJg6cYBFt&#10;nMDLc+e6WAdOVPjLML/M1+vc/2ni+kHasKqi3IQ5KswP/qyDB63P2jhpTImWVQbOpKTkbrtuJdoT&#10;UHhhv0NBztzcp2nYIgCXZ5T8ReDdLBKniOKlExRB6CRLL3Y8P7lJIi9Igrx4SumWcfrvlNCY4SRc&#10;hLOWfsvNs99LbiTtmIYZ0rIuw/HJiaRGgRte2dZqwtrZPiuFSf+xFNDuY6OtXo1EZ7HqaTvZJ+Lb&#10;eWHEvBXVAyhYClAYyBQGIBiNkN8xGmGYZFh9G4ikGLXvOLwCM3mOhjwa26NBeAlXM6wxms21nifU&#10;0Eu2awB5fmdcXMNLqZlV8WMWh/cFA8KSOQwzM4HO/63X48hd/QIAAP//AwBQSwMEFAAGAAgAAAAh&#10;AEIj0LDjAAAADwEAAA8AAABkcnMvZG93bnJldi54bWxMj8FOwzAQRO9I/IO1SNyonZZGSYhTVQhO&#10;SFXTcODoJG5iNV6H2G3D37M9wW1G+zQ7k29mO7CLnrxxKCFaCGAaG9ca7CR8Vu9PCTAfFLZqcKgl&#10;/GgPm+L+LldZ665Y6sshdIxC0GdKQh/CmHHum15b5Rdu1Ei3o5usCmSnjreTulK4HfhSiJhbZZA+&#10;9GrUr71uToezlbD9wvLNfO/qfXksTVWlAj/ik5SPD/P2BVjQc/iD4VafqkNBnWp3xtazgbx4jmJi&#10;Sa2TdAnsxohklQKrScXRegW8yPn/HcUvAAAA//8DAFBLAQItABQABgAIAAAAIQC2gziS/gAAAOEB&#10;AAATAAAAAAAAAAAAAAAAAAAAAABbQ29udGVudF9UeXBlc10ueG1sUEsBAi0AFAAGAAgAAAAhADj9&#10;If/WAAAAlAEAAAsAAAAAAAAAAAAAAAAALwEAAF9yZWxzLy5yZWxzUEsBAi0AFAAGAAgAAAAhACQe&#10;pcG4AgAAugUAAA4AAAAAAAAAAAAAAAAALgIAAGRycy9lMm9Eb2MueG1sUEsBAi0AFAAGAAgAAAAh&#10;AEIj0LDjAAAADwEAAA8AAAAAAAAAAAAAAAAAEgUAAGRycy9kb3ducmV2LnhtbFBLBQYAAAAABAAE&#10;APMAAAAiBgAAAAA=&#10;" filled="f" stroked="f">
              <v:textbox inset="0,0,0,0">
                <w:txbxContent>
                  <w:p w:rsidR="00D54384" w:rsidRPr="000B508C" w:rsidRDefault="002460DB" w:rsidP="00A508A2">
                    <w:pPr>
                      <w:spacing w:before="10"/>
                      <w:ind w:left="60"/>
                      <w:rPr>
                        <w:b/>
                        <w:sz w:val="20"/>
                      </w:rPr>
                    </w:pPr>
                    <w:r>
                      <w:rPr>
                        <w:lang w:val="tr"/>
                      </w:rPr>
                      <w:fldChar w:fldCharType="begin"/>
                    </w:r>
                    <w:r>
                      <w:rPr>
                        <w:color w:val="0000FF"/>
                        <w:sz w:val="20"/>
                        <w:lang w:val="tr"/>
                      </w:rPr>
                      <w:instrText xml:space="preserve"> PAGE </w:instrText>
                    </w:r>
                    <w:r>
                      <w:rPr>
                        <w:lang w:val="tr"/>
                      </w:rPr>
                      <w:fldChar w:fldCharType="separate"/>
                    </w:r>
                    <w:r>
                      <w:rPr>
                        <w:noProof/>
                        <w:color w:val="0000FF"/>
                        <w:sz w:val="20"/>
                        <w:lang w:val="tr"/>
                      </w:rPr>
                      <w:t>638</w:t>
                    </w:r>
                    <w:r>
                      <w:rPr>
                        <w:lang w:val="tr"/>
                      </w:rPr>
                      <w:fldChar w:fldCharType="end"/>
                    </w:r>
                  </w:p>
                </w:txbxContent>
              </v:textbox>
              <w10:wrap anchorx="page" anchory="page"/>
            </v:shape>
          </w:pict>
        </mc:Fallback>
      </mc:AlternateContent>
    </w:r>
  </w:p>
  <w:p w:rsidR="00D54384" w:rsidRPr="001C056D" w:rsidRDefault="002460DB" w:rsidP="00A508A2">
    <w:pPr>
      <w:pStyle w:val="Altbilgi"/>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384" w:rsidRPr="000B508C" w:rsidRDefault="002460DB" w:rsidP="00A508A2">
    <w:pPr>
      <w:pStyle w:val="GvdeMetni"/>
      <w:spacing w:line="14" w:lineRule="auto"/>
      <w:rPr>
        <w:sz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384" w:rsidRPr="000B508C" w:rsidRDefault="002460DB" w:rsidP="00A508A2">
    <w:pPr>
      <w:pStyle w:val="GvdeMetni"/>
      <w:spacing w:line="14" w:lineRule="auto"/>
      <w:rPr>
        <w:sz w:val="20"/>
      </w:rPr>
    </w:pPr>
    <w:r>
      <w:rPr>
        <w:noProof/>
        <w:sz w:val="20"/>
        <w:lang w:eastAsia="tr-TR"/>
      </w:rPr>
      <mc:AlternateContent>
        <mc:Choice Requires="wps">
          <w:drawing>
            <wp:anchor distT="0" distB="0" distL="114300" distR="114300" simplePos="0" relativeHeight="251665408" behindDoc="1" locked="0" layoutInCell="1" allowOverlap="1" wp14:anchorId="089D6931" wp14:editId="19D92B42">
              <wp:simplePos x="0" y="0"/>
              <wp:positionH relativeFrom="page">
                <wp:posOffset>701040</wp:posOffset>
              </wp:positionH>
              <wp:positionV relativeFrom="page">
                <wp:posOffset>609600</wp:posOffset>
              </wp:positionV>
              <wp:extent cx="5438775" cy="6350"/>
              <wp:effectExtent l="0" t="0" r="0" b="0"/>
              <wp:wrapNone/>
              <wp:docPr id="540089833" name="Dikdörtgen 5400898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8775" cy="6350"/>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D4EAB2" id="Dikdörtgen 540089833" o:spid="_x0000_s1026" style="position:absolute;margin-left:55.2pt;margin-top:48pt;width:428.25pt;height:.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Y+YjQIAAAsFAAAOAAAAZHJzL2Uyb0RvYy54bWysVNFu2yAUfZ+0f0C8p7YTO7GtOFXbzNOk&#10;bqvU7QMIYBvVBg9InK7ab+0H9mO74KRNupdpmh8wlwuXc889l+XlvmvRjmsjlCxwdBFixCVVTMi6&#10;wF+/lJMUI2OJZKRVkhf4kRt8uXr7Zjn0OZ+qRrWMawRBpMmHvsCNtX0eBIY2vCPmQvVcgrNSuiMW&#10;TF0HTJMBondtMA3DeTAozXqtKDcGVtejE698/Kri1H6uKsMtagsM2KwftR83bgxWS5LXmvSNoAcY&#10;5B9QdERIuPQ51JpYgrZa/BGqE1Qroyp7QVUXqKoSlPscIJsofJXNfUN67nMBckz/TJP5f2Hpp92d&#10;RoIVOInDMM3S2QwjSToo1Vo8sF8/ta25RC9OIGzoTQ7n7vs77VI2/a2iDwZJddMQWfMrrdXQcMIA&#10;ZuQIDs4OOMPAUbQZPioG95CtVZ67faU7FxBYQXtfosfnEvG9RRQWk3iWLhYJRhR881niKxiQ/Hi2&#10;18a+56pDblJgDQLwscnu1liHheTHLR67agUrRdt6Q9ebm1ajHXFiga8sPXxI8XRbK91mqdyxMeK4&#10;AhDhDudzYH3xn7JoGofX02xSztPFJC7jZJItwnQSRtl1Ng/jLF6XPxzAKM4bwRiXt0LyoxCj+O8K&#10;fWiJUUJeimgocJZME5/7GXrzOsnwSOHZtk5Y6MtWdAVOHRWHTnFlfScZpE1yS0Q7zoNz+J5l4OD4&#10;96x4Ebi6j/rZKPYIGtAKigR9CS8ITBqlv2M0QDcW2HzbEs0xaj9I0FEWxbFrX2/EyWIKhj71bE49&#10;RFIIVWCL0Ti9sWPLb3st6gZuijwxUl2B9irhheF0OaI6KBY6zmdweB1cS5/aftfLG7b6DQAA//8D&#10;AFBLAwQUAAYACAAAACEA6MAO0dwAAAAJAQAADwAAAGRycy9kb3ducmV2LnhtbEyPPU/DMBCGdyT+&#10;g3VIbNQuRSkJcSpUKRMLTTswXuMjiYg/FLtN+PccE2z36h69H+VusaO40hQH7zSsVwoEudabwXUa&#10;Tsf64RlETOgMjt6Rhm+KsKtub0osjJ/dga5N6gSbuFighj6lUEgZ254sxpUP5Pj36SeLieXUSTPh&#10;zOZ2lI9KZdLi4Dihx0D7ntqv5mI1hP18xPrd1B8H67NN2Ly1Q7PV+v5ueX0BkWhJfzD81ufqUHGn&#10;s784E8XIeq2eGNWQZ7yJgTzLchBnPrYKZFXK/wuqHwAAAP//AwBQSwECLQAUAAYACAAAACEAtoM4&#10;kv4AAADhAQAAEwAAAAAAAAAAAAAAAAAAAAAAW0NvbnRlbnRfVHlwZXNdLnhtbFBLAQItABQABgAI&#10;AAAAIQA4/SH/1gAAAJQBAAALAAAAAAAAAAAAAAAAAC8BAABfcmVscy8ucmVsc1BLAQItABQABgAI&#10;AAAAIQC6UY+YjQIAAAsFAAAOAAAAAAAAAAAAAAAAAC4CAABkcnMvZTJvRG9jLnhtbFBLAQItABQA&#10;BgAIAAAAIQDowA7R3AAAAAkBAAAPAAAAAAAAAAAAAAAAAOcEAABkcnMvZG93bnJldi54bWxQSwUG&#10;AAAAAAQABADzAAAA8AUAAAAA&#10;" fillcolor="blue" stroked="f">
              <w10:wrap anchorx="page" anchory="page"/>
            </v:rect>
          </w:pict>
        </mc:Fallback>
      </mc:AlternateContent>
    </w:r>
    <w:r>
      <w:rPr>
        <w:noProof/>
        <w:sz w:val="20"/>
        <w:lang w:eastAsia="tr-TR"/>
      </w:rPr>
      <mc:AlternateContent>
        <mc:Choice Requires="wps">
          <w:drawing>
            <wp:anchor distT="0" distB="0" distL="114300" distR="114300" simplePos="0" relativeHeight="251666432" behindDoc="1" locked="0" layoutInCell="1" allowOverlap="1" wp14:anchorId="3B5D4E21" wp14:editId="058B28F3">
              <wp:simplePos x="0" y="0"/>
              <wp:positionH relativeFrom="page">
                <wp:posOffset>706755</wp:posOffset>
              </wp:positionH>
              <wp:positionV relativeFrom="page">
                <wp:posOffset>443230</wp:posOffset>
              </wp:positionV>
              <wp:extent cx="572135" cy="165735"/>
              <wp:effectExtent l="0" t="0" r="0" b="0"/>
              <wp:wrapNone/>
              <wp:docPr id="804124498" name="Metin Kutusu 804124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4384" w:rsidRPr="000B508C" w:rsidRDefault="002460DB" w:rsidP="00A508A2">
                          <w:pPr>
                            <w:spacing w:before="10"/>
                            <w:ind w:left="20"/>
                            <w:rPr>
                              <w:b/>
                              <w:color w:val="0000FF"/>
                              <w:sz w:val="20"/>
                            </w:rPr>
                          </w:pPr>
                          <w:r>
                            <w:rPr>
                              <w:b/>
                              <w:bCs/>
                              <w:color w:val="0000FF"/>
                              <w:sz w:val="20"/>
                              <w:lang w:val="tr"/>
                            </w:rPr>
                            <w:t>Bölüm 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5D4E21" id="_x0000_t202" coordsize="21600,21600" o:spt="202" path="m,l,21600r21600,l21600,xe">
              <v:stroke joinstyle="miter"/>
              <v:path gradientshapeok="t" o:connecttype="rect"/>
            </v:shapetype>
            <v:shape id="Metin Kutusu 804124498" o:spid="_x0000_s1026" type="#_x0000_t202" style="position:absolute;margin-left:55.65pt;margin-top:34.9pt;width:45.05pt;height:13.0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NG3uAIAALwFAAAOAAAAZHJzL2Uyb0RvYy54bWysVG1vmzAQ/j5p/8Hyd8pLIQmopGpDmKa1&#10;26RuP8ABE6yBzWwT0k777zubkKStJk3b+GAdtu+5e+4e39X1vm3QjkrFBE+xf+FhRHkhSsa3Kf76&#10;JXcWGClNeEkawWmKH6nC18u3b66GLqGBqEVTUokAhKtk6FJca90lrquKmrZEXYiOcjishGyJhl+5&#10;dUtJBkBvGzfwvJk7CFl2UhRUKdjNxkO8tPhVRQv9qaoU1ahJMeSm7SrtujGru7wiyVaSrmbFIQ3y&#10;F1m0hHEIeoTKiCaol+wVVMsKKZSo9EUhWldUFSuo5QBsfO8Fm4eadNRygeKo7lgm9f9gi4+7zxKx&#10;MsULL/SDMIyhYZy00Kp7qhlHH3rdqx6dTqFiQ6cScHzowFXvb8UeOm/Zq+5OFN8U4mJVE76lN1KK&#10;oaakhIx9U2v3zHXEUQZkM9yLEkKSXgsLtK9ka8oJBUKADp17PHaL7jUqYDOaB/5lhFEBR/4smoNt&#10;IpBkcu6k0u+oaJExUixBDBac7O6UHq9OV0wsLnLWNLBPkoY/2wDMcQdCg6s5M0nY/v6IvXi9WC9C&#10;Jwxmayf0ssy5yVehM8v9eZRdZqtV5v80cf0wqVlZUm7CTFrzwz/r5UH1o0qOalOiYaWBMykpud2s&#10;Gol2BLSe2+9QkLNr7vM0bL2AywtKIATvNoidfLaYO2EeRk489xaO58e38cwL4zDLn1O6Y5z+OyU0&#10;pDiOgmjU0m+5efZ7zY0kLdMwTRrWGjmbz1wiiVHgmpfW1oQ1o31WCpP+qRTQ7qnRVq9GoqNY9X6z&#10;BxQj4o0oH0G5UoCyQJ4wAsGohXzCaIBxkmL1vSeSYtS856B+M3smQ07GZjIIL8A1xRqj0VzpcUb1&#10;nWTbGpDH98XFDbyQiln1nrI4vCsYEZbEYZyZGXT+b2+dhu7yFwAAAP//AwBQSwMEFAAGAAgAAAAh&#10;ACt1dRPeAAAACQEAAA8AAABkcnMvZG93bnJldi54bWxMj8FOwzAQRO9I/IO1SNyonQIRCXGqCsEJ&#10;CZGGA0cn3iZR43WI3Tb8PcsJjqN9mn1TbBY3ihPOYfCkIVkpEEittwN1Gj7ql5sHECEasmb0hBq+&#10;McCmvLwoTG79mSo87WInuIRCbjT0MU65lKHt0Zmw8hMS3/Z+diZynDtpZ3PmcjfKtVKpdGYg/tCb&#10;CZ96bA+7o9Ow/aTqefh6a96rfTXUdaboNT1ofX21bB9BRFziHwy/+qwOJTs1/kg2iJFzktwyqiHN&#10;eAIDa5XcgWg0ZPcZyLKQ/xeUPwAAAP//AwBQSwECLQAUAAYACAAAACEAtoM4kv4AAADhAQAAEwAA&#10;AAAAAAAAAAAAAAAAAAAAW0NvbnRlbnRfVHlwZXNdLnhtbFBLAQItABQABgAIAAAAIQA4/SH/1gAA&#10;AJQBAAALAAAAAAAAAAAAAAAAAC8BAABfcmVscy8ucmVsc1BLAQItABQABgAIAAAAIQAYJNG3uAIA&#10;ALwFAAAOAAAAAAAAAAAAAAAAAC4CAABkcnMvZTJvRG9jLnhtbFBLAQItABQABgAIAAAAIQArdXUT&#10;3gAAAAkBAAAPAAAAAAAAAAAAAAAAABIFAABkcnMvZG93bnJldi54bWxQSwUGAAAAAAQABADzAAAA&#10;HQYAAAAA&#10;" filled="f" stroked="f">
              <v:textbox inset="0,0,0,0">
                <w:txbxContent>
                  <w:p w:rsidR="00D54384" w:rsidRPr="000B508C" w:rsidRDefault="002460DB" w:rsidP="00A508A2">
                    <w:pPr>
                      <w:spacing w:before="10"/>
                      <w:ind w:left="20"/>
                      <w:rPr>
                        <w:b/>
                        <w:color w:val="0000FF"/>
                        <w:sz w:val="20"/>
                      </w:rPr>
                    </w:pPr>
                    <w:r>
                      <w:rPr>
                        <w:b/>
                        <w:bCs/>
                        <w:color w:val="0000FF"/>
                        <w:sz w:val="20"/>
                        <w:lang w:val="tr"/>
                      </w:rPr>
                      <w:t>Bölüm 5</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384" w:rsidRPr="000B508C" w:rsidRDefault="002460DB" w:rsidP="00A508A2">
    <w:pPr>
      <w:pStyle w:val="GvdeMetni"/>
      <w:spacing w:line="14" w:lineRule="auto"/>
      <w:rPr>
        <w:sz w:val="20"/>
      </w:rPr>
    </w:pPr>
    <w:r>
      <w:rPr>
        <w:noProof/>
        <w:sz w:val="20"/>
        <w:lang w:eastAsia="tr-TR"/>
      </w:rPr>
      <mc:AlternateContent>
        <mc:Choice Requires="wps">
          <w:drawing>
            <wp:anchor distT="0" distB="0" distL="114300" distR="114300" simplePos="0" relativeHeight="251659264" behindDoc="1" locked="0" layoutInCell="1" allowOverlap="1" wp14:anchorId="54D37A4D" wp14:editId="5007B822">
              <wp:simplePos x="0" y="0"/>
              <wp:positionH relativeFrom="page">
                <wp:posOffset>701040</wp:posOffset>
              </wp:positionH>
              <wp:positionV relativeFrom="page">
                <wp:posOffset>609600</wp:posOffset>
              </wp:positionV>
              <wp:extent cx="5438775" cy="6350"/>
              <wp:effectExtent l="0" t="0" r="0" b="0"/>
              <wp:wrapNone/>
              <wp:docPr id="3071" name="Dikdörtgen 30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8775" cy="6350"/>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655B85" id="Dikdörtgen 3071" o:spid="_x0000_s1026" style="position:absolute;margin-left:55.2pt;margin-top:48pt;width:428.25pt;height:.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UNHiQIAAAEFAAAOAAAAZHJzL2Uyb0RvYy54bWysVOFu0zAQ/o/EO1j+3yXpkraJlk7bShDS&#10;gEmDB3BjJ7Hm2MZ2mw7Ea/ECvBhnpy3t+IMQ/ZH6fOfzd99956vrXS/QlhnLlSxxchFjxGStKJdt&#10;iT9/qiYLjKwjkhKhJCvxM7P4evn61dWgCzZVnRKUGQRJpC0GXeLOOV1Eka071hN7oTST4GyU6YkD&#10;07QRNWSA7L2IpnE8iwZlqDaqZtbC7mp04mXI3zSsdh+bxjKHRIkBmwtfE75r/42WV6RoDdEdr/cw&#10;yD+g6AmXcOkx1Yo4gjaG/5Gq57VRVjXuolZ9pJqG1yzUANUk8YtqHjuiWagFyLH6SJP9f2nrD9sH&#10;gzgt8WU8TzCSpIcurfgT/fnDuJZJFPaBpkHbAqIf9YPxhVp9r+oni6S664hs2Y0xaugYoQAu8bRG&#10;Zwe8YeEoWg/vFYUryMapwNiuMb1PCFygXWjM87ExbOdQDZtZermYzzOMavDNLrPQt4gUh7PaWPeW&#10;qR75RYkNtD3kJtt76zwWUhxCAnYlOK24EMEw7fpOGLQlXiLwq6oAH0o8DRPSB0vlj40Zxx2ACHd4&#10;nwcbWv4tT6ZpfDvNJ9VsMZ+kVZpN8nm8mMRJfpvP4jRPV9V3DzBJi45TyuQ9l+wgvyT9u/buB2EU&#10;ThAgGkqcZ9Ms1H6G3r4sMj5QeBbWcwfTKHhf4oWnYj8fvq1vJIWySeEIF+M6OocfWAYODv+BlSAC&#10;3/dRP2tFn0EDRkGTYBrh3YBFp8xXjAaYwRLbLxtiGEbinQQd5Uma+qENRprNp2CYU8/61ENkDalK&#10;7DAal3duHPSNNrzt4KYkECPVDWiv4UEYXpcjqr1iYc5CBfs3wQ/yqR2ifr9cy18AAAD//wMAUEsD&#10;BBQABgAIAAAAIQDowA7R3AAAAAkBAAAPAAAAZHJzL2Rvd25yZXYueG1sTI89T8MwEIZ3JP6DdUhs&#10;1C5FKQlxKlQpEwtNOzBe4yOJiD8Uu0349xwTbPfqHr0f5W6xo7jSFAfvNKxXCgS51pvBdRpOx/rh&#10;GURM6AyO3pGGb4qwq25vSiyMn92Brk3qBJu4WKCGPqVQSBnbnizGlQ/k+PfpJ4uJ5dRJM+HM5naU&#10;j0pl0uLgOKHHQPue2q/mYjWE/XzE+t3UHwfrs03YvLVDs9X6/m55fQGRaEl/MPzW5+pQcaezvzgT&#10;xch6rZ4Y1ZBnvImBPMtyEGc+tgpkVcr/C6ofAAAA//8DAFBLAQItABQABgAIAAAAIQC2gziS/gAA&#10;AOEBAAATAAAAAAAAAAAAAAAAAAAAAABbQ29udGVudF9UeXBlc10ueG1sUEsBAi0AFAAGAAgAAAAh&#10;ADj9If/WAAAAlAEAAAsAAAAAAAAAAAAAAAAALwEAAF9yZWxzLy5yZWxzUEsBAi0AFAAGAAgAAAAh&#10;AIZNQ0eJAgAAAQUAAA4AAAAAAAAAAAAAAAAALgIAAGRycy9lMm9Eb2MueG1sUEsBAi0AFAAGAAgA&#10;AAAhAOjADtHcAAAACQEAAA8AAAAAAAAAAAAAAAAA4wQAAGRycy9kb3ducmV2LnhtbFBLBQYAAAAA&#10;BAAEAPMAAADsBQAAAAA=&#10;" fillcolor="blue" stroked="f">
              <w10:wrap anchorx="page" anchory="page"/>
            </v:rect>
          </w:pict>
        </mc:Fallback>
      </mc:AlternateContent>
    </w:r>
    <w:r>
      <w:rPr>
        <w:noProof/>
        <w:sz w:val="20"/>
        <w:lang w:eastAsia="tr-TR"/>
      </w:rPr>
      <mc:AlternateContent>
        <mc:Choice Requires="wps">
          <w:drawing>
            <wp:anchor distT="0" distB="0" distL="114300" distR="114300" simplePos="0" relativeHeight="251660288" behindDoc="1" locked="0" layoutInCell="1" allowOverlap="1" wp14:anchorId="532FDA39" wp14:editId="6DD3AFCB">
              <wp:simplePos x="0" y="0"/>
              <wp:positionH relativeFrom="page">
                <wp:posOffset>706755</wp:posOffset>
              </wp:positionH>
              <wp:positionV relativeFrom="page">
                <wp:posOffset>443230</wp:posOffset>
              </wp:positionV>
              <wp:extent cx="572135" cy="165735"/>
              <wp:effectExtent l="0" t="0" r="0" b="0"/>
              <wp:wrapNone/>
              <wp:docPr id="3070" name="Metin Kutusu 30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4384" w:rsidRPr="000B508C" w:rsidRDefault="002460DB" w:rsidP="00A508A2">
                          <w:pPr>
                            <w:spacing w:before="10"/>
                            <w:ind w:left="20"/>
                            <w:rPr>
                              <w:b/>
                              <w:color w:val="0000FF"/>
                              <w:sz w:val="20"/>
                            </w:rPr>
                          </w:pPr>
                          <w:r>
                            <w:rPr>
                              <w:b/>
                              <w:bCs/>
                              <w:color w:val="0000FF"/>
                              <w:sz w:val="20"/>
                              <w:lang w:val="tr"/>
                            </w:rPr>
                            <w:t>Bölüm 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2FDA39" id="_x0000_t202" coordsize="21600,21600" o:spt="202" path="m,l,21600r21600,l21600,xe">
              <v:stroke joinstyle="miter"/>
              <v:path gradientshapeok="t" o:connecttype="rect"/>
            </v:shapetype>
            <v:shape id="Metin Kutusu 3070" o:spid="_x0000_s1030" type="#_x0000_t202" style="position:absolute;margin-left:55.65pt;margin-top:34.9pt;width:45.05pt;height:13.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ljItwIAALkFAAAOAAAAZHJzL2Uyb0RvYy54bWysVG1vmzAQ/j5p/8Hyd8pLIQmoZGpDmKa1&#10;26RuP8ABE6yBzWwT6Kb9951NSNNWk6ZtfLAO+/zcPXeP7+rN2DboQKVigqfYv/AworwQJeP7FH/5&#10;nDsrjJQmvCSN4DTFD1ThN+vXr66GLqGBqEVTUokAhKtk6FJca90lrquKmrZEXYiOcjishGyJhl+5&#10;d0tJBkBvGzfwvIU7CFl2UhRUKdjNpkO8tvhVRQv9saoU1ahJMeSm7SrtujOru74iyV6SrmbFMQ3y&#10;F1m0hHEIeoLKiCaol+wFVMsKKZSo9EUhWldUFSuo5QBsfO8Zm/uadNRygeKo7lQm9f9giw+HTxKx&#10;MsWX3hIKxEkLXbqjmnH0vte96pE9gDoNnUrA/b6DC3q8ESP023JW3a0ovirExaYmfE+vpRRDTUkJ&#10;efqmwu7Z1QlHGZDdcCdKiEZ6LSzQWMnWFBHKggAd0nk49YiOGhWwGS0D/zLCqIAjfxEtwTYRSDJf&#10;7qTSb6lokTFSLEECFpwcbpWeXGcXE4uLnDUN7JOk4U82AHPagdBw1ZyZJGxXf8RevF1tV6ETBout&#10;E3pZ5lznm9BZ5P4yyi6zzSbzf5q4fpjUrCwpN2Fmhfnhn3XwqPVJGyeNKdGw0sCZlJTc7zaNRAcC&#10;Cs/tdyzImZv7NA1bL+DyjJIfhN5NEDv5YrV0wjyMnHjprRzPj2/ihRfGYZY/pXTLOP13SmhIcRwF&#10;0aSl33Lz7PeSG0lapmGGNKxN8erkRBKjwC0vbWs1Yc1kn5XCpP9YCmj33GirVyPRSax63I32iYQm&#10;utHyTpQPIGApQGCgUph/YNRCfsdogFmSYvWtJ5Ji1Lzj8AjM4JkNORu72SC8gKsp1hhN5kZPA6rv&#10;JNvXgDw9My6u4aFUzIr4MYvj84L5YLkcZ5kZQOf/1utx4q5/AQAA//8DAFBLAwQUAAYACAAAACEA&#10;K3V1E94AAAAJAQAADwAAAGRycy9kb3ducmV2LnhtbEyPwU7DMBBE70j8g7VI3KidAhEJcaoKwQkJ&#10;kYYDRyfeJlHjdYjdNvw9ywmOo32afVNsFjeKE85h8KQhWSkQSK23A3UaPuqXmwcQIRqyZvSEGr4x&#10;wKa8vChMbv2ZKjztYie4hEJuNPQxTrmUoe3RmbDyExLf9n52JnKcO2lnc+ZyN8q1Uql0ZiD+0JsJ&#10;n3psD7uj07D9pOp5+Hpr3qt9NdR1pug1PWh9fbVsH0FEXOIfDL/6rA4lOzX+SDaIkXOS3DKqIc14&#10;AgNrldyBaDRk9xnIspD/F5Q/AAAA//8DAFBLAQItABQABgAIAAAAIQC2gziS/gAAAOEBAAATAAAA&#10;AAAAAAAAAAAAAAAAAABbQ29udGVudF9UeXBlc10ueG1sUEsBAi0AFAAGAAgAAAAhADj9If/WAAAA&#10;lAEAAAsAAAAAAAAAAAAAAAAALwEAAF9yZWxzLy5yZWxzUEsBAi0AFAAGAAgAAAAhAKNKWMi3AgAA&#10;uQUAAA4AAAAAAAAAAAAAAAAALgIAAGRycy9lMm9Eb2MueG1sUEsBAi0AFAAGAAgAAAAhACt1dRPe&#10;AAAACQEAAA8AAAAAAAAAAAAAAAAAEQUAAGRycy9kb3ducmV2LnhtbFBLBQYAAAAABAAEAPMAAAAc&#10;BgAAAAA=&#10;" filled="f" stroked="f">
              <v:textbox inset="0,0,0,0">
                <w:txbxContent>
                  <w:p w:rsidR="00D54384" w:rsidRPr="000B508C" w:rsidRDefault="002460DB" w:rsidP="00A508A2">
                    <w:pPr>
                      <w:spacing w:before="10"/>
                      <w:ind w:left="20"/>
                      <w:rPr>
                        <w:b/>
                        <w:color w:val="0000FF"/>
                        <w:sz w:val="20"/>
                      </w:rPr>
                    </w:pPr>
                    <w:r>
                      <w:rPr>
                        <w:b/>
                        <w:bCs/>
                        <w:color w:val="0000FF"/>
                        <w:sz w:val="20"/>
                        <w:lang w:val="tr"/>
                      </w:rPr>
                      <w:t>Bölüm 5</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384" w:rsidRPr="000B508C" w:rsidRDefault="002460DB" w:rsidP="00A508A2">
    <w:pPr>
      <w:pStyle w:val="GvdeMetni"/>
      <w:spacing w:line="14" w:lineRule="auto"/>
      <w:rPr>
        <w:sz w:val="20"/>
      </w:rPr>
    </w:pPr>
    <w:r>
      <w:rPr>
        <w:noProof/>
        <w:sz w:val="20"/>
        <w:lang w:eastAsia="tr-TR"/>
      </w:rPr>
      <mc:AlternateContent>
        <mc:Choice Requires="wps">
          <w:drawing>
            <wp:anchor distT="0" distB="0" distL="114300" distR="114300" simplePos="0" relativeHeight="251664384" behindDoc="1" locked="0" layoutInCell="1" allowOverlap="1" wp14:anchorId="6D0BFEF2" wp14:editId="00408207">
              <wp:simplePos x="0" y="0"/>
              <wp:positionH relativeFrom="page">
                <wp:posOffset>6282690</wp:posOffset>
              </wp:positionH>
              <wp:positionV relativeFrom="page">
                <wp:posOffset>443230</wp:posOffset>
              </wp:positionV>
              <wp:extent cx="571500" cy="165735"/>
              <wp:effectExtent l="0" t="0" r="0" b="0"/>
              <wp:wrapNone/>
              <wp:docPr id="3173" name="Metin Kutusu 3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4384" w:rsidRPr="000B508C" w:rsidRDefault="002460DB" w:rsidP="00A508A2">
                          <w:pPr>
                            <w:spacing w:before="10"/>
                            <w:ind w:left="20"/>
                            <w:rPr>
                              <w:b/>
                              <w:color w:val="0000FF"/>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0BFEF2" id="_x0000_t202" coordsize="21600,21600" o:spt="202" path="m,l,21600r21600,l21600,xe">
              <v:stroke joinstyle="miter"/>
              <v:path gradientshapeok="t" o:connecttype="rect"/>
            </v:shapetype>
            <v:shape id="Metin Kutusu 3173" o:spid="_x0000_s1031" type="#_x0000_t202" style="position:absolute;margin-left:494.7pt;margin-top:34.9pt;width:45pt;height:13.0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ahwtwIAALkFAAAOAAAAZHJzL2Uyb0RvYy54bWysVFFvmzAQfp+0/2D5nQIJJAGVVG0I07R2&#10;m9TtBzhggjWwmW0C7bT/vrMJadpq0rSNB+vw2d/dd/f5Lq+GpkYHKhUTPMH+hYcR5bkoGN8n+OuX&#10;zFlhpDThBakFpwl+oApfrd++uezbmM5EJeqCSgQgXMV9m+BK6zZ2XZVXtCHqQrSUg7MUsiEafuXe&#10;LSTpAb2p3ZnnLdxeyKKVIqdKwW46OvHa4pclzfWnslRUozrBkJu2q7Trzqzu+pLEe0naiuXHNMhf&#10;ZNEQxiHoCSolmqBOsldQDculUKLUF7loXFGWLKeWA7DxvRds7ivSUssFiqPaU5nU/4PNPx4+S8SK&#10;BM/95RwjThro0h3VjKMPne5Uh6wD6tS3Kobj9y1c0MONGKDflrNqb0X+TSEuNhXhe3otpegrSgrI&#10;0zcVds+ujjjKgOz6O1FANNJpYYGGUjamiFAWBOjQr4dTj+igUQ6b4dIPPfDk4PIX4XIe2ggkni63&#10;Uul3VDTIGAmWIAELTg63SptkSDwdMbG4yFhdWxnU/NkGHBx3IDRcNT6ThO3qj8iLtqvtKnCC2WLr&#10;BF6aOtfZJnAWmb8M03m62aT+TxPXD+KKFQXlJsykMD/4sw4etT5q46QxJWpWGDiTkpL73aaW6EBA&#10;4Zn9jgU5O+Y+T8MWAbi8oOTPAu9mFjnZYrV0giwInWjprRzPj26ihRdEQZo9p3TLOP13SqhPcBTO&#10;wlFLv+Xm2e81NxI3TMMMqVmT4NXpEImNAre8sK3VhNWjfVYKk/5TKaDdU6OtXo1ER7HqYTfYJ2Kl&#10;ZrS8E8UDCFgKEBhoEeYfGJWQjxj1MEsSrL53RFKM6vccHoEZPJMhJ2M3GYTncDXBGqPR3OhxQHWt&#10;ZPsKkMdnxsU1PJSSWRE/ZXF8XjAfLJfjLDMD6PzfnnqauOtfAAAA//8DAFBLAwQUAAYACAAAACEA&#10;6PA5CN0AAAAKAQAADwAAAGRycy9kb3ducmV2LnhtbEyPwU7DMBBE70j8g7VI3KgNglCHOFWF4ISE&#10;SMOBoxO7idV4HWK3DX/P5gTHnXmanSk2sx/YyU7RBVRwuxLALLbBOOwUfNavN2tgMWk0eghoFfzY&#10;CJvy8qLQuQlnrOxplzpGIRhzraBPacw5j21vvY6rMFokbx8mrxOdU8fNpM8U7gd+J0TGvXZIH3o9&#10;2ufetofd0SvYfmH14r7fm49qX7m6lgLfsoNS11fz9glYsnP6g2GpT9WhpE5NOKKJbFAg1/KeUAWZ&#10;pAkLIB4XpSHrQQIvC/5/QvkLAAD//wMAUEsBAi0AFAAGAAgAAAAhALaDOJL+AAAA4QEAABMAAAAA&#10;AAAAAAAAAAAAAAAAAFtDb250ZW50X1R5cGVzXS54bWxQSwECLQAUAAYACAAAACEAOP0h/9YAAACU&#10;AQAACwAAAAAAAAAAAAAAAAAvAQAAX3JlbHMvLnJlbHNQSwECLQAUAAYACAAAACEAIFWocLcCAAC5&#10;BQAADgAAAAAAAAAAAAAAAAAuAgAAZHJzL2Uyb0RvYy54bWxQSwECLQAUAAYACAAAACEA6PA5CN0A&#10;AAAKAQAADwAAAAAAAAAAAAAAAAARBQAAZHJzL2Rvd25yZXYueG1sUEsFBgAAAAAEAAQA8wAAABsG&#10;AAAAAA==&#10;" filled="f" stroked="f">
              <v:textbox inset="0,0,0,0">
                <w:txbxContent>
                  <w:p w:rsidR="00D54384" w:rsidRPr="000B508C" w:rsidRDefault="002460DB" w:rsidP="00A508A2">
                    <w:pPr>
                      <w:spacing w:before="10"/>
                      <w:ind w:left="20"/>
                      <w:rPr>
                        <w:b/>
                        <w:color w:val="0000FF"/>
                        <w:sz w:val="20"/>
                      </w:rPr>
                    </w:pPr>
                  </w:p>
                </w:txbxContent>
              </v:textbox>
              <w10:wrap anchorx="page" anchory="page"/>
            </v:shape>
          </w:pict>
        </mc:Fallback>
      </mc:AlternateContent>
    </w:r>
  </w:p>
  <w:p w:rsidR="00D54384" w:rsidRPr="001C056D" w:rsidRDefault="002460DB" w:rsidP="00A508A2">
    <w:pPr>
      <w:pStyle w:val="stbilgi"/>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384" w:rsidRPr="000B508C" w:rsidRDefault="002460DB" w:rsidP="00A508A2">
    <w:pPr>
      <w:pStyle w:val="GvdeMetni"/>
      <w:spacing w:line="14" w:lineRule="auto"/>
      <w:rPr>
        <w:sz w:val="20"/>
      </w:rPr>
    </w:pPr>
    <w:r>
      <w:rPr>
        <w:noProof/>
        <w:sz w:val="20"/>
        <w:lang w:eastAsia="tr-TR"/>
      </w:rPr>
      <mc:AlternateContent>
        <mc:Choice Requires="wps">
          <w:drawing>
            <wp:anchor distT="0" distB="0" distL="114300" distR="114300" simplePos="0" relativeHeight="251659264" behindDoc="1" locked="0" layoutInCell="1" allowOverlap="1" wp14:anchorId="2A3C0B7F" wp14:editId="5C91D73C">
              <wp:simplePos x="0" y="0"/>
              <wp:positionH relativeFrom="page">
                <wp:posOffset>1422400</wp:posOffset>
              </wp:positionH>
              <wp:positionV relativeFrom="page">
                <wp:posOffset>609600</wp:posOffset>
              </wp:positionV>
              <wp:extent cx="5438775" cy="6350"/>
              <wp:effectExtent l="0" t="0" r="0" b="0"/>
              <wp:wrapNone/>
              <wp:docPr id="3165" name="Dikdörtgen 3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8775" cy="6350"/>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B58CBD" id="Dikdörtgen 3165" o:spid="_x0000_s1026" style="position:absolute;margin-left:112pt;margin-top:48pt;width:428.25pt;height:.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GaMiAIAAAEFAAAOAAAAZHJzL2Uyb0RvYy54bWysVOFu0zAQ/o/EO1j+3yXpkraJlk7bShDS&#10;gEmDB3BtJ7Hm2MF2mw7Ea/ECvBhnpy3t+IMQ/ZH6fOfzd99956vrXSfRlhsrtCpxchFjxBXVTKim&#10;xJ8/VZMFRtYRxYjUipf4mVt8vXz96mroCz7VrZaMGwRJlC2GvsStc30RRZa2vCP2QvdcgbPWpiMO&#10;TNNEzJABsncymsbxLBq0Yb3RlFsLu6vRiZchf11z6j7WteUOyRIDNhe+JnzX/hstr0jRGNK3gu5h&#10;kH9A0RGh4NJjqhVxBG2M+CNVJ6jRVtfuguou0nUtKA81QDVJ/KKax5b0PNQC5Nj+SJP9f2nph+2D&#10;QYKV+DKZZRgp0kGXVuKJ/fxhXMMVCvtA09DbAqIf+wfjC7X9vaZPFil91xLV8Btj9NBywgBc4mmN&#10;zg54w8JRtB7eawZXkI3TgbFdbTqfELhAu9CY52Nj+M4hCptZermYzwEeBd/sMgt9i0hxONsb695y&#10;3SG/KLGBtofcZHtvncdCikNIwK6lYJWQMhimWd9Jg7bESwR+VRXgQ4mnYVL5YKX9sTHjuAMQ4Q7v&#10;82BDy7/lyTSNb6f5pJot5pO0SrNJPo8XkzjJb/NZnObpqvruASZp0QrGuLoXih/kl6R/1979IIzC&#10;CQJEQ4nzbJqF2s/Q25dFxgcKz8I64WAapehKvPBU7OfDt/WNYlA2KRwRclxH5/ADy8DB4T+wEkTg&#10;+z7qZ63ZM2jAaGgSTCO8G7BotfmK0QAzWGL7ZUMMx0i+U6CjPElTP7TBSLP5FAxz6lmfeoiikKrE&#10;DqNxeefGQd/0RjQt3JQEYpS+Ae3VIgjD63JEtVcszFmoYP8m+EE+tUPU75dr+QsAAP//AwBQSwME&#10;FAAGAAgAAAAhAPTSdyXeAAAACgEAAA8AAABkcnMvZG93bnJldi54bWxMjzFPwzAQhXck/oN1SGzU&#10;JoW0pHEqVCkTC007MF7jaxIRn6PYbcK/x51gOt29p3ffy7ez7cWVRt851vC8UCCIa2c6bjQcD+XT&#10;GoQPyAZ7x6Thhzxsi/u7HDPjJt7TtQqNiCHsM9TQhjBkUvq6JYt+4QbiqJ3daDHEdWykGXGK4baX&#10;iVKptNhx/NDiQLuW6u/qYjUMu+mA5acpv/bWpcth+VF31Urrx4f5fQMi0Bz+zHDDj+hQRKaTu7Dx&#10;oteQJC+xS9DwlsZ5M6i1egVxipeVAlnk8n+F4hcAAP//AwBQSwECLQAUAAYACAAAACEAtoM4kv4A&#10;AADhAQAAEwAAAAAAAAAAAAAAAAAAAAAAW0NvbnRlbnRfVHlwZXNdLnhtbFBLAQItABQABgAIAAAA&#10;IQA4/SH/1gAAAJQBAAALAAAAAAAAAAAAAAAAAC8BAABfcmVscy8ucmVsc1BLAQItABQABgAIAAAA&#10;IQCNRGaMiAIAAAEFAAAOAAAAAAAAAAAAAAAAAC4CAABkcnMvZTJvRG9jLnhtbFBLAQItABQABgAI&#10;AAAAIQD00ncl3gAAAAoBAAAPAAAAAAAAAAAAAAAAAOIEAABkcnMvZG93bnJldi54bWxQSwUGAAAA&#10;AAQABADzAAAA7QUAAAAA&#10;" fillcolor="blue" stroked="f">
              <w10:wrap anchorx="page" anchory="page"/>
            </v:rect>
          </w:pict>
        </mc:Fallback>
      </mc:AlternateContent>
    </w:r>
    <w:r>
      <w:rPr>
        <w:noProof/>
        <w:sz w:val="20"/>
        <w:lang w:eastAsia="tr-TR"/>
      </w:rPr>
      <mc:AlternateContent>
        <mc:Choice Requires="wps">
          <w:drawing>
            <wp:anchor distT="0" distB="0" distL="114300" distR="114300" simplePos="0" relativeHeight="251660288" behindDoc="1" locked="0" layoutInCell="1" allowOverlap="1" wp14:anchorId="61FB07B0" wp14:editId="7662E48B">
              <wp:simplePos x="0" y="0"/>
              <wp:positionH relativeFrom="page">
                <wp:posOffset>6282690</wp:posOffset>
              </wp:positionH>
              <wp:positionV relativeFrom="page">
                <wp:posOffset>443230</wp:posOffset>
              </wp:positionV>
              <wp:extent cx="571500" cy="165735"/>
              <wp:effectExtent l="0" t="0" r="0" b="0"/>
              <wp:wrapNone/>
              <wp:docPr id="3166" name="Metin Kutusu 3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4384" w:rsidRPr="000B508C" w:rsidRDefault="002460DB" w:rsidP="00A508A2">
                          <w:pPr>
                            <w:spacing w:before="10"/>
                            <w:ind w:left="20"/>
                            <w:rPr>
                              <w:b/>
                              <w:color w:val="0000FF"/>
                              <w:sz w:val="20"/>
                            </w:rPr>
                          </w:pPr>
                          <w:r>
                            <w:rPr>
                              <w:b/>
                              <w:bCs/>
                              <w:color w:val="0000FF"/>
                              <w:sz w:val="20"/>
                              <w:lang w:val="tr"/>
                            </w:rPr>
                            <w:t>Bölüm 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FB07B0" id="_x0000_t202" coordsize="21600,21600" o:spt="202" path="m,l,21600r21600,l21600,xe">
              <v:stroke joinstyle="miter"/>
              <v:path gradientshapeok="t" o:connecttype="rect"/>
            </v:shapetype>
            <v:shape id="Metin Kutusu 3166" o:spid="_x0000_s1034" type="#_x0000_t202" style="position:absolute;margin-left:494.7pt;margin-top:34.9pt;width:45pt;height:13.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RDtwIAALkFAAAOAAAAZHJzL2Uyb0RvYy54bWysVFFvmzAQfp+0/2D5nQIpEEAlUxvCNK3d&#10;JnX7AQ6YYA1sZpuQbtp/39mENG01adrGg3X47O/uu/t8V28OXYv2VComeIb9Cw8jyktRMb7L8JfP&#10;hRNjpDThFWkFpxl+oAq/Wb1+dTX2KV2IRrQVlQhAuErHPsON1n3quqpsaEfUhegpB2ctZEc0/Mqd&#10;W0kyAnrXugvPi9xRyKqXoqRKwW4+OfHK4tc1LfXHulZUozbDkJu2q7Tr1qzu6oqkO0n6hpXHNMhf&#10;ZNERxiHoCSonmqBBshdQHSulUKLWF6XoXFHXrKSWA7DxvWds7hvSU8sFiqP6U5nU/4MtP+w/ScSq&#10;DF/6UYQRJx106Y5qxtH7QQ9qQNYBdRp7lcLx+x4u6MONOEC/LWfV34ryq0JcrBvCd/RaSjE2lFSQ&#10;p28q7J5dnXCUAdmOd6KCaGTQwgIdatmZIkJZEKBDvx5OPaIHjUrYDJd+6IGnBJcfhcvL0EYg6Xy5&#10;l0q/paJDxsiwBAlYcLK/VdokQ9L5iInFRcHa1sqg5U824OC0A6HhqvGZJGxXfyResok3ceAEi2jj&#10;BF6eO9fFOnCiwl+G+WW+Xuf+TxPXD9KGVRXlJsysMD/4sw4etT5p46QxJVpWGTiTkpK77bqVaE9A&#10;4YX9jgU5O+Y+TcMWAbg8o+QvAu9mkThFFC+doAhCJ1l6seP5yU0SeUES5MVTSreM03+nhMYMJ+Ei&#10;nLT0W26e/V5yI2nHNMyQlnUZjk+HSGoUuOGVba0mrJ3ss1KY9B9LAe2eG231aiQ6iVUftgf7RGIT&#10;3Wh5K6oHELAUIDDQIsw/MBohv2M0wizJsPo2EEkxat9xeARm8MyGnI3tbBBewtUMa4wmc62nATX0&#10;ku0aQJ6eGRfX8FBqZkX8mMXxecF8sFyOs8wMoPN/e+px4q5+AQAA//8DAFBLAwQUAAYACAAAACEA&#10;6PA5CN0AAAAKAQAADwAAAGRycy9kb3ducmV2LnhtbEyPwU7DMBBE70j8g7VI3KgNglCHOFWF4ISE&#10;SMOBoxO7idV4HWK3DX/P5gTHnXmanSk2sx/YyU7RBVRwuxLALLbBOOwUfNavN2tgMWk0eghoFfzY&#10;CJvy8qLQuQlnrOxplzpGIRhzraBPacw5j21vvY6rMFokbx8mrxOdU8fNpM8U7gd+J0TGvXZIH3o9&#10;2ufetofd0SvYfmH14r7fm49qX7m6lgLfsoNS11fz9glYsnP6g2GpT9WhpE5NOKKJbFAg1/KeUAWZ&#10;pAkLIB4XpSHrQQIvC/5/QvkLAAD//wMAUEsBAi0AFAAGAAgAAAAhALaDOJL+AAAA4QEAABMAAAAA&#10;AAAAAAAAAAAAAAAAAFtDb250ZW50X1R5cGVzXS54bWxQSwECLQAUAAYACAAAACEAOP0h/9YAAACU&#10;AQAACwAAAAAAAAAAAAAAAAAvAQAAX3JlbHMvLnJlbHNQSwECLQAUAAYACAAAACEAfq6EQ7cCAAC5&#10;BQAADgAAAAAAAAAAAAAAAAAuAgAAZHJzL2Uyb0RvYy54bWxQSwECLQAUAAYACAAAACEA6PA5CN0A&#10;AAAKAQAADwAAAAAAAAAAAAAAAAARBQAAZHJzL2Rvd25yZXYueG1sUEsFBgAAAAAEAAQA8wAAABsG&#10;AAAAAA==&#10;" filled="f" stroked="f">
              <v:textbox inset="0,0,0,0">
                <w:txbxContent>
                  <w:p w:rsidR="00D54384" w:rsidRPr="000B508C" w:rsidRDefault="002460DB" w:rsidP="00A508A2">
                    <w:pPr>
                      <w:spacing w:before="10"/>
                      <w:ind w:left="20"/>
                      <w:rPr>
                        <w:b/>
                        <w:color w:val="0000FF"/>
                        <w:sz w:val="20"/>
                      </w:rPr>
                    </w:pPr>
                    <w:r>
                      <w:rPr>
                        <w:b/>
                        <w:bCs/>
                        <w:color w:val="0000FF"/>
                        <w:sz w:val="20"/>
                        <w:lang w:val="tr"/>
                      </w:rPr>
                      <w:t>Bölüm 5</w:t>
                    </w:r>
                  </w:p>
                </w:txbxContent>
              </v:textbox>
              <w10:wrap anchorx="page" anchory="page"/>
            </v:shape>
          </w:pict>
        </mc:Fallback>
      </mc:AlternateContent>
    </w:r>
  </w:p>
  <w:p w:rsidR="00D54384" w:rsidRDefault="002460DB">
    <w:pPr>
      <w:pStyle w:val="GvdeMetni"/>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81C79"/>
    <w:multiLevelType w:val="hybridMultilevel"/>
    <w:tmpl w:val="37BA56DA"/>
    <w:lvl w:ilvl="0" w:tplc="041F001B">
      <w:start w:val="1"/>
      <w:numFmt w:val="lowerRoman"/>
      <w:lvlText w:val="%1."/>
      <w:lvlJc w:val="right"/>
      <w:pPr>
        <w:ind w:left="-900" w:hanging="360"/>
      </w:pPr>
      <w:rPr>
        <w:rFonts w:hint="default"/>
      </w:rPr>
    </w:lvl>
    <w:lvl w:ilvl="1" w:tplc="FFFFFFFF" w:tentative="1">
      <w:start w:val="1"/>
      <w:numFmt w:val="bullet"/>
      <w:lvlText w:val="o"/>
      <w:lvlJc w:val="left"/>
      <w:pPr>
        <w:ind w:left="-180" w:hanging="360"/>
      </w:pPr>
      <w:rPr>
        <w:rFonts w:ascii="Courier New" w:hAnsi="Courier New" w:cs="Courier New" w:hint="default"/>
      </w:rPr>
    </w:lvl>
    <w:lvl w:ilvl="2" w:tplc="FFFFFFFF" w:tentative="1">
      <w:start w:val="1"/>
      <w:numFmt w:val="bullet"/>
      <w:lvlText w:val=""/>
      <w:lvlJc w:val="left"/>
      <w:pPr>
        <w:ind w:left="540" w:hanging="360"/>
      </w:pPr>
      <w:rPr>
        <w:rFonts w:ascii="Wingdings" w:hAnsi="Wingdings" w:hint="default"/>
      </w:rPr>
    </w:lvl>
    <w:lvl w:ilvl="3" w:tplc="FFFFFFFF" w:tentative="1">
      <w:start w:val="1"/>
      <w:numFmt w:val="bullet"/>
      <w:lvlText w:val=""/>
      <w:lvlJc w:val="left"/>
      <w:pPr>
        <w:ind w:left="1260" w:hanging="360"/>
      </w:pPr>
      <w:rPr>
        <w:rFonts w:ascii="Symbol" w:hAnsi="Symbol" w:hint="default"/>
      </w:rPr>
    </w:lvl>
    <w:lvl w:ilvl="4" w:tplc="FFFFFFFF" w:tentative="1">
      <w:start w:val="1"/>
      <w:numFmt w:val="bullet"/>
      <w:lvlText w:val="o"/>
      <w:lvlJc w:val="left"/>
      <w:pPr>
        <w:ind w:left="1980" w:hanging="360"/>
      </w:pPr>
      <w:rPr>
        <w:rFonts w:ascii="Courier New" w:hAnsi="Courier New" w:cs="Courier New" w:hint="default"/>
      </w:rPr>
    </w:lvl>
    <w:lvl w:ilvl="5" w:tplc="FFFFFFFF" w:tentative="1">
      <w:start w:val="1"/>
      <w:numFmt w:val="bullet"/>
      <w:lvlText w:val=""/>
      <w:lvlJc w:val="left"/>
      <w:pPr>
        <w:ind w:left="2700" w:hanging="360"/>
      </w:pPr>
      <w:rPr>
        <w:rFonts w:ascii="Wingdings" w:hAnsi="Wingdings" w:hint="default"/>
      </w:rPr>
    </w:lvl>
    <w:lvl w:ilvl="6" w:tplc="FFFFFFFF" w:tentative="1">
      <w:start w:val="1"/>
      <w:numFmt w:val="bullet"/>
      <w:lvlText w:val=""/>
      <w:lvlJc w:val="left"/>
      <w:pPr>
        <w:ind w:left="3420" w:hanging="360"/>
      </w:pPr>
      <w:rPr>
        <w:rFonts w:ascii="Symbol" w:hAnsi="Symbol" w:hint="default"/>
      </w:rPr>
    </w:lvl>
    <w:lvl w:ilvl="7" w:tplc="FFFFFFFF" w:tentative="1">
      <w:start w:val="1"/>
      <w:numFmt w:val="bullet"/>
      <w:lvlText w:val="o"/>
      <w:lvlJc w:val="left"/>
      <w:pPr>
        <w:ind w:left="4140" w:hanging="360"/>
      </w:pPr>
      <w:rPr>
        <w:rFonts w:ascii="Courier New" w:hAnsi="Courier New" w:cs="Courier New" w:hint="default"/>
      </w:rPr>
    </w:lvl>
    <w:lvl w:ilvl="8" w:tplc="FFFFFFFF" w:tentative="1">
      <w:start w:val="1"/>
      <w:numFmt w:val="bullet"/>
      <w:lvlText w:val=""/>
      <w:lvlJc w:val="left"/>
      <w:pPr>
        <w:ind w:left="4860" w:hanging="360"/>
      </w:pPr>
      <w:rPr>
        <w:rFonts w:ascii="Wingdings" w:hAnsi="Wingdings" w:hint="default"/>
      </w:rPr>
    </w:lvl>
  </w:abstractNum>
  <w:abstractNum w:abstractNumId="1" w15:restartNumberingAfterBreak="0">
    <w:nsid w:val="012D5157"/>
    <w:multiLevelType w:val="hybridMultilevel"/>
    <w:tmpl w:val="738C30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035C07"/>
    <w:multiLevelType w:val="hybridMultilevel"/>
    <w:tmpl w:val="10A60658"/>
    <w:lvl w:ilvl="0" w:tplc="0B96F998">
      <w:numFmt w:val="bullet"/>
      <w:lvlText w:val="—"/>
      <w:lvlJc w:val="left"/>
      <w:pPr>
        <w:ind w:left="1000" w:hanging="360"/>
      </w:pPr>
      <w:rPr>
        <w:rFonts w:ascii="Times New Roman" w:eastAsia="Times New Roman" w:hAnsi="Times New Roman" w:cs="Times New Roman" w:hint="default"/>
        <w:w w:val="100"/>
        <w:sz w:val="22"/>
        <w:szCs w:val="22"/>
        <w:lang w:val="en-GB" w:eastAsia="en-GB" w:bidi="en-GB"/>
      </w:rPr>
    </w:lvl>
    <w:lvl w:ilvl="1" w:tplc="041F0003" w:tentative="1">
      <w:start w:val="1"/>
      <w:numFmt w:val="bullet"/>
      <w:lvlText w:val="o"/>
      <w:lvlJc w:val="left"/>
      <w:pPr>
        <w:ind w:left="1720" w:hanging="360"/>
      </w:pPr>
      <w:rPr>
        <w:rFonts w:ascii="Courier New" w:hAnsi="Courier New" w:cs="Courier New" w:hint="default"/>
      </w:rPr>
    </w:lvl>
    <w:lvl w:ilvl="2" w:tplc="041F0005" w:tentative="1">
      <w:start w:val="1"/>
      <w:numFmt w:val="bullet"/>
      <w:lvlText w:val=""/>
      <w:lvlJc w:val="left"/>
      <w:pPr>
        <w:ind w:left="2440" w:hanging="360"/>
      </w:pPr>
      <w:rPr>
        <w:rFonts w:ascii="Wingdings" w:hAnsi="Wingdings" w:hint="default"/>
      </w:rPr>
    </w:lvl>
    <w:lvl w:ilvl="3" w:tplc="041F0001" w:tentative="1">
      <w:start w:val="1"/>
      <w:numFmt w:val="bullet"/>
      <w:lvlText w:val=""/>
      <w:lvlJc w:val="left"/>
      <w:pPr>
        <w:ind w:left="3160" w:hanging="360"/>
      </w:pPr>
      <w:rPr>
        <w:rFonts w:ascii="Symbol" w:hAnsi="Symbol" w:hint="default"/>
      </w:rPr>
    </w:lvl>
    <w:lvl w:ilvl="4" w:tplc="041F0003" w:tentative="1">
      <w:start w:val="1"/>
      <w:numFmt w:val="bullet"/>
      <w:lvlText w:val="o"/>
      <w:lvlJc w:val="left"/>
      <w:pPr>
        <w:ind w:left="3880" w:hanging="360"/>
      </w:pPr>
      <w:rPr>
        <w:rFonts w:ascii="Courier New" w:hAnsi="Courier New" w:cs="Courier New" w:hint="default"/>
      </w:rPr>
    </w:lvl>
    <w:lvl w:ilvl="5" w:tplc="041F0005" w:tentative="1">
      <w:start w:val="1"/>
      <w:numFmt w:val="bullet"/>
      <w:lvlText w:val=""/>
      <w:lvlJc w:val="left"/>
      <w:pPr>
        <w:ind w:left="4600" w:hanging="360"/>
      </w:pPr>
      <w:rPr>
        <w:rFonts w:ascii="Wingdings" w:hAnsi="Wingdings" w:hint="default"/>
      </w:rPr>
    </w:lvl>
    <w:lvl w:ilvl="6" w:tplc="041F0001" w:tentative="1">
      <w:start w:val="1"/>
      <w:numFmt w:val="bullet"/>
      <w:lvlText w:val=""/>
      <w:lvlJc w:val="left"/>
      <w:pPr>
        <w:ind w:left="5320" w:hanging="360"/>
      </w:pPr>
      <w:rPr>
        <w:rFonts w:ascii="Symbol" w:hAnsi="Symbol" w:hint="default"/>
      </w:rPr>
    </w:lvl>
    <w:lvl w:ilvl="7" w:tplc="041F0003" w:tentative="1">
      <w:start w:val="1"/>
      <w:numFmt w:val="bullet"/>
      <w:lvlText w:val="o"/>
      <w:lvlJc w:val="left"/>
      <w:pPr>
        <w:ind w:left="6040" w:hanging="360"/>
      </w:pPr>
      <w:rPr>
        <w:rFonts w:ascii="Courier New" w:hAnsi="Courier New" w:cs="Courier New" w:hint="default"/>
      </w:rPr>
    </w:lvl>
    <w:lvl w:ilvl="8" w:tplc="041F0005" w:tentative="1">
      <w:start w:val="1"/>
      <w:numFmt w:val="bullet"/>
      <w:lvlText w:val=""/>
      <w:lvlJc w:val="left"/>
      <w:pPr>
        <w:ind w:left="6760" w:hanging="360"/>
      </w:pPr>
      <w:rPr>
        <w:rFonts w:ascii="Wingdings" w:hAnsi="Wingdings" w:hint="default"/>
      </w:rPr>
    </w:lvl>
  </w:abstractNum>
  <w:abstractNum w:abstractNumId="3" w15:restartNumberingAfterBreak="0">
    <w:nsid w:val="02C569F5"/>
    <w:multiLevelType w:val="hybridMultilevel"/>
    <w:tmpl w:val="73B426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513FA7"/>
    <w:multiLevelType w:val="hybridMultilevel"/>
    <w:tmpl w:val="0AA6E6A8"/>
    <w:lvl w:ilvl="0" w:tplc="6EB818BA">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4E44CF2"/>
    <w:multiLevelType w:val="hybridMultilevel"/>
    <w:tmpl w:val="2A14A5E6"/>
    <w:lvl w:ilvl="0" w:tplc="E5686F6E">
      <w:start w:val="1"/>
      <w:numFmt w:val="lowerRoman"/>
      <w:lvlText w:val="%1."/>
      <w:lvlJc w:val="left"/>
      <w:pPr>
        <w:ind w:left="591" w:hanging="392"/>
        <w:jc w:val="right"/>
      </w:pPr>
      <w:rPr>
        <w:rFonts w:ascii="Times New Roman" w:eastAsia="Times New Roman" w:hAnsi="Times New Roman" w:cs="Times New Roman" w:hint="default"/>
        <w:spacing w:val="0"/>
        <w:w w:val="100"/>
        <w:sz w:val="22"/>
        <w:szCs w:val="22"/>
        <w:lang w:val="en-US" w:eastAsia="en-US" w:bidi="ar-SA"/>
      </w:rPr>
    </w:lvl>
    <w:lvl w:ilvl="1" w:tplc="2F10CBAC">
      <w:numFmt w:val="bullet"/>
      <w:lvlText w:val="•"/>
      <w:lvlJc w:val="left"/>
      <w:pPr>
        <w:ind w:left="836" w:hanging="392"/>
      </w:pPr>
      <w:rPr>
        <w:rFonts w:hint="default"/>
        <w:lang w:val="en-US" w:eastAsia="en-US" w:bidi="ar-SA"/>
      </w:rPr>
    </w:lvl>
    <w:lvl w:ilvl="2" w:tplc="42FE6ACC">
      <w:numFmt w:val="bullet"/>
      <w:lvlText w:val="•"/>
      <w:lvlJc w:val="left"/>
      <w:pPr>
        <w:ind w:left="1073" w:hanging="392"/>
      </w:pPr>
      <w:rPr>
        <w:rFonts w:hint="default"/>
        <w:lang w:val="en-US" w:eastAsia="en-US" w:bidi="ar-SA"/>
      </w:rPr>
    </w:lvl>
    <w:lvl w:ilvl="3" w:tplc="A6DAA24E">
      <w:numFmt w:val="bullet"/>
      <w:lvlText w:val="•"/>
      <w:lvlJc w:val="left"/>
      <w:pPr>
        <w:ind w:left="1310" w:hanging="392"/>
      </w:pPr>
      <w:rPr>
        <w:rFonts w:hint="default"/>
        <w:lang w:val="en-US" w:eastAsia="en-US" w:bidi="ar-SA"/>
      </w:rPr>
    </w:lvl>
    <w:lvl w:ilvl="4" w:tplc="2D9E6EBA">
      <w:numFmt w:val="bullet"/>
      <w:lvlText w:val="•"/>
      <w:lvlJc w:val="left"/>
      <w:pPr>
        <w:ind w:left="1546" w:hanging="392"/>
      </w:pPr>
      <w:rPr>
        <w:rFonts w:hint="default"/>
        <w:lang w:val="en-US" w:eastAsia="en-US" w:bidi="ar-SA"/>
      </w:rPr>
    </w:lvl>
    <w:lvl w:ilvl="5" w:tplc="4140990A">
      <w:numFmt w:val="bullet"/>
      <w:lvlText w:val="•"/>
      <w:lvlJc w:val="left"/>
      <w:pPr>
        <w:ind w:left="1783" w:hanging="392"/>
      </w:pPr>
      <w:rPr>
        <w:rFonts w:hint="default"/>
        <w:lang w:val="en-US" w:eastAsia="en-US" w:bidi="ar-SA"/>
      </w:rPr>
    </w:lvl>
    <w:lvl w:ilvl="6" w:tplc="B8F29BB4">
      <w:numFmt w:val="bullet"/>
      <w:lvlText w:val="•"/>
      <w:lvlJc w:val="left"/>
      <w:pPr>
        <w:ind w:left="2020" w:hanging="392"/>
      </w:pPr>
      <w:rPr>
        <w:rFonts w:hint="default"/>
        <w:lang w:val="en-US" w:eastAsia="en-US" w:bidi="ar-SA"/>
      </w:rPr>
    </w:lvl>
    <w:lvl w:ilvl="7" w:tplc="BEDE034E">
      <w:numFmt w:val="bullet"/>
      <w:lvlText w:val="•"/>
      <w:lvlJc w:val="left"/>
      <w:pPr>
        <w:ind w:left="2256" w:hanging="392"/>
      </w:pPr>
      <w:rPr>
        <w:rFonts w:hint="default"/>
        <w:lang w:val="en-US" w:eastAsia="en-US" w:bidi="ar-SA"/>
      </w:rPr>
    </w:lvl>
    <w:lvl w:ilvl="8" w:tplc="3504673A">
      <w:numFmt w:val="bullet"/>
      <w:lvlText w:val="•"/>
      <w:lvlJc w:val="left"/>
      <w:pPr>
        <w:ind w:left="2493" w:hanging="392"/>
      </w:pPr>
      <w:rPr>
        <w:rFonts w:hint="default"/>
        <w:lang w:val="en-US" w:eastAsia="en-US" w:bidi="ar-SA"/>
      </w:rPr>
    </w:lvl>
  </w:abstractNum>
  <w:abstractNum w:abstractNumId="6" w15:restartNumberingAfterBreak="0">
    <w:nsid w:val="059557B7"/>
    <w:multiLevelType w:val="hybridMultilevel"/>
    <w:tmpl w:val="5E0EC538"/>
    <w:lvl w:ilvl="0" w:tplc="0B96F998">
      <w:numFmt w:val="bullet"/>
      <w:lvlText w:val="—"/>
      <w:lvlJc w:val="left"/>
      <w:pPr>
        <w:ind w:left="429" w:hanging="252"/>
      </w:pPr>
      <w:rPr>
        <w:rFonts w:ascii="Times New Roman" w:eastAsia="Times New Roman" w:hAnsi="Times New Roman" w:cs="Times New Roman" w:hint="default"/>
        <w:w w:val="100"/>
        <w:sz w:val="22"/>
        <w:szCs w:val="22"/>
        <w:lang w:val="en-GB" w:eastAsia="en-GB" w:bidi="en-GB"/>
      </w:rPr>
    </w:lvl>
    <w:lvl w:ilvl="1" w:tplc="29DC2580">
      <w:numFmt w:val="bullet"/>
      <w:lvlText w:val="•"/>
      <w:lvlJc w:val="left"/>
      <w:pPr>
        <w:ind w:left="591" w:hanging="252"/>
      </w:pPr>
      <w:rPr>
        <w:rFonts w:hint="default"/>
        <w:lang w:val="en-GB" w:eastAsia="en-GB" w:bidi="en-GB"/>
      </w:rPr>
    </w:lvl>
    <w:lvl w:ilvl="2" w:tplc="19AEA94A">
      <w:numFmt w:val="bullet"/>
      <w:lvlText w:val="•"/>
      <w:lvlJc w:val="left"/>
      <w:pPr>
        <w:ind w:left="762" w:hanging="252"/>
      </w:pPr>
      <w:rPr>
        <w:rFonts w:hint="default"/>
        <w:lang w:val="en-GB" w:eastAsia="en-GB" w:bidi="en-GB"/>
      </w:rPr>
    </w:lvl>
    <w:lvl w:ilvl="3" w:tplc="2CF416B6">
      <w:numFmt w:val="bullet"/>
      <w:lvlText w:val="•"/>
      <w:lvlJc w:val="left"/>
      <w:pPr>
        <w:ind w:left="934" w:hanging="252"/>
      </w:pPr>
      <w:rPr>
        <w:rFonts w:hint="default"/>
        <w:lang w:val="en-GB" w:eastAsia="en-GB" w:bidi="en-GB"/>
      </w:rPr>
    </w:lvl>
    <w:lvl w:ilvl="4" w:tplc="91D07E9E">
      <w:numFmt w:val="bullet"/>
      <w:lvlText w:val="•"/>
      <w:lvlJc w:val="left"/>
      <w:pPr>
        <w:ind w:left="1105" w:hanging="252"/>
      </w:pPr>
      <w:rPr>
        <w:rFonts w:hint="default"/>
        <w:lang w:val="en-GB" w:eastAsia="en-GB" w:bidi="en-GB"/>
      </w:rPr>
    </w:lvl>
    <w:lvl w:ilvl="5" w:tplc="FD008666">
      <w:numFmt w:val="bullet"/>
      <w:lvlText w:val="•"/>
      <w:lvlJc w:val="left"/>
      <w:pPr>
        <w:ind w:left="1277" w:hanging="252"/>
      </w:pPr>
      <w:rPr>
        <w:rFonts w:hint="default"/>
        <w:lang w:val="en-GB" w:eastAsia="en-GB" w:bidi="en-GB"/>
      </w:rPr>
    </w:lvl>
    <w:lvl w:ilvl="6" w:tplc="81A07E94">
      <w:numFmt w:val="bullet"/>
      <w:lvlText w:val="•"/>
      <w:lvlJc w:val="left"/>
      <w:pPr>
        <w:ind w:left="1448" w:hanging="252"/>
      </w:pPr>
      <w:rPr>
        <w:rFonts w:hint="default"/>
        <w:lang w:val="en-GB" w:eastAsia="en-GB" w:bidi="en-GB"/>
      </w:rPr>
    </w:lvl>
    <w:lvl w:ilvl="7" w:tplc="5804FFD4">
      <w:numFmt w:val="bullet"/>
      <w:lvlText w:val="•"/>
      <w:lvlJc w:val="left"/>
      <w:pPr>
        <w:ind w:left="1619" w:hanging="252"/>
      </w:pPr>
      <w:rPr>
        <w:rFonts w:hint="default"/>
        <w:lang w:val="en-GB" w:eastAsia="en-GB" w:bidi="en-GB"/>
      </w:rPr>
    </w:lvl>
    <w:lvl w:ilvl="8" w:tplc="1C206BC8">
      <w:numFmt w:val="bullet"/>
      <w:lvlText w:val="•"/>
      <w:lvlJc w:val="left"/>
      <w:pPr>
        <w:ind w:left="1791" w:hanging="252"/>
      </w:pPr>
      <w:rPr>
        <w:rFonts w:hint="default"/>
        <w:lang w:val="en-GB" w:eastAsia="en-GB" w:bidi="en-GB"/>
      </w:rPr>
    </w:lvl>
  </w:abstractNum>
  <w:abstractNum w:abstractNumId="7" w15:restartNumberingAfterBreak="0">
    <w:nsid w:val="05971CB7"/>
    <w:multiLevelType w:val="hybridMultilevel"/>
    <w:tmpl w:val="F8E89F4A"/>
    <w:lvl w:ilvl="0" w:tplc="0B96F998">
      <w:numFmt w:val="bullet"/>
      <w:lvlText w:val="—"/>
      <w:lvlJc w:val="left"/>
      <w:pPr>
        <w:ind w:left="429" w:hanging="252"/>
      </w:pPr>
      <w:rPr>
        <w:rFonts w:ascii="Times New Roman" w:eastAsia="Times New Roman" w:hAnsi="Times New Roman" w:cs="Times New Roman" w:hint="default"/>
        <w:w w:val="100"/>
        <w:sz w:val="22"/>
        <w:szCs w:val="22"/>
        <w:lang w:val="en-GB" w:eastAsia="en-GB" w:bidi="en-GB"/>
      </w:rPr>
    </w:lvl>
    <w:lvl w:ilvl="1" w:tplc="928CB0AE">
      <w:numFmt w:val="bullet"/>
      <w:lvlText w:val="•"/>
      <w:lvlJc w:val="left"/>
      <w:pPr>
        <w:ind w:left="591" w:hanging="252"/>
      </w:pPr>
      <w:rPr>
        <w:rFonts w:hint="default"/>
        <w:lang w:val="en-GB" w:eastAsia="en-GB" w:bidi="en-GB"/>
      </w:rPr>
    </w:lvl>
    <w:lvl w:ilvl="2" w:tplc="A02C3AEA">
      <w:numFmt w:val="bullet"/>
      <w:lvlText w:val="•"/>
      <w:lvlJc w:val="left"/>
      <w:pPr>
        <w:ind w:left="762" w:hanging="252"/>
      </w:pPr>
      <w:rPr>
        <w:rFonts w:hint="default"/>
        <w:lang w:val="en-GB" w:eastAsia="en-GB" w:bidi="en-GB"/>
      </w:rPr>
    </w:lvl>
    <w:lvl w:ilvl="3" w:tplc="AA0E65E0">
      <w:numFmt w:val="bullet"/>
      <w:lvlText w:val="•"/>
      <w:lvlJc w:val="left"/>
      <w:pPr>
        <w:ind w:left="934" w:hanging="252"/>
      </w:pPr>
      <w:rPr>
        <w:rFonts w:hint="default"/>
        <w:lang w:val="en-GB" w:eastAsia="en-GB" w:bidi="en-GB"/>
      </w:rPr>
    </w:lvl>
    <w:lvl w:ilvl="4" w:tplc="C8A87FBA">
      <w:numFmt w:val="bullet"/>
      <w:lvlText w:val="•"/>
      <w:lvlJc w:val="left"/>
      <w:pPr>
        <w:ind w:left="1105" w:hanging="252"/>
      </w:pPr>
      <w:rPr>
        <w:rFonts w:hint="default"/>
        <w:lang w:val="en-GB" w:eastAsia="en-GB" w:bidi="en-GB"/>
      </w:rPr>
    </w:lvl>
    <w:lvl w:ilvl="5" w:tplc="96A6E0B4">
      <w:numFmt w:val="bullet"/>
      <w:lvlText w:val="•"/>
      <w:lvlJc w:val="left"/>
      <w:pPr>
        <w:ind w:left="1277" w:hanging="252"/>
      </w:pPr>
      <w:rPr>
        <w:rFonts w:hint="default"/>
        <w:lang w:val="en-GB" w:eastAsia="en-GB" w:bidi="en-GB"/>
      </w:rPr>
    </w:lvl>
    <w:lvl w:ilvl="6" w:tplc="17929712">
      <w:numFmt w:val="bullet"/>
      <w:lvlText w:val="•"/>
      <w:lvlJc w:val="left"/>
      <w:pPr>
        <w:ind w:left="1448" w:hanging="252"/>
      </w:pPr>
      <w:rPr>
        <w:rFonts w:hint="default"/>
        <w:lang w:val="en-GB" w:eastAsia="en-GB" w:bidi="en-GB"/>
      </w:rPr>
    </w:lvl>
    <w:lvl w:ilvl="7" w:tplc="11FC526C">
      <w:numFmt w:val="bullet"/>
      <w:lvlText w:val="•"/>
      <w:lvlJc w:val="left"/>
      <w:pPr>
        <w:ind w:left="1619" w:hanging="252"/>
      </w:pPr>
      <w:rPr>
        <w:rFonts w:hint="default"/>
        <w:lang w:val="en-GB" w:eastAsia="en-GB" w:bidi="en-GB"/>
      </w:rPr>
    </w:lvl>
    <w:lvl w:ilvl="8" w:tplc="538CBB6A">
      <w:numFmt w:val="bullet"/>
      <w:lvlText w:val="•"/>
      <w:lvlJc w:val="left"/>
      <w:pPr>
        <w:ind w:left="1791" w:hanging="252"/>
      </w:pPr>
      <w:rPr>
        <w:rFonts w:hint="default"/>
        <w:lang w:val="en-GB" w:eastAsia="en-GB" w:bidi="en-GB"/>
      </w:rPr>
    </w:lvl>
  </w:abstractNum>
  <w:abstractNum w:abstractNumId="8" w15:restartNumberingAfterBreak="0">
    <w:nsid w:val="06F46060"/>
    <w:multiLevelType w:val="hybridMultilevel"/>
    <w:tmpl w:val="26D881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079F0DA1"/>
    <w:multiLevelType w:val="hybridMultilevel"/>
    <w:tmpl w:val="602CF8DC"/>
    <w:lvl w:ilvl="0" w:tplc="0B96F998">
      <w:numFmt w:val="bullet"/>
      <w:lvlText w:val="—"/>
      <w:lvlJc w:val="left"/>
      <w:pPr>
        <w:ind w:left="720" w:hanging="360"/>
      </w:pPr>
      <w:rPr>
        <w:rFonts w:ascii="Times New Roman" w:eastAsia="Times New Roman" w:hAnsi="Times New Roman" w:cs="Times New Roman" w:hint="default"/>
        <w:w w:val="100"/>
        <w:sz w:val="22"/>
        <w:szCs w:val="22"/>
        <w:lang w:val="en-GB" w:eastAsia="en-GB" w:bidi="en-GB"/>
      </w:rPr>
    </w:lvl>
    <w:lvl w:ilvl="1" w:tplc="0B96F998">
      <w:numFmt w:val="bullet"/>
      <w:lvlText w:val="—"/>
      <w:lvlJc w:val="left"/>
      <w:pPr>
        <w:ind w:left="1080" w:hanging="360"/>
      </w:pPr>
      <w:rPr>
        <w:rFonts w:ascii="Times New Roman" w:eastAsia="Times New Roman" w:hAnsi="Times New Roman" w:cs="Times New Roman" w:hint="default"/>
        <w:w w:val="100"/>
        <w:sz w:val="22"/>
        <w:szCs w:val="22"/>
        <w:lang w:val="en-GB" w:eastAsia="en-GB" w:bidi="en-GB"/>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07B13175"/>
    <w:multiLevelType w:val="multilevel"/>
    <w:tmpl w:val="063A2B1C"/>
    <w:lvl w:ilvl="0">
      <w:start w:val="5"/>
      <w:numFmt w:val="decimal"/>
      <w:lvlText w:val="%1"/>
      <w:lvlJc w:val="left"/>
      <w:pPr>
        <w:ind w:left="1588" w:hanging="567"/>
      </w:pPr>
      <w:rPr>
        <w:rFonts w:ascii="Arial" w:eastAsia="Arial" w:hAnsi="Arial" w:cs="Arial" w:hint="default"/>
        <w:b/>
        <w:bCs/>
        <w:w w:val="100"/>
        <w:sz w:val="28"/>
        <w:szCs w:val="28"/>
        <w:lang w:val="en-US" w:eastAsia="en-US" w:bidi="ar-SA"/>
      </w:rPr>
    </w:lvl>
    <w:lvl w:ilvl="1">
      <w:start w:val="1"/>
      <w:numFmt w:val="decimal"/>
      <w:lvlText w:val="%1.%2"/>
      <w:lvlJc w:val="left"/>
      <w:pPr>
        <w:ind w:left="1419" w:hanging="852"/>
        <w:jc w:val="right"/>
      </w:pPr>
      <w:rPr>
        <w:rFonts w:ascii="Arial" w:eastAsia="Arial" w:hAnsi="Arial" w:cs="Arial" w:hint="default"/>
        <w:b/>
        <w:bCs/>
        <w:w w:val="100"/>
        <w:sz w:val="28"/>
        <w:szCs w:val="28"/>
        <w:lang w:val="en-US" w:eastAsia="en-US" w:bidi="ar-SA"/>
      </w:rPr>
    </w:lvl>
    <w:lvl w:ilvl="2">
      <w:start w:val="1"/>
      <w:numFmt w:val="decimal"/>
      <w:lvlText w:val="%1.%2.%3"/>
      <w:lvlJc w:val="left"/>
      <w:pPr>
        <w:ind w:left="2550" w:hanging="1133"/>
      </w:pPr>
      <w:rPr>
        <w:rFonts w:ascii="Arial" w:eastAsia="Arial" w:hAnsi="Arial" w:cs="Arial" w:hint="default"/>
        <w:b/>
        <w:bCs/>
        <w:spacing w:val="-2"/>
        <w:w w:val="99"/>
        <w:sz w:val="24"/>
        <w:szCs w:val="24"/>
        <w:lang w:val="tr-TR" w:eastAsia="en-US" w:bidi="ar-SA"/>
      </w:rPr>
    </w:lvl>
    <w:lvl w:ilvl="3">
      <w:start w:val="1"/>
      <mc:AlternateContent>
        <mc:Choice Requires="w14">
          <w:numFmt w:val="custom" w:format="a, ç, ĝ, ..."/>
        </mc:Choice>
        <mc:Fallback>
          <w:numFmt w:val="decimal"/>
        </mc:Fallback>
      </mc:AlternateContent>
      <w:lvlText w:val="%4."/>
      <w:lvlJc w:val="left"/>
      <w:pPr>
        <w:ind w:left="2219" w:hanging="1133"/>
        <w:jc w:val="right"/>
      </w:pPr>
      <w:rPr>
        <w:rFonts w:ascii="Times New Roman" w:hAnsi="Times New Roman" w:hint="default"/>
        <w:b w:val="0"/>
        <w:i w:val="0"/>
        <w:spacing w:val="0"/>
        <w:w w:val="100"/>
        <w:sz w:val="22"/>
        <w:szCs w:val="22"/>
        <w:lang w:val="en-US" w:eastAsia="en-US" w:bidi="ar-SA"/>
      </w:rPr>
    </w:lvl>
    <w:lvl w:ilvl="4">
      <w:start w:val="1"/>
      <mc:AlternateContent>
        <mc:Choice Requires="w14">
          <w:numFmt w:val="custom" w:format="a, ç, ĝ, ..."/>
        </mc:Choice>
        <mc:Fallback>
          <w:numFmt w:val="decimal"/>
        </mc:Fallback>
      </mc:AlternateContent>
      <w:lvlText w:val="%5)"/>
      <w:lvlJc w:val="left"/>
      <w:pPr>
        <w:ind w:left="2721" w:hanging="1133"/>
      </w:pPr>
      <w:rPr>
        <w:rFonts w:ascii="Times New Roman" w:hAnsi="Times New Roman" w:hint="default"/>
        <w:b w:val="0"/>
        <w:i w:val="0"/>
        <w:w w:val="100"/>
        <w:sz w:val="22"/>
        <w:szCs w:val="22"/>
        <w:lang w:val="en-US" w:eastAsia="en-US" w:bidi="ar-SA"/>
      </w:rPr>
    </w:lvl>
    <w:lvl w:ilvl="5">
      <w:numFmt w:val="bullet"/>
      <w:lvlText w:val="•"/>
      <w:lvlJc w:val="left"/>
      <w:pPr>
        <w:ind w:left="4031" w:hanging="1133"/>
      </w:pPr>
      <w:rPr>
        <w:rFonts w:hint="default"/>
        <w:lang w:val="en-US" w:eastAsia="en-US" w:bidi="ar-SA"/>
      </w:rPr>
    </w:lvl>
    <w:lvl w:ilvl="6">
      <w:numFmt w:val="bullet"/>
      <w:lvlText w:val="•"/>
      <w:lvlJc w:val="left"/>
      <w:pPr>
        <w:ind w:left="5342" w:hanging="1133"/>
      </w:pPr>
      <w:rPr>
        <w:rFonts w:hint="default"/>
        <w:lang w:val="en-US" w:eastAsia="en-US" w:bidi="ar-SA"/>
      </w:rPr>
    </w:lvl>
    <w:lvl w:ilvl="7">
      <w:numFmt w:val="bullet"/>
      <w:lvlText w:val="•"/>
      <w:lvlJc w:val="left"/>
      <w:pPr>
        <w:ind w:left="6653" w:hanging="1133"/>
      </w:pPr>
      <w:rPr>
        <w:rFonts w:hint="default"/>
        <w:lang w:val="en-US" w:eastAsia="en-US" w:bidi="ar-SA"/>
      </w:rPr>
    </w:lvl>
    <w:lvl w:ilvl="8">
      <w:numFmt w:val="bullet"/>
      <w:lvlText w:val="•"/>
      <w:lvlJc w:val="left"/>
      <w:pPr>
        <w:ind w:left="7964" w:hanging="1133"/>
      </w:pPr>
      <w:rPr>
        <w:rFonts w:hint="default"/>
        <w:lang w:val="en-US" w:eastAsia="en-US" w:bidi="ar-SA"/>
      </w:rPr>
    </w:lvl>
  </w:abstractNum>
  <w:abstractNum w:abstractNumId="11" w15:restartNumberingAfterBreak="0">
    <w:nsid w:val="08206EC3"/>
    <w:multiLevelType w:val="hybridMultilevel"/>
    <w:tmpl w:val="C42C7148"/>
    <w:lvl w:ilvl="0" w:tplc="0B96F998">
      <w:numFmt w:val="bullet"/>
      <w:lvlText w:val="—"/>
      <w:lvlJc w:val="left"/>
      <w:pPr>
        <w:ind w:left="429" w:hanging="252"/>
      </w:pPr>
      <w:rPr>
        <w:rFonts w:ascii="Times New Roman" w:eastAsia="Times New Roman" w:hAnsi="Times New Roman" w:cs="Times New Roman" w:hint="default"/>
        <w:w w:val="100"/>
        <w:sz w:val="22"/>
        <w:szCs w:val="22"/>
        <w:lang w:val="en-GB" w:eastAsia="en-GB" w:bidi="en-GB"/>
      </w:rPr>
    </w:lvl>
    <w:lvl w:ilvl="1" w:tplc="3CE8EE5A">
      <w:numFmt w:val="bullet"/>
      <w:lvlText w:val="•"/>
      <w:lvlJc w:val="left"/>
      <w:pPr>
        <w:ind w:left="591" w:hanging="252"/>
      </w:pPr>
      <w:rPr>
        <w:rFonts w:hint="default"/>
        <w:lang w:val="en-GB" w:eastAsia="en-GB" w:bidi="en-GB"/>
      </w:rPr>
    </w:lvl>
    <w:lvl w:ilvl="2" w:tplc="85128DA4">
      <w:numFmt w:val="bullet"/>
      <w:lvlText w:val="•"/>
      <w:lvlJc w:val="left"/>
      <w:pPr>
        <w:ind w:left="762" w:hanging="252"/>
      </w:pPr>
      <w:rPr>
        <w:rFonts w:hint="default"/>
        <w:lang w:val="en-GB" w:eastAsia="en-GB" w:bidi="en-GB"/>
      </w:rPr>
    </w:lvl>
    <w:lvl w:ilvl="3" w:tplc="6B96D0E4">
      <w:numFmt w:val="bullet"/>
      <w:lvlText w:val="•"/>
      <w:lvlJc w:val="left"/>
      <w:pPr>
        <w:ind w:left="934" w:hanging="252"/>
      </w:pPr>
      <w:rPr>
        <w:rFonts w:hint="default"/>
        <w:lang w:val="en-GB" w:eastAsia="en-GB" w:bidi="en-GB"/>
      </w:rPr>
    </w:lvl>
    <w:lvl w:ilvl="4" w:tplc="6BF6508C">
      <w:numFmt w:val="bullet"/>
      <w:lvlText w:val="•"/>
      <w:lvlJc w:val="left"/>
      <w:pPr>
        <w:ind w:left="1105" w:hanging="252"/>
      </w:pPr>
      <w:rPr>
        <w:rFonts w:hint="default"/>
        <w:lang w:val="en-GB" w:eastAsia="en-GB" w:bidi="en-GB"/>
      </w:rPr>
    </w:lvl>
    <w:lvl w:ilvl="5" w:tplc="5F70A780">
      <w:numFmt w:val="bullet"/>
      <w:lvlText w:val="•"/>
      <w:lvlJc w:val="left"/>
      <w:pPr>
        <w:ind w:left="1277" w:hanging="252"/>
      </w:pPr>
      <w:rPr>
        <w:rFonts w:hint="default"/>
        <w:lang w:val="en-GB" w:eastAsia="en-GB" w:bidi="en-GB"/>
      </w:rPr>
    </w:lvl>
    <w:lvl w:ilvl="6" w:tplc="71EE28C0">
      <w:numFmt w:val="bullet"/>
      <w:lvlText w:val="•"/>
      <w:lvlJc w:val="left"/>
      <w:pPr>
        <w:ind w:left="1448" w:hanging="252"/>
      </w:pPr>
      <w:rPr>
        <w:rFonts w:hint="default"/>
        <w:lang w:val="en-GB" w:eastAsia="en-GB" w:bidi="en-GB"/>
      </w:rPr>
    </w:lvl>
    <w:lvl w:ilvl="7" w:tplc="9946BADC">
      <w:numFmt w:val="bullet"/>
      <w:lvlText w:val="•"/>
      <w:lvlJc w:val="left"/>
      <w:pPr>
        <w:ind w:left="1619" w:hanging="252"/>
      </w:pPr>
      <w:rPr>
        <w:rFonts w:hint="default"/>
        <w:lang w:val="en-GB" w:eastAsia="en-GB" w:bidi="en-GB"/>
      </w:rPr>
    </w:lvl>
    <w:lvl w:ilvl="8" w:tplc="3214B258">
      <w:numFmt w:val="bullet"/>
      <w:lvlText w:val="•"/>
      <w:lvlJc w:val="left"/>
      <w:pPr>
        <w:ind w:left="1791" w:hanging="252"/>
      </w:pPr>
      <w:rPr>
        <w:rFonts w:hint="default"/>
        <w:lang w:val="en-GB" w:eastAsia="en-GB" w:bidi="en-GB"/>
      </w:rPr>
    </w:lvl>
  </w:abstractNum>
  <w:abstractNum w:abstractNumId="12" w15:restartNumberingAfterBreak="0">
    <w:nsid w:val="094C5E31"/>
    <w:multiLevelType w:val="hybridMultilevel"/>
    <w:tmpl w:val="AC165FDE"/>
    <w:lvl w:ilvl="0" w:tplc="598E133A">
      <w:start w:val="1"/>
      <w:numFmt w:val="lowerLetter"/>
      <w:lvlText w:val="(%1)"/>
      <w:lvlJc w:val="left"/>
      <w:pPr>
        <w:ind w:left="530" w:hanging="425"/>
      </w:pPr>
      <w:rPr>
        <w:rFonts w:ascii="Times New Roman" w:eastAsia="Times New Roman" w:hAnsi="Times New Roman" w:cs="Times New Roman" w:hint="default"/>
        <w:w w:val="99"/>
        <w:sz w:val="20"/>
        <w:szCs w:val="20"/>
        <w:lang w:val="en-US" w:eastAsia="en-US" w:bidi="ar-SA"/>
      </w:rPr>
    </w:lvl>
    <w:lvl w:ilvl="1" w:tplc="E09440A4">
      <w:numFmt w:val="bullet"/>
      <w:lvlText w:val="•"/>
      <w:lvlJc w:val="left"/>
      <w:pPr>
        <w:ind w:left="1328" w:hanging="425"/>
      </w:pPr>
      <w:rPr>
        <w:rFonts w:hint="default"/>
        <w:lang w:val="en-US" w:eastAsia="en-US" w:bidi="ar-SA"/>
      </w:rPr>
    </w:lvl>
    <w:lvl w:ilvl="2" w:tplc="25604310">
      <w:numFmt w:val="bullet"/>
      <w:lvlText w:val="•"/>
      <w:lvlJc w:val="left"/>
      <w:pPr>
        <w:ind w:left="2117" w:hanging="425"/>
      </w:pPr>
      <w:rPr>
        <w:rFonts w:hint="default"/>
        <w:lang w:val="en-US" w:eastAsia="en-US" w:bidi="ar-SA"/>
      </w:rPr>
    </w:lvl>
    <w:lvl w:ilvl="3" w:tplc="4D1223C4">
      <w:numFmt w:val="bullet"/>
      <w:lvlText w:val="•"/>
      <w:lvlJc w:val="left"/>
      <w:pPr>
        <w:ind w:left="2905" w:hanging="425"/>
      </w:pPr>
      <w:rPr>
        <w:rFonts w:hint="default"/>
        <w:lang w:val="en-US" w:eastAsia="en-US" w:bidi="ar-SA"/>
      </w:rPr>
    </w:lvl>
    <w:lvl w:ilvl="4" w:tplc="6A2C9C26">
      <w:numFmt w:val="bullet"/>
      <w:lvlText w:val="•"/>
      <w:lvlJc w:val="left"/>
      <w:pPr>
        <w:ind w:left="3694" w:hanging="425"/>
      </w:pPr>
      <w:rPr>
        <w:rFonts w:hint="default"/>
        <w:lang w:val="en-US" w:eastAsia="en-US" w:bidi="ar-SA"/>
      </w:rPr>
    </w:lvl>
    <w:lvl w:ilvl="5" w:tplc="00F88618">
      <w:numFmt w:val="bullet"/>
      <w:lvlText w:val="•"/>
      <w:lvlJc w:val="left"/>
      <w:pPr>
        <w:ind w:left="4482" w:hanging="425"/>
      </w:pPr>
      <w:rPr>
        <w:rFonts w:hint="default"/>
        <w:lang w:val="en-US" w:eastAsia="en-US" w:bidi="ar-SA"/>
      </w:rPr>
    </w:lvl>
    <w:lvl w:ilvl="6" w:tplc="AC0CD48A">
      <w:numFmt w:val="bullet"/>
      <w:lvlText w:val="•"/>
      <w:lvlJc w:val="left"/>
      <w:pPr>
        <w:ind w:left="5271" w:hanging="425"/>
      </w:pPr>
      <w:rPr>
        <w:rFonts w:hint="default"/>
        <w:lang w:val="en-US" w:eastAsia="en-US" w:bidi="ar-SA"/>
      </w:rPr>
    </w:lvl>
    <w:lvl w:ilvl="7" w:tplc="61684BAC">
      <w:numFmt w:val="bullet"/>
      <w:lvlText w:val="•"/>
      <w:lvlJc w:val="left"/>
      <w:pPr>
        <w:ind w:left="6059" w:hanging="425"/>
      </w:pPr>
      <w:rPr>
        <w:rFonts w:hint="default"/>
        <w:lang w:val="en-US" w:eastAsia="en-US" w:bidi="ar-SA"/>
      </w:rPr>
    </w:lvl>
    <w:lvl w:ilvl="8" w:tplc="65A024FA">
      <w:numFmt w:val="bullet"/>
      <w:lvlText w:val="•"/>
      <w:lvlJc w:val="left"/>
      <w:pPr>
        <w:ind w:left="6848" w:hanging="425"/>
      </w:pPr>
      <w:rPr>
        <w:rFonts w:hint="default"/>
        <w:lang w:val="en-US" w:eastAsia="en-US" w:bidi="ar-SA"/>
      </w:rPr>
    </w:lvl>
  </w:abstractNum>
  <w:abstractNum w:abstractNumId="13" w15:restartNumberingAfterBreak="0">
    <w:nsid w:val="0A477CD2"/>
    <w:multiLevelType w:val="hybridMultilevel"/>
    <w:tmpl w:val="ABE63C14"/>
    <w:lvl w:ilvl="0" w:tplc="3676BE48">
      <w:numFmt w:val="bullet"/>
      <w:lvlText w:val=""/>
      <w:lvlJc w:val="left"/>
      <w:pPr>
        <w:ind w:left="332" w:hanging="224"/>
      </w:pPr>
      <w:rPr>
        <w:rFonts w:ascii="Symbol" w:eastAsia="Symbol" w:hAnsi="Symbol" w:cs="Symbol" w:hint="default"/>
        <w:w w:val="100"/>
        <w:sz w:val="22"/>
        <w:szCs w:val="22"/>
        <w:lang w:val="en-US" w:eastAsia="en-US" w:bidi="ar-SA"/>
      </w:rPr>
    </w:lvl>
    <w:lvl w:ilvl="1" w:tplc="7C58E14C">
      <w:numFmt w:val="bullet"/>
      <w:lvlText w:val="•"/>
      <w:lvlJc w:val="left"/>
      <w:pPr>
        <w:ind w:left="902" w:hanging="224"/>
      </w:pPr>
      <w:rPr>
        <w:rFonts w:hint="default"/>
        <w:lang w:val="en-US" w:eastAsia="en-US" w:bidi="ar-SA"/>
      </w:rPr>
    </w:lvl>
    <w:lvl w:ilvl="2" w:tplc="CEE23056">
      <w:numFmt w:val="bullet"/>
      <w:lvlText w:val="•"/>
      <w:lvlJc w:val="left"/>
      <w:pPr>
        <w:ind w:left="1465" w:hanging="224"/>
      </w:pPr>
      <w:rPr>
        <w:rFonts w:hint="default"/>
        <w:lang w:val="en-US" w:eastAsia="en-US" w:bidi="ar-SA"/>
      </w:rPr>
    </w:lvl>
    <w:lvl w:ilvl="3" w:tplc="A816E32E">
      <w:numFmt w:val="bullet"/>
      <w:lvlText w:val="•"/>
      <w:lvlJc w:val="left"/>
      <w:pPr>
        <w:ind w:left="2027" w:hanging="224"/>
      </w:pPr>
      <w:rPr>
        <w:rFonts w:hint="default"/>
        <w:lang w:val="en-US" w:eastAsia="en-US" w:bidi="ar-SA"/>
      </w:rPr>
    </w:lvl>
    <w:lvl w:ilvl="4" w:tplc="DA163776">
      <w:numFmt w:val="bullet"/>
      <w:lvlText w:val="•"/>
      <w:lvlJc w:val="left"/>
      <w:pPr>
        <w:ind w:left="2590" w:hanging="224"/>
      </w:pPr>
      <w:rPr>
        <w:rFonts w:hint="default"/>
        <w:lang w:val="en-US" w:eastAsia="en-US" w:bidi="ar-SA"/>
      </w:rPr>
    </w:lvl>
    <w:lvl w:ilvl="5" w:tplc="FAD09EE8">
      <w:numFmt w:val="bullet"/>
      <w:lvlText w:val="•"/>
      <w:lvlJc w:val="left"/>
      <w:pPr>
        <w:ind w:left="3152" w:hanging="224"/>
      </w:pPr>
      <w:rPr>
        <w:rFonts w:hint="default"/>
        <w:lang w:val="en-US" w:eastAsia="en-US" w:bidi="ar-SA"/>
      </w:rPr>
    </w:lvl>
    <w:lvl w:ilvl="6" w:tplc="BAF00936">
      <w:numFmt w:val="bullet"/>
      <w:lvlText w:val="•"/>
      <w:lvlJc w:val="left"/>
      <w:pPr>
        <w:ind w:left="3715" w:hanging="224"/>
      </w:pPr>
      <w:rPr>
        <w:rFonts w:hint="default"/>
        <w:lang w:val="en-US" w:eastAsia="en-US" w:bidi="ar-SA"/>
      </w:rPr>
    </w:lvl>
    <w:lvl w:ilvl="7" w:tplc="DAB02806">
      <w:numFmt w:val="bullet"/>
      <w:lvlText w:val="•"/>
      <w:lvlJc w:val="left"/>
      <w:pPr>
        <w:ind w:left="4277" w:hanging="224"/>
      </w:pPr>
      <w:rPr>
        <w:rFonts w:hint="default"/>
        <w:lang w:val="en-US" w:eastAsia="en-US" w:bidi="ar-SA"/>
      </w:rPr>
    </w:lvl>
    <w:lvl w:ilvl="8" w:tplc="BDF6FC44">
      <w:numFmt w:val="bullet"/>
      <w:lvlText w:val="•"/>
      <w:lvlJc w:val="left"/>
      <w:pPr>
        <w:ind w:left="4840" w:hanging="224"/>
      </w:pPr>
      <w:rPr>
        <w:rFonts w:hint="default"/>
        <w:lang w:val="en-US" w:eastAsia="en-US" w:bidi="ar-SA"/>
      </w:rPr>
    </w:lvl>
  </w:abstractNum>
  <w:abstractNum w:abstractNumId="14" w15:restartNumberingAfterBreak="0">
    <w:nsid w:val="0B6023E5"/>
    <w:multiLevelType w:val="hybridMultilevel"/>
    <w:tmpl w:val="82B495A2"/>
    <w:lvl w:ilvl="0" w:tplc="0B96F998">
      <w:numFmt w:val="bullet"/>
      <w:lvlText w:val="—"/>
      <w:lvlJc w:val="left"/>
      <w:pPr>
        <w:ind w:left="427" w:hanging="252"/>
      </w:pPr>
      <w:rPr>
        <w:rFonts w:ascii="Times New Roman" w:eastAsia="Times New Roman" w:hAnsi="Times New Roman" w:cs="Times New Roman" w:hint="default"/>
        <w:w w:val="100"/>
        <w:sz w:val="22"/>
        <w:szCs w:val="22"/>
        <w:lang w:val="en-GB" w:eastAsia="en-GB" w:bidi="en-GB"/>
      </w:rPr>
    </w:lvl>
    <w:lvl w:ilvl="1" w:tplc="22DA69EA">
      <w:numFmt w:val="bullet"/>
      <w:lvlText w:val="•"/>
      <w:lvlJc w:val="left"/>
      <w:pPr>
        <w:ind w:left="591" w:hanging="252"/>
      </w:pPr>
      <w:rPr>
        <w:rFonts w:hint="default"/>
        <w:lang w:val="en-GB" w:eastAsia="en-GB" w:bidi="en-GB"/>
      </w:rPr>
    </w:lvl>
    <w:lvl w:ilvl="2" w:tplc="B78AD45E">
      <w:numFmt w:val="bullet"/>
      <w:lvlText w:val="•"/>
      <w:lvlJc w:val="left"/>
      <w:pPr>
        <w:ind w:left="762" w:hanging="252"/>
      </w:pPr>
      <w:rPr>
        <w:rFonts w:hint="default"/>
        <w:lang w:val="en-GB" w:eastAsia="en-GB" w:bidi="en-GB"/>
      </w:rPr>
    </w:lvl>
    <w:lvl w:ilvl="3" w:tplc="AF9C7618">
      <w:numFmt w:val="bullet"/>
      <w:lvlText w:val="•"/>
      <w:lvlJc w:val="left"/>
      <w:pPr>
        <w:ind w:left="933" w:hanging="252"/>
      </w:pPr>
      <w:rPr>
        <w:rFonts w:hint="default"/>
        <w:lang w:val="en-GB" w:eastAsia="en-GB" w:bidi="en-GB"/>
      </w:rPr>
    </w:lvl>
    <w:lvl w:ilvl="4" w:tplc="F1A29EE6">
      <w:numFmt w:val="bullet"/>
      <w:lvlText w:val="•"/>
      <w:lvlJc w:val="left"/>
      <w:pPr>
        <w:ind w:left="1105" w:hanging="252"/>
      </w:pPr>
      <w:rPr>
        <w:rFonts w:hint="default"/>
        <w:lang w:val="en-GB" w:eastAsia="en-GB" w:bidi="en-GB"/>
      </w:rPr>
    </w:lvl>
    <w:lvl w:ilvl="5" w:tplc="5C300D80">
      <w:numFmt w:val="bullet"/>
      <w:lvlText w:val="•"/>
      <w:lvlJc w:val="left"/>
      <w:pPr>
        <w:ind w:left="1276" w:hanging="252"/>
      </w:pPr>
      <w:rPr>
        <w:rFonts w:hint="default"/>
        <w:lang w:val="en-GB" w:eastAsia="en-GB" w:bidi="en-GB"/>
      </w:rPr>
    </w:lvl>
    <w:lvl w:ilvl="6" w:tplc="2A86C938">
      <w:numFmt w:val="bullet"/>
      <w:lvlText w:val="•"/>
      <w:lvlJc w:val="left"/>
      <w:pPr>
        <w:ind w:left="1447" w:hanging="252"/>
      </w:pPr>
      <w:rPr>
        <w:rFonts w:hint="default"/>
        <w:lang w:val="en-GB" w:eastAsia="en-GB" w:bidi="en-GB"/>
      </w:rPr>
    </w:lvl>
    <w:lvl w:ilvl="7" w:tplc="FC087028">
      <w:numFmt w:val="bullet"/>
      <w:lvlText w:val="•"/>
      <w:lvlJc w:val="left"/>
      <w:pPr>
        <w:ind w:left="1619" w:hanging="252"/>
      </w:pPr>
      <w:rPr>
        <w:rFonts w:hint="default"/>
        <w:lang w:val="en-GB" w:eastAsia="en-GB" w:bidi="en-GB"/>
      </w:rPr>
    </w:lvl>
    <w:lvl w:ilvl="8" w:tplc="1084121C">
      <w:numFmt w:val="bullet"/>
      <w:lvlText w:val="•"/>
      <w:lvlJc w:val="left"/>
      <w:pPr>
        <w:ind w:left="1790" w:hanging="252"/>
      </w:pPr>
      <w:rPr>
        <w:rFonts w:hint="default"/>
        <w:lang w:val="en-GB" w:eastAsia="en-GB" w:bidi="en-GB"/>
      </w:rPr>
    </w:lvl>
  </w:abstractNum>
  <w:abstractNum w:abstractNumId="15" w15:restartNumberingAfterBreak="0">
    <w:nsid w:val="17763E18"/>
    <w:multiLevelType w:val="hybridMultilevel"/>
    <w:tmpl w:val="7C4E3E92"/>
    <w:lvl w:ilvl="0" w:tplc="ECE22618">
      <w:numFmt w:val="bullet"/>
      <w:pStyle w:val="Table-"/>
      <w:lvlText w:val="-"/>
      <w:lvlJc w:val="left"/>
      <w:pPr>
        <w:ind w:left="382"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22731B"/>
    <w:multiLevelType w:val="hybridMultilevel"/>
    <w:tmpl w:val="69869E0A"/>
    <w:lvl w:ilvl="0" w:tplc="0B96F998">
      <w:numFmt w:val="bullet"/>
      <w:lvlText w:val="—"/>
      <w:lvlJc w:val="left"/>
      <w:pPr>
        <w:ind w:left="427" w:hanging="252"/>
      </w:pPr>
      <w:rPr>
        <w:rFonts w:ascii="Times New Roman" w:eastAsia="Times New Roman" w:hAnsi="Times New Roman" w:cs="Times New Roman" w:hint="default"/>
        <w:w w:val="100"/>
        <w:sz w:val="22"/>
        <w:szCs w:val="22"/>
        <w:lang w:val="en-GB" w:eastAsia="en-GB" w:bidi="en-GB"/>
      </w:rPr>
    </w:lvl>
    <w:lvl w:ilvl="1" w:tplc="C53ACA82">
      <w:numFmt w:val="bullet"/>
      <w:lvlText w:val="•"/>
      <w:lvlJc w:val="left"/>
      <w:pPr>
        <w:ind w:left="591" w:hanging="252"/>
      </w:pPr>
      <w:rPr>
        <w:rFonts w:hint="default"/>
        <w:lang w:val="en-GB" w:eastAsia="en-GB" w:bidi="en-GB"/>
      </w:rPr>
    </w:lvl>
    <w:lvl w:ilvl="2" w:tplc="9A0E7FE6">
      <w:numFmt w:val="bullet"/>
      <w:lvlText w:val="•"/>
      <w:lvlJc w:val="left"/>
      <w:pPr>
        <w:ind w:left="762" w:hanging="252"/>
      </w:pPr>
      <w:rPr>
        <w:rFonts w:hint="default"/>
        <w:lang w:val="en-GB" w:eastAsia="en-GB" w:bidi="en-GB"/>
      </w:rPr>
    </w:lvl>
    <w:lvl w:ilvl="3" w:tplc="F9EA253A">
      <w:numFmt w:val="bullet"/>
      <w:lvlText w:val="•"/>
      <w:lvlJc w:val="left"/>
      <w:pPr>
        <w:ind w:left="933" w:hanging="252"/>
      </w:pPr>
      <w:rPr>
        <w:rFonts w:hint="default"/>
        <w:lang w:val="en-GB" w:eastAsia="en-GB" w:bidi="en-GB"/>
      </w:rPr>
    </w:lvl>
    <w:lvl w:ilvl="4" w:tplc="AFC491D6">
      <w:numFmt w:val="bullet"/>
      <w:lvlText w:val="•"/>
      <w:lvlJc w:val="left"/>
      <w:pPr>
        <w:ind w:left="1105" w:hanging="252"/>
      </w:pPr>
      <w:rPr>
        <w:rFonts w:hint="default"/>
        <w:lang w:val="en-GB" w:eastAsia="en-GB" w:bidi="en-GB"/>
      </w:rPr>
    </w:lvl>
    <w:lvl w:ilvl="5" w:tplc="384E62EA">
      <w:numFmt w:val="bullet"/>
      <w:lvlText w:val="•"/>
      <w:lvlJc w:val="left"/>
      <w:pPr>
        <w:ind w:left="1276" w:hanging="252"/>
      </w:pPr>
      <w:rPr>
        <w:rFonts w:hint="default"/>
        <w:lang w:val="en-GB" w:eastAsia="en-GB" w:bidi="en-GB"/>
      </w:rPr>
    </w:lvl>
    <w:lvl w:ilvl="6" w:tplc="33665026">
      <w:numFmt w:val="bullet"/>
      <w:lvlText w:val="•"/>
      <w:lvlJc w:val="left"/>
      <w:pPr>
        <w:ind w:left="1447" w:hanging="252"/>
      </w:pPr>
      <w:rPr>
        <w:rFonts w:hint="default"/>
        <w:lang w:val="en-GB" w:eastAsia="en-GB" w:bidi="en-GB"/>
      </w:rPr>
    </w:lvl>
    <w:lvl w:ilvl="7" w:tplc="47AAA470">
      <w:numFmt w:val="bullet"/>
      <w:lvlText w:val="•"/>
      <w:lvlJc w:val="left"/>
      <w:pPr>
        <w:ind w:left="1619" w:hanging="252"/>
      </w:pPr>
      <w:rPr>
        <w:rFonts w:hint="default"/>
        <w:lang w:val="en-GB" w:eastAsia="en-GB" w:bidi="en-GB"/>
      </w:rPr>
    </w:lvl>
    <w:lvl w:ilvl="8" w:tplc="CBA86BE4">
      <w:numFmt w:val="bullet"/>
      <w:lvlText w:val="•"/>
      <w:lvlJc w:val="left"/>
      <w:pPr>
        <w:ind w:left="1790" w:hanging="252"/>
      </w:pPr>
      <w:rPr>
        <w:rFonts w:hint="default"/>
        <w:lang w:val="en-GB" w:eastAsia="en-GB" w:bidi="en-GB"/>
      </w:rPr>
    </w:lvl>
  </w:abstractNum>
  <w:abstractNum w:abstractNumId="17" w15:restartNumberingAfterBreak="0">
    <w:nsid w:val="1A567C32"/>
    <w:multiLevelType w:val="hybridMultilevel"/>
    <w:tmpl w:val="9956F0CE"/>
    <w:lvl w:ilvl="0" w:tplc="0B96F998">
      <w:numFmt w:val="bullet"/>
      <w:lvlText w:val="—"/>
      <w:lvlJc w:val="left"/>
      <w:pPr>
        <w:ind w:left="427" w:hanging="252"/>
      </w:pPr>
      <w:rPr>
        <w:rFonts w:ascii="Times New Roman" w:eastAsia="Times New Roman" w:hAnsi="Times New Roman" w:cs="Times New Roman" w:hint="default"/>
        <w:w w:val="100"/>
        <w:sz w:val="22"/>
        <w:szCs w:val="22"/>
        <w:lang w:val="en-GB" w:eastAsia="en-GB" w:bidi="en-GB"/>
      </w:rPr>
    </w:lvl>
    <w:lvl w:ilvl="1" w:tplc="AA82BDF2">
      <w:numFmt w:val="bullet"/>
      <w:lvlText w:val="•"/>
      <w:lvlJc w:val="left"/>
      <w:pPr>
        <w:ind w:left="591" w:hanging="252"/>
      </w:pPr>
      <w:rPr>
        <w:rFonts w:hint="default"/>
        <w:lang w:val="en-GB" w:eastAsia="en-GB" w:bidi="en-GB"/>
      </w:rPr>
    </w:lvl>
    <w:lvl w:ilvl="2" w:tplc="923691A6">
      <w:numFmt w:val="bullet"/>
      <w:lvlText w:val="•"/>
      <w:lvlJc w:val="left"/>
      <w:pPr>
        <w:ind w:left="762" w:hanging="252"/>
      </w:pPr>
      <w:rPr>
        <w:rFonts w:hint="default"/>
        <w:lang w:val="en-GB" w:eastAsia="en-GB" w:bidi="en-GB"/>
      </w:rPr>
    </w:lvl>
    <w:lvl w:ilvl="3" w:tplc="0DB2A078">
      <w:numFmt w:val="bullet"/>
      <w:lvlText w:val="•"/>
      <w:lvlJc w:val="left"/>
      <w:pPr>
        <w:ind w:left="933" w:hanging="252"/>
      </w:pPr>
      <w:rPr>
        <w:rFonts w:hint="default"/>
        <w:lang w:val="en-GB" w:eastAsia="en-GB" w:bidi="en-GB"/>
      </w:rPr>
    </w:lvl>
    <w:lvl w:ilvl="4" w:tplc="C61CA858">
      <w:numFmt w:val="bullet"/>
      <w:lvlText w:val="•"/>
      <w:lvlJc w:val="left"/>
      <w:pPr>
        <w:ind w:left="1105" w:hanging="252"/>
      </w:pPr>
      <w:rPr>
        <w:rFonts w:hint="default"/>
        <w:lang w:val="en-GB" w:eastAsia="en-GB" w:bidi="en-GB"/>
      </w:rPr>
    </w:lvl>
    <w:lvl w:ilvl="5" w:tplc="B7BE89FE">
      <w:numFmt w:val="bullet"/>
      <w:lvlText w:val="•"/>
      <w:lvlJc w:val="left"/>
      <w:pPr>
        <w:ind w:left="1276" w:hanging="252"/>
      </w:pPr>
      <w:rPr>
        <w:rFonts w:hint="default"/>
        <w:lang w:val="en-GB" w:eastAsia="en-GB" w:bidi="en-GB"/>
      </w:rPr>
    </w:lvl>
    <w:lvl w:ilvl="6" w:tplc="70AAC156">
      <w:numFmt w:val="bullet"/>
      <w:lvlText w:val="•"/>
      <w:lvlJc w:val="left"/>
      <w:pPr>
        <w:ind w:left="1447" w:hanging="252"/>
      </w:pPr>
      <w:rPr>
        <w:rFonts w:hint="default"/>
        <w:lang w:val="en-GB" w:eastAsia="en-GB" w:bidi="en-GB"/>
      </w:rPr>
    </w:lvl>
    <w:lvl w:ilvl="7" w:tplc="B436F7BE">
      <w:numFmt w:val="bullet"/>
      <w:lvlText w:val="•"/>
      <w:lvlJc w:val="left"/>
      <w:pPr>
        <w:ind w:left="1619" w:hanging="252"/>
      </w:pPr>
      <w:rPr>
        <w:rFonts w:hint="default"/>
        <w:lang w:val="en-GB" w:eastAsia="en-GB" w:bidi="en-GB"/>
      </w:rPr>
    </w:lvl>
    <w:lvl w:ilvl="8" w:tplc="B8EA61CE">
      <w:numFmt w:val="bullet"/>
      <w:lvlText w:val="•"/>
      <w:lvlJc w:val="left"/>
      <w:pPr>
        <w:ind w:left="1790" w:hanging="252"/>
      </w:pPr>
      <w:rPr>
        <w:rFonts w:hint="default"/>
        <w:lang w:val="en-GB" w:eastAsia="en-GB" w:bidi="en-GB"/>
      </w:rPr>
    </w:lvl>
  </w:abstractNum>
  <w:abstractNum w:abstractNumId="18" w15:restartNumberingAfterBreak="0">
    <w:nsid w:val="1AF673D2"/>
    <w:multiLevelType w:val="multilevel"/>
    <w:tmpl w:val="25E04968"/>
    <w:lvl w:ilvl="0">
      <w:start w:val="1"/>
      <w:numFmt w:val="decimal"/>
      <w:pStyle w:val="ListeMaddemi2"/>
      <w:lvlText w:val="1.%1."/>
      <w:lvlJc w:val="left"/>
      <w:pPr>
        <w:ind w:left="709" w:firstLine="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 w15:restartNumberingAfterBreak="0">
    <w:nsid w:val="1B8B4B39"/>
    <w:multiLevelType w:val="hybridMultilevel"/>
    <w:tmpl w:val="264A3CBC"/>
    <w:lvl w:ilvl="0" w:tplc="0B96F998">
      <w:numFmt w:val="bullet"/>
      <w:lvlText w:val="—"/>
      <w:lvlJc w:val="left"/>
      <w:pPr>
        <w:ind w:left="427" w:hanging="252"/>
      </w:pPr>
      <w:rPr>
        <w:rFonts w:ascii="Times New Roman" w:eastAsia="Times New Roman" w:hAnsi="Times New Roman" w:cs="Times New Roman" w:hint="default"/>
        <w:w w:val="100"/>
        <w:sz w:val="22"/>
        <w:szCs w:val="22"/>
        <w:lang w:val="en-GB" w:eastAsia="en-GB" w:bidi="en-GB"/>
      </w:rPr>
    </w:lvl>
    <w:lvl w:ilvl="1" w:tplc="DE528CAC">
      <w:numFmt w:val="bullet"/>
      <w:lvlText w:val="•"/>
      <w:lvlJc w:val="left"/>
      <w:pPr>
        <w:ind w:left="591" w:hanging="252"/>
      </w:pPr>
      <w:rPr>
        <w:rFonts w:hint="default"/>
        <w:lang w:val="en-GB" w:eastAsia="en-GB" w:bidi="en-GB"/>
      </w:rPr>
    </w:lvl>
    <w:lvl w:ilvl="2" w:tplc="0E505948">
      <w:numFmt w:val="bullet"/>
      <w:lvlText w:val="•"/>
      <w:lvlJc w:val="left"/>
      <w:pPr>
        <w:ind w:left="762" w:hanging="252"/>
      </w:pPr>
      <w:rPr>
        <w:rFonts w:hint="default"/>
        <w:lang w:val="en-GB" w:eastAsia="en-GB" w:bidi="en-GB"/>
      </w:rPr>
    </w:lvl>
    <w:lvl w:ilvl="3" w:tplc="A824FB02">
      <w:numFmt w:val="bullet"/>
      <w:lvlText w:val="•"/>
      <w:lvlJc w:val="left"/>
      <w:pPr>
        <w:ind w:left="933" w:hanging="252"/>
      </w:pPr>
      <w:rPr>
        <w:rFonts w:hint="default"/>
        <w:lang w:val="en-GB" w:eastAsia="en-GB" w:bidi="en-GB"/>
      </w:rPr>
    </w:lvl>
    <w:lvl w:ilvl="4" w:tplc="3C20064C">
      <w:numFmt w:val="bullet"/>
      <w:lvlText w:val="•"/>
      <w:lvlJc w:val="left"/>
      <w:pPr>
        <w:ind w:left="1105" w:hanging="252"/>
      </w:pPr>
      <w:rPr>
        <w:rFonts w:hint="default"/>
        <w:lang w:val="en-GB" w:eastAsia="en-GB" w:bidi="en-GB"/>
      </w:rPr>
    </w:lvl>
    <w:lvl w:ilvl="5" w:tplc="02E45C18">
      <w:numFmt w:val="bullet"/>
      <w:lvlText w:val="•"/>
      <w:lvlJc w:val="left"/>
      <w:pPr>
        <w:ind w:left="1276" w:hanging="252"/>
      </w:pPr>
      <w:rPr>
        <w:rFonts w:hint="default"/>
        <w:lang w:val="en-GB" w:eastAsia="en-GB" w:bidi="en-GB"/>
      </w:rPr>
    </w:lvl>
    <w:lvl w:ilvl="6" w:tplc="7C9851E6">
      <w:numFmt w:val="bullet"/>
      <w:lvlText w:val="•"/>
      <w:lvlJc w:val="left"/>
      <w:pPr>
        <w:ind w:left="1447" w:hanging="252"/>
      </w:pPr>
      <w:rPr>
        <w:rFonts w:hint="default"/>
        <w:lang w:val="en-GB" w:eastAsia="en-GB" w:bidi="en-GB"/>
      </w:rPr>
    </w:lvl>
    <w:lvl w:ilvl="7" w:tplc="6F1CF70A">
      <w:numFmt w:val="bullet"/>
      <w:lvlText w:val="•"/>
      <w:lvlJc w:val="left"/>
      <w:pPr>
        <w:ind w:left="1619" w:hanging="252"/>
      </w:pPr>
      <w:rPr>
        <w:rFonts w:hint="default"/>
        <w:lang w:val="en-GB" w:eastAsia="en-GB" w:bidi="en-GB"/>
      </w:rPr>
    </w:lvl>
    <w:lvl w:ilvl="8" w:tplc="EE1418FE">
      <w:numFmt w:val="bullet"/>
      <w:lvlText w:val="•"/>
      <w:lvlJc w:val="left"/>
      <w:pPr>
        <w:ind w:left="1790" w:hanging="252"/>
      </w:pPr>
      <w:rPr>
        <w:rFonts w:hint="default"/>
        <w:lang w:val="en-GB" w:eastAsia="en-GB" w:bidi="en-GB"/>
      </w:rPr>
    </w:lvl>
  </w:abstractNum>
  <w:abstractNum w:abstractNumId="20" w15:restartNumberingAfterBreak="0">
    <w:nsid w:val="1C995E1C"/>
    <w:multiLevelType w:val="hybridMultilevel"/>
    <w:tmpl w:val="622821FE"/>
    <w:lvl w:ilvl="0" w:tplc="718A30DA">
      <w:start w:val="1"/>
      <w:numFmt w:val="decimal"/>
      <w:lvlText w:val="(%1)"/>
      <w:lvlJc w:val="left"/>
      <w:pPr>
        <w:ind w:left="333" w:hanging="226"/>
      </w:pPr>
      <w:rPr>
        <w:rFonts w:ascii="Times New Roman" w:eastAsia="Times New Roman" w:hAnsi="Times New Roman" w:cs="Times New Roman" w:hint="default"/>
        <w:w w:val="99"/>
        <w:sz w:val="18"/>
        <w:szCs w:val="18"/>
        <w:lang w:val="en-US" w:eastAsia="en-US" w:bidi="ar-SA"/>
      </w:rPr>
    </w:lvl>
    <w:lvl w:ilvl="1" w:tplc="9FF4F818">
      <w:numFmt w:val="bullet"/>
      <w:lvlText w:val="•"/>
      <w:lvlJc w:val="left"/>
      <w:pPr>
        <w:ind w:left="1156" w:hanging="226"/>
      </w:pPr>
      <w:rPr>
        <w:rFonts w:hint="default"/>
        <w:lang w:val="en-US" w:eastAsia="en-US" w:bidi="ar-SA"/>
      </w:rPr>
    </w:lvl>
    <w:lvl w:ilvl="2" w:tplc="4B487C2C">
      <w:numFmt w:val="bullet"/>
      <w:lvlText w:val="•"/>
      <w:lvlJc w:val="left"/>
      <w:pPr>
        <w:ind w:left="1973" w:hanging="226"/>
      </w:pPr>
      <w:rPr>
        <w:rFonts w:hint="default"/>
        <w:lang w:val="en-US" w:eastAsia="en-US" w:bidi="ar-SA"/>
      </w:rPr>
    </w:lvl>
    <w:lvl w:ilvl="3" w:tplc="2098ABFC">
      <w:numFmt w:val="bullet"/>
      <w:lvlText w:val="•"/>
      <w:lvlJc w:val="left"/>
      <w:pPr>
        <w:ind w:left="2790" w:hanging="226"/>
      </w:pPr>
      <w:rPr>
        <w:rFonts w:hint="default"/>
        <w:lang w:val="en-US" w:eastAsia="en-US" w:bidi="ar-SA"/>
      </w:rPr>
    </w:lvl>
    <w:lvl w:ilvl="4" w:tplc="8F924340">
      <w:numFmt w:val="bullet"/>
      <w:lvlText w:val="•"/>
      <w:lvlJc w:val="left"/>
      <w:pPr>
        <w:ind w:left="3606" w:hanging="226"/>
      </w:pPr>
      <w:rPr>
        <w:rFonts w:hint="default"/>
        <w:lang w:val="en-US" w:eastAsia="en-US" w:bidi="ar-SA"/>
      </w:rPr>
    </w:lvl>
    <w:lvl w:ilvl="5" w:tplc="3F6226FC">
      <w:numFmt w:val="bullet"/>
      <w:lvlText w:val="•"/>
      <w:lvlJc w:val="left"/>
      <w:pPr>
        <w:ind w:left="4423" w:hanging="226"/>
      </w:pPr>
      <w:rPr>
        <w:rFonts w:hint="default"/>
        <w:lang w:val="en-US" w:eastAsia="en-US" w:bidi="ar-SA"/>
      </w:rPr>
    </w:lvl>
    <w:lvl w:ilvl="6" w:tplc="E81ADC14">
      <w:numFmt w:val="bullet"/>
      <w:lvlText w:val="•"/>
      <w:lvlJc w:val="left"/>
      <w:pPr>
        <w:ind w:left="5240" w:hanging="226"/>
      </w:pPr>
      <w:rPr>
        <w:rFonts w:hint="default"/>
        <w:lang w:val="en-US" w:eastAsia="en-US" w:bidi="ar-SA"/>
      </w:rPr>
    </w:lvl>
    <w:lvl w:ilvl="7" w:tplc="A6FECA2E">
      <w:numFmt w:val="bullet"/>
      <w:lvlText w:val="•"/>
      <w:lvlJc w:val="left"/>
      <w:pPr>
        <w:ind w:left="6056" w:hanging="226"/>
      </w:pPr>
      <w:rPr>
        <w:rFonts w:hint="default"/>
        <w:lang w:val="en-US" w:eastAsia="en-US" w:bidi="ar-SA"/>
      </w:rPr>
    </w:lvl>
    <w:lvl w:ilvl="8" w:tplc="DB14290E">
      <w:numFmt w:val="bullet"/>
      <w:lvlText w:val="•"/>
      <w:lvlJc w:val="left"/>
      <w:pPr>
        <w:ind w:left="6873" w:hanging="226"/>
      </w:pPr>
      <w:rPr>
        <w:rFonts w:hint="default"/>
        <w:lang w:val="en-US" w:eastAsia="en-US" w:bidi="ar-SA"/>
      </w:rPr>
    </w:lvl>
  </w:abstractNum>
  <w:abstractNum w:abstractNumId="21" w15:restartNumberingAfterBreak="0">
    <w:nsid w:val="1CBC0E2D"/>
    <w:multiLevelType w:val="multilevel"/>
    <w:tmpl w:val="E6BC39F0"/>
    <w:lvl w:ilvl="0">
      <w:start w:val="1"/>
      <w:numFmt w:val="decimal"/>
      <w:lvlText w:val="%1"/>
      <w:lvlJc w:val="left"/>
      <w:pPr>
        <w:ind w:left="360" w:hanging="360"/>
      </w:pPr>
      <w:rPr>
        <w:rFonts w:ascii="Times New Roman" w:hAnsi="Times New Roman" w:hint="default"/>
        <w:b/>
        <w:i w:val="0"/>
        <w:sz w:val="24"/>
      </w:rPr>
    </w:lvl>
    <w:lvl w:ilvl="1">
      <w:start w:val="1"/>
      <w:numFmt w:val="decimal"/>
      <w:lvlText w:val="%1.%2"/>
      <w:lvlJc w:val="left"/>
      <w:pPr>
        <w:ind w:left="450" w:hanging="360"/>
      </w:pPr>
      <w:rPr>
        <w:rFonts w:ascii="Times New Roman" w:hAnsi="Times New Roman" w:hint="default"/>
        <w:b/>
        <w:i w:val="0"/>
        <w:sz w:val="24"/>
      </w:rPr>
    </w:lvl>
    <w:lvl w:ilvl="2">
      <w:start w:val="1"/>
      <w:numFmt w:val="decimal"/>
      <w:lvlText w:val="%1.%2.%3"/>
      <w:lvlJc w:val="left"/>
      <w:pPr>
        <w:ind w:left="900" w:hanging="720"/>
      </w:pPr>
      <w:rPr>
        <w:rFonts w:ascii="Times New Roman" w:hAnsi="Times New Roman" w:hint="default"/>
        <w:b/>
        <w:i w:val="0"/>
        <w:sz w:val="24"/>
      </w:rPr>
    </w:lvl>
    <w:lvl w:ilvl="3">
      <w:start w:val="1"/>
      <w:numFmt w:val="decimal"/>
      <w:lvlText w:val="%1.%2.%3.%4"/>
      <w:lvlJc w:val="left"/>
      <w:pPr>
        <w:ind w:left="990" w:hanging="720"/>
      </w:pPr>
      <w:rPr>
        <w:rFonts w:ascii="Times New Roman" w:hAnsi="Times New Roman" w:hint="default"/>
        <w:b/>
        <w:i w:val="0"/>
        <w:sz w:val="24"/>
      </w:rPr>
    </w:lvl>
    <w:lvl w:ilvl="4">
      <w:start w:val="1"/>
      <w:numFmt w:val="decimal"/>
      <w:lvlText w:val="%1.%2.%3.%4.%5"/>
      <w:lvlJc w:val="left"/>
      <w:pPr>
        <w:ind w:left="1440" w:hanging="1080"/>
      </w:pPr>
      <w:rPr>
        <w:rFonts w:ascii="Times New Roman" w:hAnsi="Times New Roman" w:hint="default"/>
        <w:b/>
        <w:i w:val="0"/>
        <w:sz w:val="24"/>
      </w:rPr>
    </w:lvl>
    <w:lvl w:ilvl="5">
      <w:start w:val="1"/>
      <w:numFmt w:val="decimal"/>
      <w:lvlText w:val="%1.%2.%3.%4.%5.%6"/>
      <w:lvlJc w:val="left"/>
      <w:pPr>
        <w:ind w:left="1530" w:hanging="1080"/>
      </w:pPr>
      <w:rPr>
        <w:rFonts w:ascii="Times New Roman" w:hAnsi="Times New Roman" w:hint="default"/>
        <w:b/>
        <w:i w:val="0"/>
        <w:sz w:val="24"/>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22" w15:restartNumberingAfterBreak="0">
    <w:nsid w:val="1F2C2026"/>
    <w:multiLevelType w:val="hybridMultilevel"/>
    <w:tmpl w:val="F4F87AA6"/>
    <w:lvl w:ilvl="0" w:tplc="BAE8FCDC">
      <w:start w:val="1"/>
      <w:numFmt w:val="lowerLetter"/>
      <w:lvlText w:val="(%1)"/>
      <w:lvlJc w:val="left"/>
      <w:pPr>
        <w:ind w:left="617" w:hanging="426"/>
      </w:pPr>
      <w:rPr>
        <w:rFonts w:ascii="Times New Roman" w:eastAsia="Times New Roman" w:hAnsi="Times New Roman" w:cs="Times New Roman" w:hint="default"/>
        <w:w w:val="99"/>
        <w:sz w:val="20"/>
        <w:szCs w:val="20"/>
        <w:lang w:val="en-US" w:eastAsia="en-US" w:bidi="ar-SA"/>
      </w:rPr>
    </w:lvl>
    <w:lvl w:ilvl="1" w:tplc="1F72B8D6">
      <w:numFmt w:val="bullet"/>
      <w:lvlText w:val=""/>
      <w:lvlJc w:val="left"/>
      <w:pPr>
        <w:ind w:left="830" w:hanging="214"/>
      </w:pPr>
      <w:rPr>
        <w:rFonts w:ascii="Symbol" w:eastAsia="Symbol" w:hAnsi="Symbol" w:cs="Symbol" w:hint="default"/>
        <w:w w:val="99"/>
        <w:sz w:val="20"/>
        <w:szCs w:val="20"/>
        <w:lang w:val="en-US" w:eastAsia="en-US" w:bidi="ar-SA"/>
      </w:rPr>
    </w:lvl>
    <w:lvl w:ilvl="2" w:tplc="82CC35A0">
      <w:numFmt w:val="bullet"/>
      <w:lvlText w:val="•"/>
      <w:lvlJc w:val="left"/>
      <w:pPr>
        <w:ind w:left="974" w:hanging="214"/>
      </w:pPr>
      <w:rPr>
        <w:rFonts w:hint="default"/>
        <w:lang w:val="en-US" w:eastAsia="en-US" w:bidi="ar-SA"/>
      </w:rPr>
    </w:lvl>
    <w:lvl w:ilvl="3" w:tplc="A1223F4A">
      <w:numFmt w:val="bullet"/>
      <w:lvlText w:val="•"/>
      <w:lvlJc w:val="left"/>
      <w:pPr>
        <w:ind w:left="1109" w:hanging="214"/>
      </w:pPr>
      <w:rPr>
        <w:rFonts w:hint="default"/>
        <w:lang w:val="en-US" w:eastAsia="en-US" w:bidi="ar-SA"/>
      </w:rPr>
    </w:lvl>
    <w:lvl w:ilvl="4" w:tplc="5C628DA8">
      <w:numFmt w:val="bullet"/>
      <w:lvlText w:val="•"/>
      <w:lvlJc w:val="left"/>
      <w:pPr>
        <w:ind w:left="1244" w:hanging="214"/>
      </w:pPr>
      <w:rPr>
        <w:rFonts w:hint="default"/>
        <w:lang w:val="en-US" w:eastAsia="en-US" w:bidi="ar-SA"/>
      </w:rPr>
    </w:lvl>
    <w:lvl w:ilvl="5" w:tplc="C6EAB0CC">
      <w:numFmt w:val="bullet"/>
      <w:lvlText w:val="•"/>
      <w:lvlJc w:val="left"/>
      <w:pPr>
        <w:ind w:left="1378" w:hanging="214"/>
      </w:pPr>
      <w:rPr>
        <w:rFonts w:hint="default"/>
        <w:lang w:val="en-US" w:eastAsia="en-US" w:bidi="ar-SA"/>
      </w:rPr>
    </w:lvl>
    <w:lvl w:ilvl="6" w:tplc="10D2B126">
      <w:numFmt w:val="bullet"/>
      <w:lvlText w:val="•"/>
      <w:lvlJc w:val="left"/>
      <w:pPr>
        <w:ind w:left="1513" w:hanging="214"/>
      </w:pPr>
      <w:rPr>
        <w:rFonts w:hint="default"/>
        <w:lang w:val="en-US" w:eastAsia="en-US" w:bidi="ar-SA"/>
      </w:rPr>
    </w:lvl>
    <w:lvl w:ilvl="7" w:tplc="76A894EA">
      <w:numFmt w:val="bullet"/>
      <w:lvlText w:val="•"/>
      <w:lvlJc w:val="left"/>
      <w:pPr>
        <w:ind w:left="1648" w:hanging="214"/>
      </w:pPr>
      <w:rPr>
        <w:rFonts w:hint="default"/>
        <w:lang w:val="en-US" w:eastAsia="en-US" w:bidi="ar-SA"/>
      </w:rPr>
    </w:lvl>
    <w:lvl w:ilvl="8" w:tplc="61880226">
      <w:numFmt w:val="bullet"/>
      <w:lvlText w:val="•"/>
      <w:lvlJc w:val="left"/>
      <w:pPr>
        <w:ind w:left="1782" w:hanging="214"/>
      </w:pPr>
      <w:rPr>
        <w:rFonts w:hint="default"/>
        <w:lang w:val="en-US" w:eastAsia="en-US" w:bidi="ar-SA"/>
      </w:rPr>
    </w:lvl>
  </w:abstractNum>
  <w:abstractNum w:abstractNumId="23" w15:restartNumberingAfterBreak="0">
    <w:nsid w:val="217F4BA1"/>
    <w:multiLevelType w:val="multilevel"/>
    <w:tmpl w:val="2390BCB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4783B40"/>
    <w:multiLevelType w:val="hybridMultilevel"/>
    <w:tmpl w:val="9352143A"/>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26D86452"/>
    <w:multiLevelType w:val="hybridMultilevel"/>
    <w:tmpl w:val="D7183BC0"/>
    <w:lvl w:ilvl="0" w:tplc="A45A97DC">
      <w:start w:val="1"/>
      <w:numFmt w:val="decimal"/>
      <w:lvlText w:val="(%1)"/>
      <w:lvlJc w:val="left"/>
      <w:pPr>
        <w:ind w:left="336" w:hanging="227"/>
      </w:pPr>
      <w:rPr>
        <w:rFonts w:ascii="Times New Roman" w:eastAsia="Times New Roman" w:hAnsi="Times New Roman" w:cs="Times New Roman" w:hint="default"/>
        <w:w w:val="99"/>
        <w:sz w:val="18"/>
        <w:szCs w:val="18"/>
        <w:lang w:val="en-US" w:eastAsia="en-US" w:bidi="ar-SA"/>
      </w:rPr>
    </w:lvl>
    <w:lvl w:ilvl="1" w:tplc="6622A68C">
      <w:numFmt w:val="bullet"/>
      <w:lvlText w:val="•"/>
      <w:lvlJc w:val="left"/>
      <w:pPr>
        <w:ind w:left="1139" w:hanging="227"/>
      </w:pPr>
      <w:rPr>
        <w:rFonts w:hint="default"/>
        <w:lang w:val="en-US" w:eastAsia="en-US" w:bidi="ar-SA"/>
      </w:rPr>
    </w:lvl>
    <w:lvl w:ilvl="2" w:tplc="CE44B8A2">
      <w:numFmt w:val="bullet"/>
      <w:lvlText w:val="•"/>
      <w:lvlJc w:val="left"/>
      <w:pPr>
        <w:ind w:left="1938" w:hanging="227"/>
      </w:pPr>
      <w:rPr>
        <w:rFonts w:hint="default"/>
        <w:lang w:val="en-US" w:eastAsia="en-US" w:bidi="ar-SA"/>
      </w:rPr>
    </w:lvl>
    <w:lvl w:ilvl="3" w:tplc="C7EE6EBC">
      <w:numFmt w:val="bullet"/>
      <w:lvlText w:val="•"/>
      <w:lvlJc w:val="left"/>
      <w:pPr>
        <w:ind w:left="2738" w:hanging="227"/>
      </w:pPr>
      <w:rPr>
        <w:rFonts w:hint="default"/>
        <w:lang w:val="en-US" w:eastAsia="en-US" w:bidi="ar-SA"/>
      </w:rPr>
    </w:lvl>
    <w:lvl w:ilvl="4" w:tplc="88A0E868">
      <w:numFmt w:val="bullet"/>
      <w:lvlText w:val="•"/>
      <w:lvlJc w:val="left"/>
      <w:pPr>
        <w:ind w:left="3537" w:hanging="227"/>
      </w:pPr>
      <w:rPr>
        <w:rFonts w:hint="default"/>
        <w:lang w:val="en-US" w:eastAsia="en-US" w:bidi="ar-SA"/>
      </w:rPr>
    </w:lvl>
    <w:lvl w:ilvl="5" w:tplc="5FD6E8B4">
      <w:numFmt w:val="bullet"/>
      <w:lvlText w:val="•"/>
      <w:lvlJc w:val="left"/>
      <w:pPr>
        <w:ind w:left="4337" w:hanging="227"/>
      </w:pPr>
      <w:rPr>
        <w:rFonts w:hint="default"/>
        <w:lang w:val="en-US" w:eastAsia="en-US" w:bidi="ar-SA"/>
      </w:rPr>
    </w:lvl>
    <w:lvl w:ilvl="6" w:tplc="DC5C6578">
      <w:numFmt w:val="bullet"/>
      <w:lvlText w:val="•"/>
      <w:lvlJc w:val="left"/>
      <w:pPr>
        <w:ind w:left="5136" w:hanging="227"/>
      </w:pPr>
      <w:rPr>
        <w:rFonts w:hint="default"/>
        <w:lang w:val="en-US" w:eastAsia="en-US" w:bidi="ar-SA"/>
      </w:rPr>
    </w:lvl>
    <w:lvl w:ilvl="7" w:tplc="3C6C80A4">
      <w:numFmt w:val="bullet"/>
      <w:lvlText w:val="•"/>
      <w:lvlJc w:val="left"/>
      <w:pPr>
        <w:ind w:left="5935" w:hanging="227"/>
      </w:pPr>
      <w:rPr>
        <w:rFonts w:hint="default"/>
        <w:lang w:val="en-US" w:eastAsia="en-US" w:bidi="ar-SA"/>
      </w:rPr>
    </w:lvl>
    <w:lvl w:ilvl="8" w:tplc="84F2D3BE">
      <w:numFmt w:val="bullet"/>
      <w:lvlText w:val="•"/>
      <w:lvlJc w:val="left"/>
      <w:pPr>
        <w:ind w:left="6735" w:hanging="227"/>
      </w:pPr>
      <w:rPr>
        <w:rFonts w:hint="default"/>
        <w:lang w:val="en-US" w:eastAsia="en-US" w:bidi="ar-SA"/>
      </w:rPr>
    </w:lvl>
  </w:abstractNum>
  <w:abstractNum w:abstractNumId="26" w15:restartNumberingAfterBreak="0">
    <w:nsid w:val="26FC5415"/>
    <w:multiLevelType w:val="hybridMultilevel"/>
    <w:tmpl w:val="0266489A"/>
    <w:lvl w:ilvl="0" w:tplc="0B96F998">
      <w:numFmt w:val="bullet"/>
      <w:lvlText w:val="—"/>
      <w:lvlJc w:val="left"/>
      <w:pPr>
        <w:ind w:left="360" w:hanging="360"/>
      </w:pPr>
      <w:rPr>
        <w:rFonts w:ascii="Times New Roman" w:eastAsia="Times New Roman" w:hAnsi="Times New Roman" w:cs="Times New Roman" w:hint="default"/>
        <w:w w:val="100"/>
        <w:sz w:val="22"/>
        <w:szCs w:val="22"/>
        <w:lang w:val="en-GB" w:eastAsia="en-GB" w:bidi="en-GB"/>
      </w:rPr>
    </w:lvl>
    <w:lvl w:ilvl="1" w:tplc="041F0003" w:tentative="1">
      <w:start w:val="1"/>
      <w:numFmt w:val="bullet"/>
      <w:lvlText w:val="o"/>
      <w:lvlJc w:val="left"/>
      <w:pPr>
        <w:ind w:left="720" w:hanging="360"/>
      </w:pPr>
      <w:rPr>
        <w:rFonts w:ascii="Courier New" w:hAnsi="Courier New" w:cs="Courier New" w:hint="default"/>
      </w:rPr>
    </w:lvl>
    <w:lvl w:ilvl="2" w:tplc="041F0005" w:tentative="1">
      <w:start w:val="1"/>
      <w:numFmt w:val="bullet"/>
      <w:lvlText w:val=""/>
      <w:lvlJc w:val="left"/>
      <w:pPr>
        <w:ind w:left="1440" w:hanging="360"/>
      </w:pPr>
      <w:rPr>
        <w:rFonts w:ascii="Wingdings" w:hAnsi="Wingdings" w:hint="default"/>
      </w:rPr>
    </w:lvl>
    <w:lvl w:ilvl="3" w:tplc="041F0001" w:tentative="1">
      <w:start w:val="1"/>
      <w:numFmt w:val="bullet"/>
      <w:lvlText w:val=""/>
      <w:lvlJc w:val="left"/>
      <w:pPr>
        <w:ind w:left="2160" w:hanging="360"/>
      </w:pPr>
      <w:rPr>
        <w:rFonts w:ascii="Symbol" w:hAnsi="Symbol" w:hint="default"/>
      </w:rPr>
    </w:lvl>
    <w:lvl w:ilvl="4" w:tplc="041F0003" w:tentative="1">
      <w:start w:val="1"/>
      <w:numFmt w:val="bullet"/>
      <w:lvlText w:val="o"/>
      <w:lvlJc w:val="left"/>
      <w:pPr>
        <w:ind w:left="2880" w:hanging="360"/>
      </w:pPr>
      <w:rPr>
        <w:rFonts w:ascii="Courier New" w:hAnsi="Courier New" w:cs="Courier New" w:hint="default"/>
      </w:rPr>
    </w:lvl>
    <w:lvl w:ilvl="5" w:tplc="041F0005" w:tentative="1">
      <w:start w:val="1"/>
      <w:numFmt w:val="bullet"/>
      <w:lvlText w:val=""/>
      <w:lvlJc w:val="left"/>
      <w:pPr>
        <w:ind w:left="3600" w:hanging="360"/>
      </w:pPr>
      <w:rPr>
        <w:rFonts w:ascii="Wingdings" w:hAnsi="Wingdings" w:hint="default"/>
      </w:rPr>
    </w:lvl>
    <w:lvl w:ilvl="6" w:tplc="041F0001" w:tentative="1">
      <w:start w:val="1"/>
      <w:numFmt w:val="bullet"/>
      <w:lvlText w:val=""/>
      <w:lvlJc w:val="left"/>
      <w:pPr>
        <w:ind w:left="4320" w:hanging="360"/>
      </w:pPr>
      <w:rPr>
        <w:rFonts w:ascii="Symbol" w:hAnsi="Symbol" w:hint="default"/>
      </w:rPr>
    </w:lvl>
    <w:lvl w:ilvl="7" w:tplc="041F0003" w:tentative="1">
      <w:start w:val="1"/>
      <w:numFmt w:val="bullet"/>
      <w:lvlText w:val="o"/>
      <w:lvlJc w:val="left"/>
      <w:pPr>
        <w:ind w:left="5040" w:hanging="360"/>
      </w:pPr>
      <w:rPr>
        <w:rFonts w:ascii="Courier New" w:hAnsi="Courier New" w:cs="Courier New" w:hint="default"/>
      </w:rPr>
    </w:lvl>
    <w:lvl w:ilvl="8" w:tplc="041F0005" w:tentative="1">
      <w:start w:val="1"/>
      <w:numFmt w:val="bullet"/>
      <w:lvlText w:val=""/>
      <w:lvlJc w:val="left"/>
      <w:pPr>
        <w:ind w:left="5760" w:hanging="360"/>
      </w:pPr>
      <w:rPr>
        <w:rFonts w:ascii="Wingdings" w:hAnsi="Wingdings" w:hint="default"/>
      </w:rPr>
    </w:lvl>
  </w:abstractNum>
  <w:abstractNum w:abstractNumId="27" w15:restartNumberingAfterBreak="0">
    <w:nsid w:val="27314D9F"/>
    <w:multiLevelType w:val="hybridMultilevel"/>
    <w:tmpl w:val="937431F2"/>
    <w:lvl w:ilvl="0" w:tplc="0409001B">
      <w:start w:val="1"/>
      <w:numFmt w:val="lowerRoman"/>
      <w:lvlText w:val="%1."/>
      <w:lvlJc w:val="right"/>
      <w:pPr>
        <w:ind w:left="720" w:hanging="360"/>
      </w:pPr>
      <w:rPr>
        <w:rFonts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9C17BF6"/>
    <w:multiLevelType w:val="hybridMultilevel"/>
    <w:tmpl w:val="BD120B8A"/>
    <w:lvl w:ilvl="0" w:tplc="0B96F998">
      <w:numFmt w:val="bullet"/>
      <w:lvlText w:val="—"/>
      <w:lvlJc w:val="left"/>
      <w:pPr>
        <w:ind w:left="566" w:hanging="284"/>
      </w:pPr>
      <w:rPr>
        <w:rFonts w:ascii="Times New Roman" w:eastAsia="Times New Roman" w:hAnsi="Times New Roman" w:cs="Times New Roman" w:hint="default"/>
        <w:w w:val="100"/>
        <w:sz w:val="22"/>
        <w:szCs w:val="22"/>
        <w:lang w:val="en-GB" w:eastAsia="en-GB" w:bidi="en-GB"/>
      </w:rPr>
    </w:lvl>
    <w:lvl w:ilvl="1" w:tplc="6B8C37D6">
      <w:numFmt w:val="bullet"/>
      <w:lvlText w:val="•"/>
      <w:lvlJc w:val="left"/>
      <w:pPr>
        <w:ind w:left="1194" w:hanging="284"/>
      </w:pPr>
      <w:rPr>
        <w:rFonts w:hint="default"/>
        <w:lang w:val="en-GB" w:eastAsia="en-GB" w:bidi="en-GB"/>
      </w:rPr>
    </w:lvl>
    <w:lvl w:ilvl="2" w:tplc="6136C062">
      <w:numFmt w:val="bullet"/>
      <w:lvlText w:val="•"/>
      <w:lvlJc w:val="left"/>
      <w:pPr>
        <w:ind w:left="1829" w:hanging="284"/>
      </w:pPr>
      <w:rPr>
        <w:rFonts w:hint="default"/>
        <w:lang w:val="en-GB" w:eastAsia="en-GB" w:bidi="en-GB"/>
      </w:rPr>
    </w:lvl>
    <w:lvl w:ilvl="3" w:tplc="0C429822">
      <w:numFmt w:val="bullet"/>
      <w:lvlText w:val="•"/>
      <w:lvlJc w:val="left"/>
      <w:pPr>
        <w:ind w:left="2463" w:hanging="284"/>
      </w:pPr>
      <w:rPr>
        <w:rFonts w:hint="default"/>
        <w:lang w:val="en-GB" w:eastAsia="en-GB" w:bidi="en-GB"/>
      </w:rPr>
    </w:lvl>
    <w:lvl w:ilvl="4" w:tplc="EC924288">
      <w:numFmt w:val="bullet"/>
      <w:lvlText w:val="•"/>
      <w:lvlJc w:val="left"/>
      <w:pPr>
        <w:ind w:left="3098" w:hanging="284"/>
      </w:pPr>
      <w:rPr>
        <w:rFonts w:hint="default"/>
        <w:lang w:val="en-GB" w:eastAsia="en-GB" w:bidi="en-GB"/>
      </w:rPr>
    </w:lvl>
    <w:lvl w:ilvl="5" w:tplc="DE028120">
      <w:numFmt w:val="bullet"/>
      <w:lvlText w:val="•"/>
      <w:lvlJc w:val="left"/>
      <w:pPr>
        <w:ind w:left="3732" w:hanging="284"/>
      </w:pPr>
      <w:rPr>
        <w:rFonts w:hint="default"/>
        <w:lang w:val="en-GB" w:eastAsia="en-GB" w:bidi="en-GB"/>
      </w:rPr>
    </w:lvl>
    <w:lvl w:ilvl="6" w:tplc="12EC6034">
      <w:numFmt w:val="bullet"/>
      <w:lvlText w:val="•"/>
      <w:lvlJc w:val="left"/>
      <w:pPr>
        <w:ind w:left="4367" w:hanging="284"/>
      </w:pPr>
      <w:rPr>
        <w:rFonts w:hint="default"/>
        <w:lang w:val="en-GB" w:eastAsia="en-GB" w:bidi="en-GB"/>
      </w:rPr>
    </w:lvl>
    <w:lvl w:ilvl="7" w:tplc="408451E8">
      <w:numFmt w:val="bullet"/>
      <w:lvlText w:val="•"/>
      <w:lvlJc w:val="left"/>
      <w:pPr>
        <w:ind w:left="5001" w:hanging="284"/>
      </w:pPr>
      <w:rPr>
        <w:rFonts w:hint="default"/>
        <w:lang w:val="en-GB" w:eastAsia="en-GB" w:bidi="en-GB"/>
      </w:rPr>
    </w:lvl>
    <w:lvl w:ilvl="8" w:tplc="9AE4CBC0">
      <w:numFmt w:val="bullet"/>
      <w:lvlText w:val="•"/>
      <w:lvlJc w:val="left"/>
      <w:pPr>
        <w:ind w:left="5636" w:hanging="284"/>
      </w:pPr>
      <w:rPr>
        <w:rFonts w:hint="default"/>
        <w:lang w:val="en-GB" w:eastAsia="en-GB" w:bidi="en-GB"/>
      </w:rPr>
    </w:lvl>
  </w:abstractNum>
  <w:abstractNum w:abstractNumId="29" w15:restartNumberingAfterBreak="0">
    <w:nsid w:val="2A194266"/>
    <w:multiLevelType w:val="hybridMultilevel"/>
    <w:tmpl w:val="E588161A"/>
    <w:lvl w:ilvl="0" w:tplc="10E23588">
      <w:start w:val="1"/>
      <w:numFmt w:val="lowerRoman"/>
      <w:lvlText w:val="%1."/>
      <w:lvlJc w:val="left"/>
      <w:pPr>
        <w:ind w:left="941" w:hanging="334"/>
        <w:jc w:val="right"/>
      </w:pPr>
      <w:rPr>
        <w:rFonts w:ascii="Times New Roman" w:eastAsia="Times New Roman" w:hAnsi="Times New Roman" w:cs="Times New Roman" w:hint="default"/>
        <w:b/>
        <w:bCs/>
        <w:spacing w:val="0"/>
        <w:w w:val="100"/>
        <w:sz w:val="22"/>
        <w:szCs w:val="22"/>
        <w:lang w:val="en-GB" w:eastAsia="en-GB" w:bidi="en-GB"/>
      </w:rPr>
    </w:lvl>
    <w:lvl w:ilvl="1" w:tplc="0B96F998">
      <w:numFmt w:val="bullet"/>
      <w:lvlText w:val="—"/>
      <w:lvlJc w:val="left"/>
      <w:pPr>
        <w:ind w:left="2088" w:hanging="360"/>
      </w:pPr>
      <w:rPr>
        <w:rFonts w:ascii="Times New Roman" w:eastAsia="Times New Roman" w:hAnsi="Times New Roman" w:cs="Times New Roman" w:hint="default"/>
        <w:w w:val="100"/>
        <w:sz w:val="22"/>
        <w:szCs w:val="22"/>
        <w:lang w:val="en-GB" w:eastAsia="en-GB" w:bidi="en-GB"/>
      </w:rPr>
    </w:lvl>
    <w:lvl w:ilvl="2" w:tplc="01EE4B62">
      <w:numFmt w:val="bullet"/>
      <w:lvlText w:val="•"/>
      <w:lvlJc w:val="left"/>
      <w:pPr>
        <w:ind w:left="2976" w:hanging="360"/>
      </w:pPr>
      <w:rPr>
        <w:rFonts w:hint="default"/>
        <w:lang w:val="en-GB" w:eastAsia="en-GB" w:bidi="en-GB"/>
      </w:rPr>
    </w:lvl>
    <w:lvl w:ilvl="3" w:tplc="616A8298">
      <w:numFmt w:val="bullet"/>
      <w:lvlText w:val="•"/>
      <w:lvlJc w:val="left"/>
      <w:pPr>
        <w:ind w:left="3872" w:hanging="360"/>
      </w:pPr>
      <w:rPr>
        <w:rFonts w:hint="default"/>
        <w:lang w:val="en-GB" w:eastAsia="en-GB" w:bidi="en-GB"/>
      </w:rPr>
    </w:lvl>
    <w:lvl w:ilvl="4" w:tplc="6BF63288">
      <w:numFmt w:val="bullet"/>
      <w:lvlText w:val="•"/>
      <w:lvlJc w:val="left"/>
      <w:pPr>
        <w:ind w:left="4768" w:hanging="360"/>
      </w:pPr>
      <w:rPr>
        <w:rFonts w:hint="default"/>
        <w:lang w:val="en-GB" w:eastAsia="en-GB" w:bidi="en-GB"/>
      </w:rPr>
    </w:lvl>
    <w:lvl w:ilvl="5" w:tplc="0C88FE22">
      <w:numFmt w:val="bullet"/>
      <w:lvlText w:val="•"/>
      <w:lvlJc w:val="left"/>
      <w:pPr>
        <w:ind w:left="5665" w:hanging="360"/>
      </w:pPr>
      <w:rPr>
        <w:rFonts w:hint="default"/>
        <w:lang w:val="en-GB" w:eastAsia="en-GB" w:bidi="en-GB"/>
      </w:rPr>
    </w:lvl>
    <w:lvl w:ilvl="6" w:tplc="EBF6DF10">
      <w:numFmt w:val="bullet"/>
      <w:lvlText w:val="•"/>
      <w:lvlJc w:val="left"/>
      <w:pPr>
        <w:ind w:left="6561" w:hanging="360"/>
      </w:pPr>
      <w:rPr>
        <w:rFonts w:hint="default"/>
        <w:lang w:val="en-GB" w:eastAsia="en-GB" w:bidi="en-GB"/>
      </w:rPr>
    </w:lvl>
    <w:lvl w:ilvl="7" w:tplc="1592D3AC">
      <w:numFmt w:val="bullet"/>
      <w:lvlText w:val="•"/>
      <w:lvlJc w:val="left"/>
      <w:pPr>
        <w:ind w:left="7457" w:hanging="360"/>
      </w:pPr>
      <w:rPr>
        <w:rFonts w:hint="default"/>
        <w:lang w:val="en-GB" w:eastAsia="en-GB" w:bidi="en-GB"/>
      </w:rPr>
    </w:lvl>
    <w:lvl w:ilvl="8" w:tplc="2FBCB2F8">
      <w:numFmt w:val="bullet"/>
      <w:lvlText w:val="•"/>
      <w:lvlJc w:val="left"/>
      <w:pPr>
        <w:ind w:left="8353" w:hanging="360"/>
      </w:pPr>
      <w:rPr>
        <w:rFonts w:hint="default"/>
        <w:lang w:val="en-GB" w:eastAsia="en-GB" w:bidi="en-GB"/>
      </w:rPr>
    </w:lvl>
  </w:abstractNum>
  <w:abstractNum w:abstractNumId="30" w15:restartNumberingAfterBreak="0">
    <w:nsid w:val="2AEE3332"/>
    <w:multiLevelType w:val="hybridMultilevel"/>
    <w:tmpl w:val="89CA860E"/>
    <w:lvl w:ilvl="0" w:tplc="04090017">
      <w:start w:val="1"/>
      <w:numFmt w:val="lowerLetter"/>
      <w:lvlText w:val="%1)"/>
      <w:lvlJc w:val="left"/>
      <w:pPr>
        <w:ind w:left="644"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2CBF6849"/>
    <w:multiLevelType w:val="hybridMultilevel"/>
    <w:tmpl w:val="5994F638"/>
    <w:lvl w:ilvl="0" w:tplc="0B96F998">
      <w:numFmt w:val="bullet"/>
      <w:lvlText w:val="—"/>
      <w:lvlJc w:val="left"/>
      <w:pPr>
        <w:ind w:left="566" w:hanging="284"/>
      </w:pPr>
      <w:rPr>
        <w:rFonts w:ascii="Times New Roman" w:eastAsia="Times New Roman" w:hAnsi="Times New Roman" w:cs="Times New Roman" w:hint="default"/>
        <w:w w:val="100"/>
        <w:sz w:val="22"/>
        <w:szCs w:val="22"/>
        <w:lang w:val="en-GB" w:eastAsia="en-GB" w:bidi="en-GB"/>
      </w:rPr>
    </w:lvl>
    <w:lvl w:ilvl="1" w:tplc="6C2422BE">
      <w:numFmt w:val="bullet"/>
      <w:lvlText w:val="•"/>
      <w:lvlJc w:val="left"/>
      <w:pPr>
        <w:ind w:left="1194" w:hanging="284"/>
      </w:pPr>
      <w:rPr>
        <w:rFonts w:hint="default"/>
        <w:lang w:val="en-GB" w:eastAsia="en-GB" w:bidi="en-GB"/>
      </w:rPr>
    </w:lvl>
    <w:lvl w:ilvl="2" w:tplc="3A82DA5A">
      <w:numFmt w:val="bullet"/>
      <w:lvlText w:val="•"/>
      <w:lvlJc w:val="left"/>
      <w:pPr>
        <w:ind w:left="1829" w:hanging="284"/>
      </w:pPr>
      <w:rPr>
        <w:rFonts w:hint="default"/>
        <w:lang w:val="en-GB" w:eastAsia="en-GB" w:bidi="en-GB"/>
      </w:rPr>
    </w:lvl>
    <w:lvl w:ilvl="3" w:tplc="71100E82">
      <w:numFmt w:val="bullet"/>
      <w:lvlText w:val="•"/>
      <w:lvlJc w:val="left"/>
      <w:pPr>
        <w:ind w:left="2463" w:hanging="284"/>
      </w:pPr>
      <w:rPr>
        <w:rFonts w:hint="default"/>
        <w:lang w:val="en-GB" w:eastAsia="en-GB" w:bidi="en-GB"/>
      </w:rPr>
    </w:lvl>
    <w:lvl w:ilvl="4" w:tplc="DEF0324E">
      <w:numFmt w:val="bullet"/>
      <w:lvlText w:val="•"/>
      <w:lvlJc w:val="left"/>
      <w:pPr>
        <w:ind w:left="3098" w:hanging="284"/>
      </w:pPr>
      <w:rPr>
        <w:rFonts w:hint="default"/>
        <w:lang w:val="en-GB" w:eastAsia="en-GB" w:bidi="en-GB"/>
      </w:rPr>
    </w:lvl>
    <w:lvl w:ilvl="5" w:tplc="68168A40">
      <w:numFmt w:val="bullet"/>
      <w:lvlText w:val="•"/>
      <w:lvlJc w:val="left"/>
      <w:pPr>
        <w:ind w:left="3732" w:hanging="284"/>
      </w:pPr>
      <w:rPr>
        <w:rFonts w:hint="default"/>
        <w:lang w:val="en-GB" w:eastAsia="en-GB" w:bidi="en-GB"/>
      </w:rPr>
    </w:lvl>
    <w:lvl w:ilvl="6" w:tplc="60BEE0B4">
      <w:numFmt w:val="bullet"/>
      <w:lvlText w:val="•"/>
      <w:lvlJc w:val="left"/>
      <w:pPr>
        <w:ind w:left="4367" w:hanging="284"/>
      </w:pPr>
      <w:rPr>
        <w:rFonts w:hint="default"/>
        <w:lang w:val="en-GB" w:eastAsia="en-GB" w:bidi="en-GB"/>
      </w:rPr>
    </w:lvl>
    <w:lvl w:ilvl="7" w:tplc="10805A64">
      <w:numFmt w:val="bullet"/>
      <w:lvlText w:val="•"/>
      <w:lvlJc w:val="left"/>
      <w:pPr>
        <w:ind w:left="5001" w:hanging="284"/>
      </w:pPr>
      <w:rPr>
        <w:rFonts w:hint="default"/>
        <w:lang w:val="en-GB" w:eastAsia="en-GB" w:bidi="en-GB"/>
      </w:rPr>
    </w:lvl>
    <w:lvl w:ilvl="8" w:tplc="3CD425DA">
      <w:numFmt w:val="bullet"/>
      <w:lvlText w:val="•"/>
      <w:lvlJc w:val="left"/>
      <w:pPr>
        <w:ind w:left="5636" w:hanging="284"/>
      </w:pPr>
      <w:rPr>
        <w:rFonts w:hint="default"/>
        <w:lang w:val="en-GB" w:eastAsia="en-GB" w:bidi="en-GB"/>
      </w:rPr>
    </w:lvl>
  </w:abstractNum>
  <w:abstractNum w:abstractNumId="32" w15:restartNumberingAfterBreak="0">
    <w:nsid w:val="2E424E71"/>
    <w:multiLevelType w:val="hybridMultilevel"/>
    <w:tmpl w:val="414C923E"/>
    <w:lvl w:ilvl="0" w:tplc="0B96F998">
      <w:numFmt w:val="bullet"/>
      <w:lvlText w:val="—"/>
      <w:lvlJc w:val="left"/>
      <w:pPr>
        <w:ind w:left="1934" w:hanging="567"/>
      </w:pPr>
      <w:rPr>
        <w:rFonts w:ascii="Times New Roman" w:eastAsia="Times New Roman" w:hAnsi="Times New Roman" w:cs="Times New Roman" w:hint="default"/>
        <w:w w:val="100"/>
        <w:sz w:val="22"/>
        <w:szCs w:val="22"/>
        <w:lang w:val="en-GB" w:eastAsia="en-GB" w:bidi="en-GB"/>
      </w:rPr>
    </w:lvl>
    <w:lvl w:ilvl="1" w:tplc="4394F7A6">
      <w:numFmt w:val="bullet"/>
      <w:lvlText w:val="•"/>
      <w:lvlJc w:val="left"/>
      <w:pPr>
        <w:ind w:left="2760" w:hanging="567"/>
      </w:pPr>
      <w:rPr>
        <w:rFonts w:hint="default"/>
        <w:lang w:val="en-GB" w:eastAsia="en-GB" w:bidi="en-GB"/>
      </w:rPr>
    </w:lvl>
    <w:lvl w:ilvl="2" w:tplc="56986188">
      <w:numFmt w:val="bullet"/>
      <w:lvlText w:val="•"/>
      <w:lvlJc w:val="left"/>
      <w:pPr>
        <w:ind w:left="3581" w:hanging="567"/>
      </w:pPr>
      <w:rPr>
        <w:rFonts w:hint="default"/>
        <w:lang w:val="en-GB" w:eastAsia="en-GB" w:bidi="en-GB"/>
      </w:rPr>
    </w:lvl>
    <w:lvl w:ilvl="3" w:tplc="3348A500">
      <w:numFmt w:val="bullet"/>
      <w:lvlText w:val="•"/>
      <w:lvlJc w:val="left"/>
      <w:pPr>
        <w:ind w:left="4401" w:hanging="567"/>
      </w:pPr>
      <w:rPr>
        <w:rFonts w:hint="default"/>
        <w:lang w:val="en-GB" w:eastAsia="en-GB" w:bidi="en-GB"/>
      </w:rPr>
    </w:lvl>
    <w:lvl w:ilvl="4" w:tplc="887ED104">
      <w:numFmt w:val="bullet"/>
      <w:lvlText w:val="•"/>
      <w:lvlJc w:val="left"/>
      <w:pPr>
        <w:ind w:left="5222" w:hanging="567"/>
      </w:pPr>
      <w:rPr>
        <w:rFonts w:hint="default"/>
        <w:lang w:val="en-GB" w:eastAsia="en-GB" w:bidi="en-GB"/>
      </w:rPr>
    </w:lvl>
    <w:lvl w:ilvl="5" w:tplc="3B825F34">
      <w:numFmt w:val="bullet"/>
      <w:lvlText w:val="•"/>
      <w:lvlJc w:val="left"/>
      <w:pPr>
        <w:ind w:left="6043" w:hanging="567"/>
      </w:pPr>
      <w:rPr>
        <w:rFonts w:hint="default"/>
        <w:lang w:val="en-GB" w:eastAsia="en-GB" w:bidi="en-GB"/>
      </w:rPr>
    </w:lvl>
    <w:lvl w:ilvl="6" w:tplc="B5D0A3AE">
      <w:numFmt w:val="bullet"/>
      <w:lvlText w:val="•"/>
      <w:lvlJc w:val="left"/>
      <w:pPr>
        <w:ind w:left="6863" w:hanging="567"/>
      </w:pPr>
      <w:rPr>
        <w:rFonts w:hint="default"/>
        <w:lang w:val="en-GB" w:eastAsia="en-GB" w:bidi="en-GB"/>
      </w:rPr>
    </w:lvl>
    <w:lvl w:ilvl="7" w:tplc="B3345EC8">
      <w:numFmt w:val="bullet"/>
      <w:lvlText w:val="•"/>
      <w:lvlJc w:val="left"/>
      <w:pPr>
        <w:ind w:left="7684" w:hanging="567"/>
      </w:pPr>
      <w:rPr>
        <w:rFonts w:hint="default"/>
        <w:lang w:val="en-GB" w:eastAsia="en-GB" w:bidi="en-GB"/>
      </w:rPr>
    </w:lvl>
    <w:lvl w:ilvl="8" w:tplc="99F28020">
      <w:numFmt w:val="bullet"/>
      <w:lvlText w:val="•"/>
      <w:lvlJc w:val="left"/>
      <w:pPr>
        <w:ind w:left="8505" w:hanging="567"/>
      </w:pPr>
      <w:rPr>
        <w:rFonts w:hint="default"/>
        <w:lang w:val="en-GB" w:eastAsia="en-GB" w:bidi="en-GB"/>
      </w:rPr>
    </w:lvl>
  </w:abstractNum>
  <w:abstractNum w:abstractNumId="33" w15:restartNumberingAfterBreak="0">
    <w:nsid w:val="2E594855"/>
    <w:multiLevelType w:val="hybridMultilevel"/>
    <w:tmpl w:val="7374B4EE"/>
    <w:lvl w:ilvl="0" w:tplc="866C6318">
      <w:start w:val="1"/>
      <w:numFmt w:val="lowerRoman"/>
      <w:lvlText w:val="%1."/>
      <w:lvlJc w:val="left"/>
      <w:pPr>
        <w:ind w:left="1549" w:hanging="464"/>
        <w:jc w:val="right"/>
      </w:pPr>
      <w:rPr>
        <w:rFonts w:ascii="Times New Roman" w:eastAsia="Times New Roman" w:hAnsi="Times New Roman" w:cs="Times New Roman" w:hint="default"/>
        <w:spacing w:val="0"/>
        <w:w w:val="100"/>
        <w:sz w:val="22"/>
        <w:szCs w:val="22"/>
        <w:lang w:val="en-US" w:eastAsia="en-US" w:bidi="ar-SA"/>
      </w:rPr>
    </w:lvl>
    <w:lvl w:ilvl="1" w:tplc="E6A86908">
      <w:numFmt w:val="bullet"/>
      <w:lvlText w:val="•"/>
      <w:lvlJc w:val="left"/>
      <w:pPr>
        <w:ind w:left="2495" w:hanging="464"/>
      </w:pPr>
      <w:rPr>
        <w:rFonts w:hint="default"/>
        <w:lang w:val="en-US" w:eastAsia="en-US" w:bidi="ar-SA"/>
      </w:rPr>
    </w:lvl>
    <w:lvl w:ilvl="2" w:tplc="DF1E099A">
      <w:numFmt w:val="bullet"/>
      <w:lvlText w:val="•"/>
      <w:lvlJc w:val="left"/>
      <w:pPr>
        <w:ind w:left="3446" w:hanging="464"/>
      </w:pPr>
      <w:rPr>
        <w:rFonts w:hint="default"/>
        <w:lang w:val="en-US" w:eastAsia="en-US" w:bidi="ar-SA"/>
      </w:rPr>
    </w:lvl>
    <w:lvl w:ilvl="3" w:tplc="B4EC6092">
      <w:numFmt w:val="bullet"/>
      <w:lvlText w:val="•"/>
      <w:lvlJc w:val="left"/>
      <w:pPr>
        <w:ind w:left="4396" w:hanging="464"/>
      </w:pPr>
      <w:rPr>
        <w:rFonts w:hint="default"/>
        <w:lang w:val="en-US" w:eastAsia="en-US" w:bidi="ar-SA"/>
      </w:rPr>
    </w:lvl>
    <w:lvl w:ilvl="4" w:tplc="4DF07A10">
      <w:numFmt w:val="bullet"/>
      <w:lvlText w:val="•"/>
      <w:lvlJc w:val="left"/>
      <w:pPr>
        <w:ind w:left="5347" w:hanging="464"/>
      </w:pPr>
      <w:rPr>
        <w:rFonts w:hint="default"/>
        <w:lang w:val="en-US" w:eastAsia="en-US" w:bidi="ar-SA"/>
      </w:rPr>
    </w:lvl>
    <w:lvl w:ilvl="5" w:tplc="47B2DD5A">
      <w:numFmt w:val="bullet"/>
      <w:lvlText w:val="•"/>
      <w:lvlJc w:val="left"/>
      <w:pPr>
        <w:ind w:left="6298" w:hanging="464"/>
      </w:pPr>
      <w:rPr>
        <w:rFonts w:hint="default"/>
        <w:lang w:val="en-US" w:eastAsia="en-US" w:bidi="ar-SA"/>
      </w:rPr>
    </w:lvl>
    <w:lvl w:ilvl="6" w:tplc="6784A4AC">
      <w:numFmt w:val="bullet"/>
      <w:lvlText w:val="•"/>
      <w:lvlJc w:val="left"/>
      <w:pPr>
        <w:ind w:left="7248" w:hanging="464"/>
      </w:pPr>
      <w:rPr>
        <w:rFonts w:hint="default"/>
        <w:lang w:val="en-US" w:eastAsia="en-US" w:bidi="ar-SA"/>
      </w:rPr>
    </w:lvl>
    <w:lvl w:ilvl="7" w:tplc="DD300294">
      <w:numFmt w:val="bullet"/>
      <w:lvlText w:val="•"/>
      <w:lvlJc w:val="left"/>
      <w:pPr>
        <w:ind w:left="8199" w:hanging="464"/>
      </w:pPr>
      <w:rPr>
        <w:rFonts w:hint="default"/>
        <w:lang w:val="en-US" w:eastAsia="en-US" w:bidi="ar-SA"/>
      </w:rPr>
    </w:lvl>
    <w:lvl w:ilvl="8" w:tplc="31AE3BF2">
      <w:numFmt w:val="bullet"/>
      <w:lvlText w:val="•"/>
      <w:lvlJc w:val="left"/>
      <w:pPr>
        <w:ind w:left="9150" w:hanging="464"/>
      </w:pPr>
      <w:rPr>
        <w:rFonts w:hint="default"/>
        <w:lang w:val="en-US" w:eastAsia="en-US" w:bidi="ar-SA"/>
      </w:rPr>
    </w:lvl>
  </w:abstractNum>
  <w:abstractNum w:abstractNumId="34" w15:restartNumberingAfterBreak="0">
    <w:nsid w:val="2F7313AB"/>
    <w:multiLevelType w:val="hybridMultilevel"/>
    <w:tmpl w:val="12DA9C6C"/>
    <w:lvl w:ilvl="0" w:tplc="0B96F998">
      <w:numFmt w:val="bullet"/>
      <w:lvlText w:val="—"/>
      <w:lvlJc w:val="left"/>
      <w:pPr>
        <w:ind w:left="391" w:hanging="284"/>
      </w:pPr>
      <w:rPr>
        <w:rFonts w:ascii="Times New Roman" w:eastAsia="Times New Roman" w:hAnsi="Times New Roman" w:cs="Times New Roman" w:hint="default"/>
        <w:w w:val="99"/>
        <w:sz w:val="20"/>
        <w:szCs w:val="20"/>
        <w:lang w:val="en-GB" w:eastAsia="en-GB" w:bidi="en-GB"/>
      </w:rPr>
    </w:lvl>
    <w:lvl w:ilvl="1" w:tplc="E6A040EE">
      <w:numFmt w:val="bullet"/>
      <w:lvlText w:val="•"/>
      <w:lvlJc w:val="left"/>
      <w:pPr>
        <w:ind w:left="1022" w:hanging="284"/>
      </w:pPr>
      <w:rPr>
        <w:rFonts w:hint="default"/>
        <w:lang w:val="en-GB" w:eastAsia="en-GB" w:bidi="en-GB"/>
      </w:rPr>
    </w:lvl>
    <w:lvl w:ilvl="2" w:tplc="3E886D14">
      <w:numFmt w:val="bullet"/>
      <w:lvlText w:val="•"/>
      <w:lvlJc w:val="left"/>
      <w:pPr>
        <w:ind w:left="1644" w:hanging="284"/>
      </w:pPr>
      <w:rPr>
        <w:rFonts w:hint="default"/>
        <w:lang w:val="en-GB" w:eastAsia="en-GB" w:bidi="en-GB"/>
      </w:rPr>
    </w:lvl>
    <w:lvl w:ilvl="3" w:tplc="3A22B118">
      <w:numFmt w:val="bullet"/>
      <w:lvlText w:val="•"/>
      <w:lvlJc w:val="left"/>
      <w:pPr>
        <w:ind w:left="2266" w:hanging="284"/>
      </w:pPr>
      <w:rPr>
        <w:rFonts w:hint="default"/>
        <w:lang w:val="en-GB" w:eastAsia="en-GB" w:bidi="en-GB"/>
      </w:rPr>
    </w:lvl>
    <w:lvl w:ilvl="4" w:tplc="9BE2A6F6">
      <w:numFmt w:val="bullet"/>
      <w:lvlText w:val="•"/>
      <w:lvlJc w:val="left"/>
      <w:pPr>
        <w:ind w:left="2888" w:hanging="284"/>
      </w:pPr>
      <w:rPr>
        <w:rFonts w:hint="default"/>
        <w:lang w:val="en-GB" w:eastAsia="en-GB" w:bidi="en-GB"/>
      </w:rPr>
    </w:lvl>
    <w:lvl w:ilvl="5" w:tplc="DA2AFD68">
      <w:numFmt w:val="bullet"/>
      <w:lvlText w:val="•"/>
      <w:lvlJc w:val="left"/>
      <w:pPr>
        <w:ind w:left="3510" w:hanging="284"/>
      </w:pPr>
      <w:rPr>
        <w:rFonts w:hint="default"/>
        <w:lang w:val="en-GB" w:eastAsia="en-GB" w:bidi="en-GB"/>
      </w:rPr>
    </w:lvl>
    <w:lvl w:ilvl="6" w:tplc="3E9EAEFC">
      <w:numFmt w:val="bullet"/>
      <w:lvlText w:val="•"/>
      <w:lvlJc w:val="left"/>
      <w:pPr>
        <w:ind w:left="4132" w:hanging="284"/>
      </w:pPr>
      <w:rPr>
        <w:rFonts w:hint="default"/>
        <w:lang w:val="en-GB" w:eastAsia="en-GB" w:bidi="en-GB"/>
      </w:rPr>
    </w:lvl>
    <w:lvl w:ilvl="7" w:tplc="8FBCC48C">
      <w:numFmt w:val="bullet"/>
      <w:lvlText w:val="•"/>
      <w:lvlJc w:val="left"/>
      <w:pPr>
        <w:ind w:left="4754" w:hanging="284"/>
      </w:pPr>
      <w:rPr>
        <w:rFonts w:hint="default"/>
        <w:lang w:val="en-GB" w:eastAsia="en-GB" w:bidi="en-GB"/>
      </w:rPr>
    </w:lvl>
    <w:lvl w:ilvl="8" w:tplc="E8FCC0CC">
      <w:numFmt w:val="bullet"/>
      <w:lvlText w:val="•"/>
      <w:lvlJc w:val="left"/>
      <w:pPr>
        <w:ind w:left="5376" w:hanging="284"/>
      </w:pPr>
      <w:rPr>
        <w:rFonts w:hint="default"/>
        <w:lang w:val="en-GB" w:eastAsia="en-GB" w:bidi="en-GB"/>
      </w:rPr>
    </w:lvl>
  </w:abstractNum>
  <w:abstractNum w:abstractNumId="35" w15:restartNumberingAfterBreak="0">
    <w:nsid w:val="30E1666A"/>
    <w:multiLevelType w:val="hybridMultilevel"/>
    <w:tmpl w:val="E81287C0"/>
    <w:lvl w:ilvl="0" w:tplc="0B96F998">
      <w:numFmt w:val="bullet"/>
      <w:lvlText w:val="—"/>
      <w:lvlJc w:val="left"/>
      <w:pPr>
        <w:ind w:left="429" w:hanging="252"/>
      </w:pPr>
      <w:rPr>
        <w:rFonts w:ascii="Times New Roman" w:eastAsia="Times New Roman" w:hAnsi="Times New Roman" w:cs="Times New Roman" w:hint="default"/>
        <w:w w:val="100"/>
        <w:sz w:val="22"/>
        <w:szCs w:val="22"/>
        <w:lang w:val="en-GB" w:eastAsia="en-GB" w:bidi="en-GB"/>
      </w:rPr>
    </w:lvl>
    <w:lvl w:ilvl="1" w:tplc="9C341376">
      <w:numFmt w:val="bullet"/>
      <w:lvlText w:val="•"/>
      <w:lvlJc w:val="left"/>
      <w:pPr>
        <w:ind w:left="591" w:hanging="252"/>
      </w:pPr>
      <w:rPr>
        <w:rFonts w:hint="default"/>
        <w:lang w:val="en-GB" w:eastAsia="en-GB" w:bidi="en-GB"/>
      </w:rPr>
    </w:lvl>
    <w:lvl w:ilvl="2" w:tplc="F0E4E76E">
      <w:numFmt w:val="bullet"/>
      <w:lvlText w:val="•"/>
      <w:lvlJc w:val="left"/>
      <w:pPr>
        <w:ind w:left="762" w:hanging="252"/>
      </w:pPr>
      <w:rPr>
        <w:rFonts w:hint="default"/>
        <w:lang w:val="en-GB" w:eastAsia="en-GB" w:bidi="en-GB"/>
      </w:rPr>
    </w:lvl>
    <w:lvl w:ilvl="3" w:tplc="22660A86">
      <w:numFmt w:val="bullet"/>
      <w:lvlText w:val="•"/>
      <w:lvlJc w:val="left"/>
      <w:pPr>
        <w:ind w:left="934" w:hanging="252"/>
      </w:pPr>
      <w:rPr>
        <w:rFonts w:hint="default"/>
        <w:lang w:val="en-GB" w:eastAsia="en-GB" w:bidi="en-GB"/>
      </w:rPr>
    </w:lvl>
    <w:lvl w:ilvl="4" w:tplc="21C04DC4">
      <w:numFmt w:val="bullet"/>
      <w:lvlText w:val="•"/>
      <w:lvlJc w:val="left"/>
      <w:pPr>
        <w:ind w:left="1105" w:hanging="252"/>
      </w:pPr>
      <w:rPr>
        <w:rFonts w:hint="default"/>
        <w:lang w:val="en-GB" w:eastAsia="en-GB" w:bidi="en-GB"/>
      </w:rPr>
    </w:lvl>
    <w:lvl w:ilvl="5" w:tplc="A7921E4E">
      <w:numFmt w:val="bullet"/>
      <w:lvlText w:val="•"/>
      <w:lvlJc w:val="left"/>
      <w:pPr>
        <w:ind w:left="1277" w:hanging="252"/>
      </w:pPr>
      <w:rPr>
        <w:rFonts w:hint="default"/>
        <w:lang w:val="en-GB" w:eastAsia="en-GB" w:bidi="en-GB"/>
      </w:rPr>
    </w:lvl>
    <w:lvl w:ilvl="6" w:tplc="E31E8EA4">
      <w:numFmt w:val="bullet"/>
      <w:lvlText w:val="•"/>
      <w:lvlJc w:val="left"/>
      <w:pPr>
        <w:ind w:left="1448" w:hanging="252"/>
      </w:pPr>
      <w:rPr>
        <w:rFonts w:hint="default"/>
        <w:lang w:val="en-GB" w:eastAsia="en-GB" w:bidi="en-GB"/>
      </w:rPr>
    </w:lvl>
    <w:lvl w:ilvl="7" w:tplc="BC12B0C0">
      <w:numFmt w:val="bullet"/>
      <w:lvlText w:val="•"/>
      <w:lvlJc w:val="left"/>
      <w:pPr>
        <w:ind w:left="1619" w:hanging="252"/>
      </w:pPr>
      <w:rPr>
        <w:rFonts w:hint="default"/>
        <w:lang w:val="en-GB" w:eastAsia="en-GB" w:bidi="en-GB"/>
      </w:rPr>
    </w:lvl>
    <w:lvl w:ilvl="8" w:tplc="47EEF8A6">
      <w:numFmt w:val="bullet"/>
      <w:lvlText w:val="•"/>
      <w:lvlJc w:val="left"/>
      <w:pPr>
        <w:ind w:left="1791" w:hanging="252"/>
      </w:pPr>
      <w:rPr>
        <w:rFonts w:hint="default"/>
        <w:lang w:val="en-GB" w:eastAsia="en-GB" w:bidi="en-GB"/>
      </w:rPr>
    </w:lvl>
  </w:abstractNum>
  <w:abstractNum w:abstractNumId="36" w15:restartNumberingAfterBreak="0">
    <w:nsid w:val="31332396"/>
    <w:multiLevelType w:val="hybridMultilevel"/>
    <w:tmpl w:val="F19EBDE4"/>
    <w:lvl w:ilvl="0" w:tplc="580632B8">
      <w:start w:val="1"/>
      <w:numFmt w:val="upperRoman"/>
      <w:lvlText w:val="%1."/>
      <w:lvlJc w:val="left"/>
      <w:pPr>
        <w:ind w:left="933" w:hanging="479"/>
        <w:jc w:val="right"/>
      </w:pPr>
      <w:rPr>
        <w:rFonts w:ascii="Times New Roman" w:eastAsia="Times New Roman" w:hAnsi="Times New Roman" w:cs="Times New Roman" w:hint="default"/>
        <w:w w:val="99"/>
        <w:sz w:val="20"/>
        <w:szCs w:val="20"/>
        <w:lang w:val="en-US" w:eastAsia="en-US" w:bidi="ar-SA"/>
      </w:rPr>
    </w:lvl>
    <w:lvl w:ilvl="1" w:tplc="23328BD8">
      <w:start w:val="1"/>
      <w:numFmt w:val="upperRoman"/>
      <w:lvlText w:val="%2."/>
      <w:lvlJc w:val="left"/>
      <w:pPr>
        <w:ind w:left="478" w:hanging="478"/>
        <w:jc w:val="right"/>
      </w:pPr>
      <w:rPr>
        <w:rFonts w:ascii="Times New Roman" w:eastAsia="Times New Roman" w:hAnsi="Times New Roman" w:cs="Times New Roman" w:hint="default"/>
        <w:w w:val="99"/>
        <w:sz w:val="20"/>
        <w:szCs w:val="20"/>
        <w:lang w:val="en-US" w:eastAsia="en-US" w:bidi="ar-SA"/>
      </w:rPr>
    </w:lvl>
    <w:lvl w:ilvl="2" w:tplc="441EC886">
      <w:numFmt w:val="bullet"/>
      <w:lvlText w:val="•"/>
      <w:lvlJc w:val="left"/>
      <w:pPr>
        <w:ind w:left="3220" w:hanging="478"/>
      </w:pPr>
      <w:rPr>
        <w:rFonts w:hint="default"/>
        <w:lang w:val="en-US" w:eastAsia="en-US" w:bidi="ar-SA"/>
      </w:rPr>
    </w:lvl>
    <w:lvl w:ilvl="3" w:tplc="5C94EBB8">
      <w:numFmt w:val="bullet"/>
      <w:lvlText w:val="•"/>
      <w:lvlJc w:val="left"/>
      <w:pPr>
        <w:ind w:left="4141" w:hanging="478"/>
      </w:pPr>
      <w:rPr>
        <w:rFonts w:hint="default"/>
        <w:lang w:val="en-US" w:eastAsia="en-US" w:bidi="ar-SA"/>
      </w:rPr>
    </w:lvl>
    <w:lvl w:ilvl="4" w:tplc="9F702B62">
      <w:numFmt w:val="bullet"/>
      <w:lvlText w:val="•"/>
      <w:lvlJc w:val="left"/>
      <w:pPr>
        <w:ind w:left="5062" w:hanging="478"/>
      </w:pPr>
      <w:rPr>
        <w:rFonts w:hint="default"/>
        <w:lang w:val="en-US" w:eastAsia="en-US" w:bidi="ar-SA"/>
      </w:rPr>
    </w:lvl>
    <w:lvl w:ilvl="5" w:tplc="C8ECC40A">
      <w:numFmt w:val="bullet"/>
      <w:lvlText w:val="•"/>
      <w:lvlJc w:val="left"/>
      <w:pPr>
        <w:ind w:left="5982" w:hanging="478"/>
      </w:pPr>
      <w:rPr>
        <w:rFonts w:hint="default"/>
        <w:lang w:val="en-US" w:eastAsia="en-US" w:bidi="ar-SA"/>
      </w:rPr>
    </w:lvl>
    <w:lvl w:ilvl="6" w:tplc="38F6AB00">
      <w:numFmt w:val="bullet"/>
      <w:lvlText w:val="•"/>
      <w:lvlJc w:val="left"/>
      <w:pPr>
        <w:ind w:left="6903" w:hanging="478"/>
      </w:pPr>
      <w:rPr>
        <w:rFonts w:hint="default"/>
        <w:lang w:val="en-US" w:eastAsia="en-US" w:bidi="ar-SA"/>
      </w:rPr>
    </w:lvl>
    <w:lvl w:ilvl="7" w:tplc="C76AB01E">
      <w:numFmt w:val="bullet"/>
      <w:lvlText w:val="•"/>
      <w:lvlJc w:val="left"/>
      <w:pPr>
        <w:ind w:left="7824" w:hanging="478"/>
      </w:pPr>
      <w:rPr>
        <w:rFonts w:hint="default"/>
        <w:lang w:val="en-US" w:eastAsia="en-US" w:bidi="ar-SA"/>
      </w:rPr>
    </w:lvl>
    <w:lvl w:ilvl="8" w:tplc="185278D4">
      <w:numFmt w:val="bullet"/>
      <w:lvlText w:val="•"/>
      <w:lvlJc w:val="left"/>
      <w:pPr>
        <w:ind w:left="8744" w:hanging="478"/>
      </w:pPr>
      <w:rPr>
        <w:rFonts w:hint="default"/>
        <w:lang w:val="en-US" w:eastAsia="en-US" w:bidi="ar-SA"/>
      </w:rPr>
    </w:lvl>
  </w:abstractNum>
  <w:abstractNum w:abstractNumId="37" w15:restartNumberingAfterBreak="0">
    <w:nsid w:val="31EF51F1"/>
    <w:multiLevelType w:val="hybridMultilevel"/>
    <w:tmpl w:val="94806D10"/>
    <w:lvl w:ilvl="0" w:tplc="578E56F2">
      <w:start w:val="20"/>
      <w:numFmt w:val="bullet"/>
      <w:pStyle w:val="TextBullet"/>
      <w:lvlText w:val="-"/>
      <w:lvlJc w:val="left"/>
      <w:pPr>
        <w:ind w:left="717"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32E5413D"/>
    <w:multiLevelType w:val="hybridMultilevel"/>
    <w:tmpl w:val="B1CA3BD4"/>
    <w:lvl w:ilvl="0" w:tplc="0B96F998">
      <w:numFmt w:val="bullet"/>
      <w:lvlText w:val="—"/>
      <w:lvlJc w:val="left"/>
      <w:pPr>
        <w:ind w:left="429" w:hanging="252"/>
      </w:pPr>
      <w:rPr>
        <w:rFonts w:ascii="Times New Roman" w:eastAsia="Times New Roman" w:hAnsi="Times New Roman" w:cs="Times New Roman" w:hint="default"/>
        <w:w w:val="100"/>
        <w:sz w:val="22"/>
        <w:szCs w:val="22"/>
        <w:lang w:val="en-GB" w:eastAsia="en-GB" w:bidi="en-GB"/>
      </w:rPr>
    </w:lvl>
    <w:lvl w:ilvl="1" w:tplc="816A5A0E">
      <w:numFmt w:val="bullet"/>
      <w:lvlText w:val="•"/>
      <w:lvlJc w:val="left"/>
      <w:pPr>
        <w:ind w:left="591" w:hanging="252"/>
      </w:pPr>
      <w:rPr>
        <w:rFonts w:hint="default"/>
        <w:lang w:val="en-GB" w:eastAsia="en-GB" w:bidi="en-GB"/>
      </w:rPr>
    </w:lvl>
    <w:lvl w:ilvl="2" w:tplc="273A2FBC">
      <w:numFmt w:val="bullet"/>
      <w:lvlText w:val="•"/>
      <w:lvlJc w:val="left"/>
      <w:pPr>
        <w:ind w:left="762" w:hanging="252"/>
      </w:pPr>
      <w:rPr>
        <w:rFonts w:hint="default"/>
        <w:lang w:val="en-GB" w:eastAsia="en-GB" w:bidi="en-GB"/>
      </w:rPr>
    </w:lvl>
    <w:lvl w:ilvl="3" w:tplc="980A4748">
      <w:numFmt w:val="bullet"/>
      <w:lvlText w:val="•"/>
      <w:lvlJc w:val="left"/>
      <w:pPr>
        <w:ind w:left="934" w:hanging="252"/>
      </w:pPr>
      <w:rPr>
        <w:rFonts w:hint="default"/>
        <w:lang w:val="en-GB" w:eastAsia="en-GB" w:bidi="en-GB"/>
      </w:rPr>
    </w:lvl>
    <w:lvl w:ilvl="4" w:tplc="FDE6FF64">
      <w:numFmt w:val="bullet"/>
      <w:lvlText w:val="•"/>
      <w:lvlJc w:val="left"/>
      <w:pPr>
        <w:ind w:left="1105" w:hanging="252"/>
      </w:pPr>
      <w:rPr>
        <w:rFonts w:hint="default"/>
        <w:lang w:val="en-GB" w:eastAsia="en-GB" w:bidi="en-GB"/>
      </w:rPr>
    </w:lvl>
    <w:lvl w:ilvl="5" w:tplc="33CC8C5A">
      <w:numFmt w:val="bullet"/>
      <w:lvlText w:val="•"/>
      <w:lvlJc w:val="left"/>
      <w:pPr>
        <w:ind w:left="1277" w:hanging="252"/>
      </w:pPr>
      <w:rPr>
        <w:rFonts w:hint="default"/>
        <w:lang w:val="en-GB" w:eastAsia="en-GB" w:bidi="en-GB"/>
      </w:rPr>
    </w:lvl>
    <w:lvl w:ilvl="6" w:tplc="FD485B6A">
      <w:numFmt w:val="bullet"/>
      <w:lvlText w:val="•"/>
      <w:lvlJc w:val="left"/>
      <w:pPr>
        <w:ind w:left="1448" w:hanging="252"/>
      </w:pPr>
      <w:rPr>
        <w:rFonts w:hint="default"/>
        <w:lang w:val="en-GB" w:eastAsia="en-GB" w:bidi="en-GB"/>
      </w:rPr>
    </w:lvl>
    <w:lvl w:ilvl="7" w:tplc="590471E4">
      <w:numFmt w:val="bullet"/>
      <w:lvlText w:val="•"/>
      <w:lvlJc w:val="left"/>
      <w:pPr>
        <w:ind w:left="1619" w:hanging="252"/>
      </w:pPr>
      <w:rPr>
        <w:rFonts w:hint="default"/>
        <w:lang w:val="en-GB" w:eastAsia="en-GB" w:bidi="en-GB"/>
      </w:rPr>
    </w:lvl>
    <w:lvl w:ilvl="8" w:tplc="B52CEF8E">
      <w:numFmt w:val="bullet"/>
      <w:lvlText w:val="•"/>
      <w:lvlJc w:val="left"/>
      <w:pPr>
        <w:ind w:left="1791" w:hanging="252"/>
      </w:pPr>
      <w:rPr>
        <w:rFonts w:hint="default"/>
        <w:lang w:val="en-GB" w:eastAsia="en-GB" w:bidi="en-GB"/>
      </w:rPr>
    </w:lvl>
  </w:abstractNum>
  <w:abstractNum w:abstractNumId="39" w15:restartNumberingAfterBreak="0">
    <w:nsid w:val="33785185"/>
    <w:multiLevelType w:val="hybridMultilevel"/>
    <w:tmpl w:val="62C83170"/>
    <w:lvl w:ilvl="0" w:tplc="DC924FC8">
      <w:start w:val="1"/>
      <w:numFmt w:val="decimal"/>
      <w:lvlText w:val="(%1)"/>
      <w:lvlJc w:val="left"/>
      <w:pPr>
        <w:ind w:left="352" w:hanging="245"/>
      </w:pPr>
      <w:rPr>
        <w:rFonts w:ascii="Times New Roman" w:eastAsia="Times New Roman" w:hAnsi="Times New Roman" w:cs="Times New Roman" w:hint="default"/>
        <w:w w:val="99"/>
        <w:sz w:val="18"/>
        <w:szCs w:val="18"/>
        <w:lang w:val="en-US" w:eastAsia="en-US" w:bidi="ar-SA"/>
      </w:rPr>
    </w:lvl>
    <w:lvl w:ilvl="1" w:tplc="2AB277E4">
      <w:numFmt w:val="bullet"/>
      <w:lvlText w:val="•"/>
      <w:lvlJc w:val="left"/>
      <w:pPr>
        <w:ind w:left="1077" w:hanging="245"/>
      </w:pPr>
      <w:rPr>
        <w:rFonts w:hint="default"/>
        <w:lang w:val="en-US" w:eastAsia="en-US" w:bidi="ar-SA"/>
      </w:rPr>
    </w:lvl>
    <w:lvl w:ilvl="2" w:tplc="DD2EBE52">
      <w:numFmt w:val="bullet"/>
      <w:lvlText w:val="•"/>
      <w:lvlJc w:val="left"/>
      <w:pPr>
        <w:ind w:left="1795" w:hanging="245"/>
      </w:pPr>
      <w:rPr>
        <w:rFonts w:hint="default"/>
        <w:lang w:val="en-US" w:eastAsia="en-US" w:bidi="ar-SA"/>
      </w:rPr>
    </w:lvl>
    <w:lvl w:ilvl="3" w:tplc="C45447C6">
      <w:numFmt w:val="bullet"/>
      <w:lvlText w:val="•"/>
      <w:lvlJc w:val="left"/>
      <w:pPr>
        <w:ind w:left="2512" w:hanging="245"/>
      </w:pPr>
      <w:rPr>
        <w:rFonts w:hint="default"/>
        <w:lang w:val="en-US" w:eastAsia="en-US" w:bidi="ar-SA"/>
      </w:rPr>
    </w:lvl>
    <w:lvl w:ilvl="4" w:tplc="C874C6EA">
      <w:numFmt w:val="bullet"/>
      <w:lvlText w:val="•"/>
      <w:lvlJc w:val="left"/>
      <w:pPr>
        <w:ind w:left="3230" w:hanging="245"/>
      </w:pPr>
      <w:rPr>
        <w:rFonts w:hint="default"/>
        <w:lang w:val="en-US" w:eastAsia="en-US" w:bidi="ar-SA"/>
      </w:rPr>
    </w:lvl>
    <w:lvl w:ilvl="5" w:tplc="AF107E7A">
      <w:numFmt w:val="bullet"/>
      <w:lvlText w:val="•"/>
      <w:lvlJc w:val="left"/>
      <w:pPr>
        <w:ind w:left="3947" w:hanging="245"/>
      </w:pPr>
      <w:rPr>
        <w:rFonts w:hint="default"/>
        <w:lang w:val="en-US" w:eastAsia="en-US" w:bidi="ar-SA"/>
      </w:rPr>
    </w:lvl>
    <w:lvl w:ilvl="6" w:tplc="93E8A774">
      <w:numFmt w:val="bullet"/>
      <w:lvlText w:val="•"/>
      <w:lvlJc w:val="left"/>
      <w:pPr>
        <w:ind w:left="4665" w:hanging="245"/>
      </w:pPr>
      <w:rPr>
        <w:rFonts w:hint="default"/>
        <w:lang w:val="en-US" w:eastAsia="en-US" w:bidi="ar-SA"/>
      </w:rPr>
    </w:lvl>
    <w:lvl w:ilvl="7" w:tplc="B7189124">
      <w:numFmt w:val="bullet"/>
      <w:lvlText w:val="•"/>
      <w:lvlJc w:val="left"/>
      <w:pPr>
        <w:ind w:left="5382" w:hanging="245"/>
      </w:pPr>
      <w:rPr>
        <w:rFonts w:hint="default"/>
        <w:lang w:val="en-US" w:eastAsia="en-US" w:bidi="ar-SA"/>
      </w:rPr>
    </w:lvl>
    <w:lvl w:ilvl="8" w:tplc="7FB6E286">
      <w:numFmt w:val="bullet"/>
      <w:lvlText w:val="•"/>
      <w:lvlJc w:val="left"/>
      <w:pPr>
        <w:ind w:left="6100" w:hanging="245"/>
      </w:pPr>
      <w:rPr>
        <w:rFonts w:hint="default"/>
        <w:lang w:val="en-US" w:eastAsia="en-US" w:bidi="ar-SA"/>
      </w:rPr>
    </w:lvl>
  </w:abstractNum>
  <w:abstractNum w:abstractNumId="40" w15:restartNumberingAfterBreak="0">
    <w:nsid w:val="35386AA1"/>
    <w:multiLevelType w:val="hybridMultilevel"/>
    <w:tmpl w:val="F79CA62A"/>
    <w:lvl w:ilvl="0" w:tplc="06E85B2E">
      <w:numFmt w:val="bullet"/>
      <w:lvlText w:val=""/>
      <w:lvlJc w:val="left"/>
      <w:pPr>
        <w:ind w:left="899" w:hanging="567"/>
      </w:pPr>
      <w:rPr>
        <w:rFonts w:ascii="Symbol" w:eastAsia="Symbol" w:hAnsi="Symbol" w:cs="Symbol" w:hint="default"/>
        <w:w w:val="100"/>
        <w:sz w:val="22"/>
        <w:szCs w:val="22"/>
        <w:lang w:val="en-US" w:eastAsia="en-US" w:bidi="ar-SA"/>
      </w:rPr>
    </w:lvl>
    <w:lvl w:ilvl="1" w:tplc="5B2C133E">
      <w:numFmt w:val="bullet"/>
      <w:lvlText w:val=""/>
      <w:lvlJc w:val="left"/>
      <w:pPr>
        <w:ind w:left="1259" w:hanging="567"/>
      </w:pPr>
      <w:rPr>
        <w:rFonts w:ascii="Symbol" w:eastAsia="Symbol" w:hAnsi="Symbol" w:cs="Symbol" w:hint="default"/>
        <w:w w:val="100"/>
        <w:sz w:val="22"/>
        <w:szCs w:val="22"/>
        <w:lang w:val="en-US" w:eastAsia="en-US" w:bidi="ar-SA"/>
      </w:rPr>
    </w:lvl>
    <w:lvl w:ilvl="2" w:tplc="7F1CCD3E">
      <w:numFmt w:val="bullet"/>
      <w:lvlText w:val=""/>
      <w:lvlJc w:val="left"/>
      <w:pPr>
        <w:ind w:left="2394" w:hanging="567"/>
      </w:pPr>
      <w:rPr>
        <w:rFonts w:ascii="Symbol" w:eastAsia="Symbol" w:hAnsi="Symbol" w:cs="Symbol" w:hint="default"/>
        <w:w w:val="100"/>
        <w:sz w:val="22"/>
        <w:szCs w:val="22"/>
        <w:lang w:val="en-US" w:eastAsia="en-US" w:bidi="ar-SA"/>
      </w:rPr>
    </w:lvl>
    <w:lvl w:ilvl="3" w:tplc="5C582F18">
      <w:numFmt w:val="bullet"/>
      <w:lvlText w:val="◦"/>
      <w:lvlJc w:val="left"/>
      <w:pPr>
        <w:ind w:left="2721" w:hanging="567"/>
      </w:pPr>
      <w:rPr>
        <w:rFonts w:ascii="Courier New" w:eastAsia="Courier New" w:hAnsi="Courier New" w:cs="Courier New" w:hint="default"/>
        <w:w w:val="100"/>
        <w:sz w:val="22"/>
        <w:szCs w:val="22"/>
        <w:lang w:val="en-US" w:eastAsia="en-US" w:bidi="ar-SA"/>
      </w:rPr>
    </w:lvl>
    <w:lvl w:ilvl="4" w:tplc="35B27DE2">
      <w:numFmt w:val="bullet"/>
      <w:lvlText w:val="•"/>
      <w:lvlJc w:val="left"/>
      <w:pPr>
        <w:ind w:left="2120" w:hanging="567"/>
      </w:pPr>
      <w:rPr>
        <w:rFonts w:hint="default"/>
        <w:lang w:val="en-US" w:eastAsia="en-US" w:bidi="ar-SA"/>
      </w:rPr>
    </w:lvl>
    <w:lvl w:ilvl="5" w:tplc="E0EA24D4">
      <w:numFmt w:val="bullet"/>
      <w:lvlText w:val="•"/>
      <w:lvlJc w:val="left"/>
      <w:pPr>
        <w:ind w:left="2160" w:hanging="567"/>
      </w:pPr>
      <w:rPr>
        <w:rFonts w:hint="default"/>
        <w:lang w:val="en-US" w:eastAsia="en-US" w:bidi="ar-SA"/>
      </w:rPr>
    </w:lvl>
    <w:lvl w:ilvl="6" w:tplc="417A72BE">
      <w:numFmt w:val="bullet"/>
      <w:lvlText w:val="•"/>
      <w:lvlJc w:val="left"/>
      <w:pPr>
        <w:ind w:left="2400" w:hanging="567"/>
      </w:pPr>
      <w:rPr>
        <w:rFonts w:hint="default"/>
        <w:lang w:val="en-US" w:eastAsia="en-US" w:bidi="ar-SA"/>
      </w:rPr>
    </w:lvl>
    <w:lvl w:ilvl="7" w:tplc="83329076">
      <w:numFmt w:val="bullet"/>
      <w:lvlText w:val="•"/>
      <w:lvlJc w:val="left"/>
      <w:pPr>
        <w:ind w:left="2720" w:hanging="567"/>
      </w:pPr>
      <w:rPr>
        <w:rFonts w:hint="default"/>
        <w:lang w:val="en-US" w:eastAsia="en-US" w:bidi="ar-SA"/>
      </w:rPr>
    </w:lvl>
    <w:lvl w:ilvl="8" w:tplc="A592469C">
      <w:numFmt w:val="bullet"/>
      <w:lvlText w:val="•"/>
      <w:lvlJc w:val="left"/>
      <w:pPr>
        <w:ind w:left="5242" w:hanging="567"/>
      </w:pPr>
      <w:rPr>
        <w:rFonts w:hint="default"/>
        <w:lang w:val="en-US" w:eastAsia="en-US" w:bidi="ar-SA"/>
      </w:rPr>
    </w:lvl>
  </w:abstractNum>
  <w:abstractNum w:abstractNumId="41" w15:restartNumberingAfterBreak="0">
    <w:nsid w:val="35D43A7B"/>
    <w:multiLevelType w:val="hybridMultilevel"/>
    <w:tmpl w:val="A5F88EAE"/>
    <w:lvl w:ilvl="0" w:tplc="48F2C0F6">
      <w:start w:val="1"/>
      <w:numFmt w:val="lowerLetter"/>
      <w:lvlText w:val="(%1)"/>
      <w:lvlJc w:val="left"/>
      <w:pPr>
        <w:ind w:left="467" w:hanging="360"/>
      </w:pPr>
      <w:rPr>
        <w:rFonts w:ascii="Times New Roman" w:eastAsia="Times New Roman" w:hAnsi="Times New Roman" w:cs="Times New Roman" w:hint="default"/>
        <w:w w:val="99"/>
        <w:sz w:val="20"/>
        <w:szCs w:val="20"/>
        <w:lang w:val="en-US" w:eastAsia="en-US" w:bidi="ar-SA"/>
      </w:rPr>
    </w:lvl>
    <w:lvl w:ilvl="1" w:tplc="288CE1BA">
      <w:numFmt w:val="bullet"/>
      <w:lvlText w:val="•"/>
      <w:lvlJc w:val="left"/>
      <w:pPr>
        <w:ind w:left="1256" w:hanging="360"/>
      </w:pPr>
      <w:rPr>
        <w:rFonts w:hint="default"/>
        <w:lang w:val="en-US" w:eastAsia="en-US" w:bidi="ar-SA"/>
      </w:rPr>
    </w:lvl>
    <w:lvl w:ilvl="2" w:tplc="5786162A">
      <w:numFmt w:val="bullet"/>
      <w:lvlText w:val="•"/>
      <w:lvlJc w:val="left"/>
      <w:pPr>
        <w:ind w:left="2053" w:hanging="360"/>
      </w:pPr>
      <w:rPr>
        <w:rFonts w:hint="default"/>
        <w:lang w:val="en-US" w:eastAsia="en-US" w:bidi="ar-SA"/>
      </w:rPr>
    </w:lvl>
    <w:lvl w:ilvl="3" w:tplc="C07E2916">
      <w:numFmt w:val="bullet"/>
      <w:lvlText w:val="•"/>
      <w:lvlJc w:val="left"/>
      <w:pPr>
        <w:ind w:left="2849" w:hanging="360"/>
      </w:pPr>
      <w:rPr>
        <w:rFonts w:hint="default"/>
        <w:lang w:val="en-US" w:eastAsia="en-US" w:bidi="ar-SA"/>
      </w:rPr>
    </w:lvl>
    <w:lvl w:ilvl="4" w:tplc="A38A7D90">
      <w:numFmt w:val="bullet"/>
      <w:lvlText w:val="•"/>
      <w:lvlJc w:val="left"/>
      <w:pPr>
        <w:ind w:left="3646" w:hanging="360"/>
      </w:pPr>
      <w:rPr>
        <w:rFonts w:hint="default"/>
        <w:lang w:val="en-US" w:eastAsia="en-US" w:bidi="ar-SA"/>
      </w:rPr>
    </w:lvl>
    <w:lvl w:ilvl="5" w:tplc="6CF67150">
      <w:numFmt w:val="bullet"/>
      <w:lvlText w:val="•"/>
      <w:lvlJc w:val="left"/>
      <w:pPr>
        <w:ind w:left="4442" w:hanging="360"/>
      </w:pPr>
      <w:rPr>
        <w:rFonts w:hint="default"/>
        <w:lang w:val="en-US" w:eastAsia="en-US" w:bidi="ar-SA"/>
      </w:rPr>
    </w:lvl>
    <w:lvl w:ilvl="6" w:tplc="A380179C">
      <w:numFmt w:val="bullet"/>
      <w:lvlText w:val="•"/>
      <w:lvlJc w:val="left"/>
      <w:pPr>
        <w:ind w:left="5239" w:hanging="360"/>
      </w:pPr>
      <w:rPr>
        <w:rFonts w:hint="default"/>
        <w:lang w:val="en-US" w:eastAsia="en-US" w:bidi="ar-SA"/>
      </w:rPr>
    </w:lvl>
    <w:lvl w:ilvl="7" w:tplc="2500DF9E">
      <w:numFmt w:val="bullet"/>
      <w:lvlText w:val="•"/>
      <w:lvlJc w:val="left"/>
      <w:pPr>
        <w:ind w:left="6035" w:hanging="360"/>
      </w:pPr>
      <w:rPr>
        <w:rFonts w:hint="default"/>
        <w:lang w:val="en-US" w:eastAsia="en-US" w:bidi="ar-SA"/>
      </w:rPr>
    </w:lvl>
    <w:lvl w:ilvl="8" w:tplc="62689D86">
      <w:numFmt w:val="bullet"/>
      <w:lvlText w:val="•"/>
      <w:lvlJc w:val="left"/>
      <w:pPr>
        <w:ind w:left="6832" w:hanging="360"/>
      </w:pPr>
      <w:rPr>
        <w:rFonts w:hint="default"/>
        <w:lang w:val="en-US" w:eastAsia="en-US" w:bidi="ar-SA"/>
      </w:rPr>
    </w:lvl>
  </w:abstractNum>
  <w:abstractNum w:abstractNumId="42" w15:restartNumberingAfterBreak="0">
    <w:nsid w:val="36CA262D"/>
    <w:multiLevelType w:val="multilevel"/>
    <w:tmpl w:val="F286C7BA"/>
    <w:lvl w:ilvl="0">
      <w:start w:val="1"/>
      <w:numFmt w:val="decimal"/>
      <w:lvlText w:val="%1"/>
      <w:lvlJc w:val="left"/>
      <w:pPr>
        <w:ind w:left="360" w:hanging="360"/>
      </w:pPr>
      <w:rPr>
        <w:rFonts w:ascii="Times New Roman" w:hAnsi="Times New Roman" w:hint="default"/>
        <w:b/>
        <w:i w:val="0"/>
        <w:sz w:val="24"/>
      </w:rPr>
    </w:lvl>
    <w:lvl w:ilvl="1">
      <w:start w:val="1"/>
      <w:numFmt w:val="decimal"/>
      <w:lvlText w:val="%1.%2"/>
      <w:lvlJc w:val="left"/>
      <w:pPr>
        <w:ind w:left="360" w:hanging="360"/>
      </w:pPr>
      <w:rPr>
        <w:rFonts w:ascii="Times New Roman" w:hAnsi="Times New Roman" w:hint="default"/>
        <w:b/>
        <w:i w:val="0"/>
        <w:sz w:val="24"/>
      </w:rPr>
    </w:lvl>
    <w:lvl w:ilvl="2">
      <w:start w:val="1"/>
      <w:numFmt w:val="decimal"/>
      <w:lvlText w:val="%1.%2.%3"/>
      <w:lvlJc w:val="left"/>
      <w:pPr>
        <w:ind w:left="720" w:hanging="720"/>
      </w:pPr>
      <w:rPr>
        <w:rFonts w:ascii="Times New Roman" w:hAnsi="Times New Roman" w:hint="default"/>
        <w:b/>
        <w:i w:val="0"/>
        <w:sz w:val="24"/>
      </w:rPr>
    </w:lvl>
    <w:lvl w:ilvl="3">
      <w:start w:val="1"/>
      <w:numFmt w:val="decimal"/>
      <w:lvlText w:val="%1.%2.%3.%4"/>
      <w:lvlJc w:val="left"/>
      <w:pPr>
        <w:ind w:left="990" w:hanging="720"/>
      </w:pPr>
      <w:rPr>
        <w:rFonts w:ascii="Times New Roman" w:hAnsi="Times New Roman" w:hint="default"/>
        <w:b/>
        <w:i w:val="0"/>
        <w:sz w:val="24"/>
      </w:rPr>
    </w:lvl>
    <w:lvl w:ilvl="4">
      <w:start w:val="1"/>
      <w:numFmt w:val="decimal"/>
      <w:lvlText w:val="%1.%2.%3.%4.%5"/>
      <w:lvlJc w:val="left"/>
      <w:pPr>
        <w:ind w:left="1440" w:hanging="1080"/>
      </w:pPr>
      <w:rPr>
        <w:rFonts w:ascii="Times New Roman" w:hAnsi="Times New Roman" w:hint="default"/>
        <w:b/>
        <w:i w:val="0"/>
        <w:sz w:val="24"/>
      </w:rPr>
    </w:lvl>
    <w:lvl w:ilvl="5">
      <w:start w:val="1"/>
      <w:numFmt w:val="decimal"/>
      <w:lvlText w:val="%1.%2.%3.%4.%5.%6"/>
      <w:lvlJc w:val="left"/>
      <w:pPr>
        <w:ind w:left="1530" w:hanging="1080"/>
      </w:pPr>
      <w:rPr>
        <w:rFonts w:ascii="Times New Roman" w:hAnsi="Times New Roman" w:hint="default"/>
        <w:b/>
        <w:i w:val="0"/>
        <w:sz w:val="24"/>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43" w15:restartNumberingAfterBreak="0">
    <w:nsid w:val="373C25E1"/>
    <w:multiLevelType w:val="hybridMultilevel"/>
    <w:tmpl w:val="B4F6F5DA"/>
    <w:lvl w:ilvl="0" w:tplc="48F0989E">
      <w:start w:val="1"/>
      <w:numFmt w:val="lowerRoman"/>
      <w:lvlText w:val="%1."/>
      <w:lvlJc w:val="left"/>
      <w:pPr>
        <w:ind w:left="657" w:hanging="365"/>
        <w:jc w:val="right"/>
      </w:pPr>
      <w:rPr>
        <w:rFonts w:ascii="Times New Roman" w:eastAsia="Times New Roman" w:hAnsi="Times New Roman" w:cs="Times New Roman" w:hint="default"/>
        <w:spacing w:val="-1"/>
        <w:w w:val="99"/>
        <w:sz w:val="20"/>
        <w:szCs w:val="20"/>
        <w:lang w:val="en-US" w:eastAsia="en-US" w:bidi="ar-SA"/>
      </w:rPr>
    </w:lvl>
    <w:lvl w:ilvl="1" w:tplc="49547476">
      <w:numFmt w:val="bullet"/>
      <w:lvlText w:val="•"/>
      <w:lvlJc w:val="left"/>
      <w:pPr>
        <w:ind w:left="863" w:hanging="365"/>
      </w:pPr>
      <w:rPr>
        <w:rFonts w:hint="default"/>
        <w:lang w:val="en-US" w:eastAsia="en-US" w:bidi="ar-SA"/>
      </w:rPr>
    </w:lvl>
    <w:lvl w:ilvl="2" w:tplc="6A0CBD38">
      <w:numFmt w:val="bullet"/>
      <w:lvlText w:val="•"/>
      <w:lvlJc w:val="left"/>
      <w:pPr>
        <w:ind w:left="1066" w:hanging="365"/>
      </w:pPr>
      <w:rPr>
        <w:rFonts w:hint="default"/>
        <w:lang w:val="en-US" w:eastAsia="en-US" w:bidi="ar-SA"/>
      </w:rPr>
    </w:lvl>
    <w:lvl w:ilvl="3" w:tplc="8FA2E650">
      <w:numFmt w:val="bullet"/>
      <w:lvlText w:val="•"/>
      <w:lvlJc w:val="left"/>
      <w:pPr>
        <w:ind w:left="1269" w:hanging="365"/>
      </w:pPr>
      <w:rPr>
        <w:rFonts w:hint="default"/>
        <w:lang w:val="en-US" w:eastAsia="en-US" w:bidi="ar-SA"/>
      </w:rPr>
    </w:lvl>
    <w:lvl w:ilvl="4" w:tplc="41328368">
      <w:numFmt w:val="bullet"/>
      <w:lvlText w:val="•"/>
      <w:lvlJc w:val="left"/>
      <w:pPr>
        <w:ind w:left="1473" w:hanging="365"/>
      </w:pPr>
      <w:rPr>
        <w:rFonts w:hint="default"/>
        <w:lang w:val="en-US" w:eastAsia="en-US" w:bidi="ar-SA"/>
      </w:rPr>
    </w:lvl>
    <w:lvl w:ilvl="5" w:tplc="C2AA9E7A">
      <w:numFmt w:val="bullet"/>
      <w:lvlText w:val="•"/>
      <w:lvlJc w:val="left"/>
      <w:pPr>
        <w:ind w:left="1676" w:hanging="365"/>
      </w:pPr>
      <w:rPr>
        <w:rFonts w:hint="default"/>
        <w:lang w:val="en-US" w:eastAsia="en-US" w:bidi="ar-SA"/>
      </w:rPr>
    </w:lvl>
    <w:lvl w:ilvl="6" w:tplc="50BC984E">
      <w:numFmt w:val="bullet"/>
      <w:lvlText w:val="•"/>
      <w:lvlJc w:val="left"/>
      <w:pPr>
        <w:ind w:left="1879" w:hanging="365"/>
      </w:pPr>
      <w:rPr>
        <w:rFonts w:hint="default"/>
        <w:lang w:val="en-US" w:eastAsia="en-US" w:bidi="ar-SA"/>
      </w:rPr>
    </w:lvl>
    <w:lvl w:ilvl="7" w:tplc="8C9A547C">
      <w:numFmt w:val="bullet"/>
      <w:lvlText w:val="•"/>
      <w:lvlJc w:val="left"/>
      <w:pPr>
        <w:ind w:left="2083" w:hanging="365"/>
      </w:pPr>
      <w:rPr>
        <w:rFonts w:hint="default"/>
        <w:lang w:val="en-US" w:eastAsia="en-US" w:bidi="ar-SA"/>
      </w:rPr>
    </w:lvl>
    <w:lvl w:ilvl="8" w:tplc="96BC4E94">
      <w:numFmt w:val="bullet"/>
      <w:lvlText w:val="•"/>
      <w:lvlJc w:val="left"/>
      <w:pPr>
        <w:ind w:left="2286" w:hanging="365"/>
      </w:pPr>
      <w:rPr>
        <w:rFonts w:hint="default"/>
        <w:lang w:val="en-US" w:eastAsia="en-US" w:bidi="ar-SA"/>
      </w:rPr>
    </w:lvl>
  </w:abstractNum>
  <w:abstractNum w:abstractNumId="44" w15:restartNumberingAfterBreak="0">
    <w:nsid w:val="38095ECE"/>
    <w:multiLevelType w:val="hybridMultilevel"/>
    <w:tmpl w:val="CA86F016"/>
    <w:lvl w:ilvl="0" w:tplc="0B96F998">
      <w:numFmt w:val="bullet"/>
      <w:lvlText w:val="—"/>
      <w:lvlJc w:val="left"/>
      <w:pPr>
        <w:ind w:left="427" w:hanging="252"/>
      </w:pPr>
      <w:rPr>
        <w:rFonts w:ascii="Times New Roman" w:eastAsia="Times New Roman" w:hAnsi="Times New Roman" w:cs="Times New Roman" w:hint="default"/>
        <w:w w:val="100"/>
        <w:sz w:val="22"/>
        <w:szCs w:val="22"/>
        <w:lang w:val="en-GB" w:eastAsia="en-GB" w:bidi="en-GB"/>
      </w:rPr>
    </w:lvl>
    <w:lvl w:ilvl="1" w:tplc="E01C3608">
      <w:numFmt w:val="bullet"/>
      <w:lvlText w:val="•"/>
      <w:lvlJc w:val="left"/>
      <w:pPr>
        <w:ind w:left="591" w:hanging="252"/>
      </w:pPr>
      <w:rPr>
        <w:rFonts w:hint="default"/>
        <w:lang w:val="en-GB" w:eastAsia="en-GB" w:bidi="en-GB"/>
      </w:rPr>
    </w:lvl>
    <w:lvl w:ilvl="2" w:tplc="5B6CDA76">
      <w:numFmt w:val="bullet"/>
      <w:lvlText w:val="•"/>
      <w:lvlJc w:val="left"/>
      <w:pPr>
        <w:ind w:left="762" w:hanging="252"/>
      </w:pPr>
      <w:rPr>
        <w:rFonts w:hint="default"/>
        <w:lang w:val="en-GB" w:eastAsia="en-GB" w:bidi="en-GB"/>
      </w:rPr>
    </w:lvl>
    <w:lvl w:ilvl="3" w:tplc="5EC87454">
      <w:numFmt w:val="bullet"/>
      <w:lvlText w:val="•"/>
      <w:lvlJc w:val="left"/>
      <w:pPr>
        <w:ind w:left="933" w:hanging="252"/>
      </w:pPr>
      <w:rPr>
        <w:rFonts w:hint="default"/>
        <w:lang w:val="en-GB" w:eastAsia="en-GB" w:bidi="en-GB"/>
      </w:rPr>
    </w:lvl>
    <w:lvl w:ilvl="4" w:tplc="54A6DCCC">
      <w:numFmt w:val="bullet"/>
      <w:lvlText w:val="•"/>
      <w:lvlJc w:val="left"/>
      <w:pPr>
        <w:ind w:left="1105" w:hanging="252"/>
      </w:pPr>
      <w:rPr>
        <w:rFonts w:hint="default"/>
        <w:lang w:val="en-GB" w:eastAsia="en-GB" w:bidi="en-GB"/>
      </w:rPr>
    </w:lvl>
    <w:lvl w:ilvl="5" w:tplc="1BCCD29E">
      <w:numFmt w:val="bullet"/>
      <w:lvlText w:val="•"/>
      <w:lvlJc w:val="left"/>
      <w:pPr>
        <w:ind w:left="1276" w:hanging="252"/>
      </w:pPr>
      <w:rPr>
        <w:rFonts w:hint="default"/>
        <w:lang w:val="en-GB" w:eastAsia="en-GB" w:bidi="en-GB"/>
      </w:rPr>
    </w:lvl>
    <w:lvl w:ilvl="6" w:tplc="74DA5508">
      <w:numFmt w:val="bullet"/>
      <w:lvlText w:val="•"/>
      <w:lvlJc w:val="left"/>
      <w:pPr>
        <w:ind w:left="1447" w:hanging="252"/>
      </w:pPr>
      <w:rPr>
        <w:rFonts w:hint="default"/>
        <w:lang w:val="en-GB" w:eastAsia="en-GB" w:bidi="en-GB"/>
      </w:rPr>
    </w:lvl>
    <w:lvl w:ilvl="7" w:tplc="6AEAF83C">
      <w:numFmt w:val="bullet"/>
      <w:lvlText w:val="•"/>
      <w:lvlJc w:val="left"/>
      <w:pPr>
        <w:ind w:left="1619" w:hanging="252"/>
      </w:pPr>
      <w:rPr>
        <w:rFonts w:hint="default"/>
        <w:lang w:val="en-GB" w:eastAsia="en-GB" w:bidi="en-GB"/>
      </w:rPr>
    </w:lvl>
    <w:lvl w:ilvl="8" w:tplc="C1B0ED4A">
      <w:numFmt w:val="bullet"/>
      <w:lvlText w:val="•"/>
      <w:lvlJc w:val="left"/>
      <w:pPr>
        <w:ind w:left="1790" w:hanging="252"/>
      </w:pPr>
      <w:rPr>
        <w:rFonts w:hint="default"/>
        <w:lang w:val="en-GB" w:eastAsia="en-GB" w:bidi="en-GB"/>
      </w:rPr>
    </w:lvl>
  </w:abstractNum>
  <w:abstractNum w:abstractNumId="45" w15:restartNumberingAfterBreak="0">
    <w:nsid w:val="38706591"/>
    <w:multiLevelType w:val="hybridMultilevel"/>
    <w:tmpl w:val="80ACEAE6"/>
    <w:lvl w:ilvl="0" w:tplc="2E6A0E7A">
      <w:start w:val="1"/>
      <w:numFmt w:val="upperRoman"/>
      <w:lvlText w:val="%1."/>
      <w:lvlJc w:val="left"/>
      <w:pPr>
        <w:ind w:left="1173" w:hanging="478"/>
        <w:jc w:val="right"/>
      </w:pPr>
      <w:rPr>
        <w:rFonts w:ascii="Times New Roman" w:eastAsia="Times New Roman" w:hAnsi="Times New Roman" w:cs="Times New Roman" w:hint="default"/>
        <w:w w:val="99"/>
        <w:sz w:val="20"/>
        <w:szCs w:val="20"/>
        <w:lang w:val="en-US" w:eastAsia="en-US" w:bidi="ar-SA"/>
      </w:rPr>
    </w:lvl>
    <w:lvl w:ilvl="1" w:tplc="A01CDBC0">
      <w:numFmt w:val="bullet"/>
      <w:lvlText w:val="•"/>
      <w:lvlJc w:val="left"/>
      <w:pPr>
        <w:ind w:left="2120" w:hanging="478"/>
      </w:pPr>
      <w:rPr>
        <w:rFonts w:hint="default"/>
        <w:lang w:val="en-US" w:eastAsia="en-US" w:bidi="ar-SA"/>
      </w:rPr>
    </w:lvl>
    <w:lvl w:ilvl="2" w:tplc="D92CF6C6">
      <w:numFmt w:val="bullet"/>
      <w:lvlText w:val="•"/>
      <w:lvlJc w:val="left"/>
      <w:pPr>
        <w:ind w:left="3061" w:hanging="478"/>
      </w:pPr>
      <w:rPr>
        <w:rFonts w:hint="default"/>
        <w:lang w:val="en-US" w:eastAsia="en-US" w:bidi="ar-SA"/>
      </w:rPr>
    </w:lvl>
    <w:lvl w:ilvl="3" w:tplc="C67C3D9C">
      <w:numFmt w:val="bullet"/>
      <w:lvlText w:val="•"/>
      <w:lvlJc w:val="left"/>
      <w:pPr>
        <w:ind w:left="4001" w:hanging="478"/>
      </w:pPr>
      <w:rPr>
        <w:rFonts w:hint="default"/>
        <w:lang w:val="en-US" w:eastAsia="en-US" w:bidi="ar-SA"/>
      </w:rPr>
    </w:lvl>
    <w:lvl w:ilvl="4" w:tplc="F99C5D2E">
      <w:numFmt w:val="bullet"/>
      <w:lvlText w:val="•"/>
      <w:lvlJc w:val="left"/>
      <w:pPr>
        <w:ind w:left="4942" w:hanging="478"/>
      </w:pPr>
      <w:rPr>
        <w:rFonts w:hint="default"/>
        <w:lang w:val="en-US" w:eastAsia="en-US" w:bidi="ar-SA"/>
      </w:rPr>
    </w:lvl>
    <w:lvl w:ilvl="5" w:tplc="260883E6">
      <w:numFmt w:val="bullet"/>
      <w:lvlText w:val="•"/>
      <w:lvlJc w:val="left"/>
      <w:pPr>
        <w:ind w:left="5883" w:hanging="478"/>
      </w:pPr>
      <w:rPr>
        <w:rFonts w:hint="default"/>
        <w:lang w:val="en-US" w:eastAsia="en-US" w:bidi="ar-SA"/>
      </w:rPr>
    </w:lvl>
    <w:lvl w:ilvl="6" w:tplc="7270C5C4">
      <w:numFmt w:val="bullet"/>
      <w:lvlText w:val="•"/>
      <w:lvlJc w:val="left"/>
      <w:pPr>
        <w:ind w:left="6823" w:hanging="478"/>
      </w:pPr>
      <w:rPr>
        <w:rFonts w:hint="default"/>
        <w:lang w:val="en-US" w:eastAsia="en-US" w:bidi="ar-SA"/>
      </w:rPr>
    </w:lvl>
    <w:lvl w:ilvl="7" w:tplc="817E4A82">
      <w:numFmt w:val="bullet"/>
      <w:lvlText w:val="•"/>
      <w:lvlJc w:val="left"/>
      <w:pPr>
        <w:ind w:left="7764" w:hanging="478"/>
      </w:pPr>
      <w:rPr>
        <w:rFonts w:hint="default"/>
        <w:lang w:val="en-US" w:eastAsia="en-US" w:bidi="ar-SA"/>
      </w:rPr>
    </w:lvl>
    <w:lvl w:ilvl="8" w:tplc="C2D28AF4">
      <w:numFmt w:val="bullet"/>
      <w:lvlText w:val="•"/>
      <w:lvlJc w:val="left"/>
      <w:pPr>
        <w:ind w:left="8705" w:hanging="478"/>
      </w:pPr>
      <w:rPr>
        <w:rFonts w:hint="default"/>
        <w:lang w:val="en-US" w:eastAsia="en-US" w:bidi="ar-SA"/>
      </w:rPr>
    </w:lvl>
  </w:abstractNum>
  <w:abstractNum w:abstractNumId="46" w15:restartNumberingAfterBreak="0">
    <w:nsid w:val="39650DD4"/>
    <w:multiLevelType w:val="hybridMultilevel"/>
    <w:tmpl w:val="43A453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7" w15:restartNumberingAfterBreak="0">
    <w:nsid w:val="397C19FA"/>
    <w:multiLevelType w:val="hybridMultilevel"/>
    <w:tmpl w:val="E7B6BA1A"/>
    <w:lvl w:ilvl="0" w:tplc="0B96F998">
      <w:numFmt w:val="bullet"/>
      <w:lvlText w:val="—"/>
      <w:lvlJc w:val="left"/>
      <w:pPr>
        <w:ind w:left="566" w:hanging="284"/>
      </w:pPr>
      <w:rPr>
        <w:rFonts w:ascii="Times New Roman" w:eastAsia="Times New Roman" w:hAnsi="Times New Roman" w:cs="Times New Roman" w:hint="default"/>
        <w:w w:val="100"/>
        <w:sz w:val="22"/>
        <w:szCs w:val="22"/>
        <w:lang w:val="en-GB" w:eastAsia="en-GB" w:bidi="en-GB"/>
      </w:rPr>
    </w:lvl>
    <w:lvl w:ilvl="1" w:tplc="FED625A0">
      <w:numFmt w:val="bullet"/>
      <w:lvlText w:val="•"/>
      <w:lvlJc w:val="left"/>
      <w:pPr>
        <w:ind w:left="1194" w:hanging="284"/>
      </w:pPr>
      <w:rPr>
        <w:rFonts w:hint="default"/>
        <w:lang w:val="en-GB" w:eastAsia="en-GB" w:bidi="en-GB"/>
      </w:rPr>
    </w:lvl>
    <w:lvl w:ilvl="2" w:tplc="F09AFBBA">
      <w:numFmt w:val="bullet"/>
      <w:lvlText w:val="•"/>
      <w:lvlJc w:val="left"/>
      <w:pPr>
        <w:ind w:left="1829" w:hanging="284"/>
      </w:pPr>
      <w:rPr>
        <w:rFonts w:hint="default"/>
        <w:lang w:val="en-GB" w:eastAsia="en-GB" w:bidi="en-GB"/>
      </w:rPr>
    </w:lvl>
    <w:lvl w:ilvl="3" w:tplc="BE1E3E32">
      <w:numFmt w:val="bullet"/>
      <w:lvlText w:val="•"/>
      <w:lvlJc w:val="left"/>
      <w:pPr>
        <w:ind w:left="2463" w:hanging="284"/>
      </w:pPr>
      <w:rPr>
        <w:rFonts w:hint="default"/>
        <w:lang w:val="en-GB" w:eastAsia="en-GB" w:bidi="en-GB"/>
      </w:rPr>
    </w:lvl>
    <w:lvl w:ilvl="4" w:tplc="65946184">
      <w:numFmt w:val="bullet"/>
      <w:lvlText w:val="•"/>
      <w:lvlJc w:val="left"/>
      <w:pPr>
        <w:ind w:left="3098" w:hanging="284"/>
      </w:pPr>
      <w:rPr>
        <w:rFonts w:hint="default"/>
        <w:lang w:val="en-GB" w:eastAsia="en-GB" w:bidi="en-GB"/>
      </w:rPr>
    </w:lvl>
    <w:lvl w:ilvl="5" w:tplc="68BEA4C4">
      <w:numFmt w:val="bullet"/>
      <w:lvlText w:val="•"/>
      <w:lvlJc w:val="left"/>
      <w:pPr>
        <w:ind w:left="3732" w:hanging="284"/>
      </w:pPr>
      <w:rPr>
        <w:rFonts w:hint="default"/>
        <w:lang w:val="en-GB" w:eastAsia="en-GB" w:bidi="en-GB"/>
      </w:rPr>
    </w:lvl>
    <w:lvl w:ilvl="6" w:tplc="90221436">
      <w:numFmt w:val="bullet"/>
      <w:lvlText w:val="•"/>
      <w:lvlJc w:val="left"/>
      <w:pPr>
        <w:ind w:left="4367" w:hanging="284"/>
      </w:pPr>
      <w:rPr>
        <w:rFonts w:hint="default"/>
        <w:lang w:val="en-GB" w:eastAsia="en-GB" w:bidi="en-GB"/>
      </w:rPr>
    </w:lvl>
    <w:lvl w:ilvl="7" w:tplc="BB06587A">
      <w:numFmt w:val="bullet"/>
      <w:lvlText w:val="•"/>
      <w:lvlJc w:val="left"/>
      <w:pPr>
        <w:ind w:left="5001" w:hanging="284"/>
      </w:pPr>
      <w:rPr>
        <w:rFonts w:hint="default"/>
        <w:lang w:val="en-GB" w:eastAsia="en-GB" w:bidi="en-GB"/>
      </w:rPr>
    </w:lvl>
    <w:lvl w:ilvl="8" w:tplc="962EFF80">
      <w:numFmt w:val="bullet"/>
      <w:lvlText w:val="•"/>
      <w:lvlJc w:val="left"/>
      <w:pPr>
        <w:ind w:left="5636" w:hanging="284"/>
      </w:pPr>
      <w:rPr>
        <w:rFonts w:hint="default"/>
        <w:lang w:val="en-GB" w:eastAsia="en-GB" w:bidi="en-GB"/>
      </w:rPr>
    </w:lvl>
  </w:abstractNum>
  <w:abstractNum w:abstractNumId="48" w15:restartNumberingAfterBreak="0">
    <w:nsid w:val="3B0D3016"/>
    <w:multiLevelType w:val="hybridMultilevel"/>
    <w:tmpl w:val="8C5AEE9A"/>
    <w:lvl w:ilvl="0" w:tplc="2500EDC0">
      <w:start w:val="3"/>
      <w:numFmt w:val="bullet"/>
      <w:lvlText w:val="-"/>
      <w:lvlJc w:val="left"/>
      <w:pPr>
        <w:ind w:left="927" w:hanging="360"/>
      </w:pPr>
      <w:rPr>
        <w:rFonts w:ascii="Times New Roman" w:eastAsia="Times New Roman" w:hAnsi="Times New Roman" w:cs="Times New Roman"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49" w15:restartNumberingAfterBreak="0">
    <w:nsid w:val="3D437E71"/>
    <w:multiLevelType w:val="hybridMultilevel"/>
    <w:tmpl w:val="091A83E2"/>
    <w:lvl w:ilvl="0" w:tplc="0B96F998">
      <w:numFmt w:val="bullet"/>
      <w:lvlText w:val="—"/>
      <w:lvlJc w:val="left"/>
      <w:pPr>
        <w:ind w:left="429" w:hanging="252"/>
      </w:pPr>
      <w:rPr>
        <w:rFonts w:ascii="Times New Roman" w:eastAsia="Times New Roman" w:hAnsi="Times New Roman" w:cs="Times New Roman" w:hint="default"/>
        <w:w w:val="100"/>
        <w:sz w:val="22"/>
        <w:szCs w:val="22"/>
        <w:lang w:val="en-GB" w:eastAsia="en-GB" w:bidi="en-GB"/>
      </w:rPr>
    </w:lvl>
    <w:lvl w:ilvl="1" w:tplc="C9AA32D8">
      <w:numFmt w:val="bullet"/>
      <w:lvlText w:val="•"/>
      <w:lvlJc w:val="left"/>
      <w:pPr>
        <w:ind w:left="591" w:hanging="252"/>
      </w:pPr>
      <w:rPr>
        <w:rFonts w:hint="default"/>
        <w:lang w:val="en-GB" w:eastAsia="en-GB" w:bidi="en-GB"/>
      </w:rPr>
    </w:lvl>
    <w:lvl w:ilvl="2" w:tplc="FB34A104">
      <w:numFmt w:val="bullet"/>
      <w:lvlText w:val="•"/>
      <w:lvlJc w:val="left"/>
      <w:pPr>
        <w:ind w:left="762" w:hanging="252"/>
      </w:pPr>
      <w:rPr>
        <w:rFonts w:hint="default"/>
        <w:lang w:val="en-GB" w:eastAsia="en-GB" w:bidi="en-GB"/>
      </w:rPr>
    </w:lvl>
    <w:lvl w:ilvl="3" w:tplc="B5B22238">
      <w:numFmt w:val="bullet"/>
      <w:lvlText w:val="•"/>
      <w:lvlJc w:val="left"/>
      <w:pPr>
        <w:ind w:left="934" w:hanging="252"/>
      </w:pPr>
      <w:rPr>
        <w:rFonts w:hint="default"/>
        <w:lang w:val="en-GB" w:eastAsia="en-GB" w:bidi="en-GB"/>
      </w:rPr>
    </w:lvl>
    <w:lvl w:ilvl="4" w:tplc="339AEC6C">
      <w:numFmt w:val="bullet"/>
      <w:lvlText w:val="•"/>
      <w:lvlJc w:val="left"/>
      <w:pPr>
        <w:ind w:left="1105" w:hanging="252"/>
      </w:pPr>
      <w:rPr>
        <w:rFonts w:hint="default"/>
        <w:lang w:val="en-GB" w:eastAsia="en-GB" w:bidi="en-GB"/>
      </w:rPr>
    </w:lvl>
    <w:lvl w:ilvl="5" w:tplc="8520BAB4">
      <w:numFmt w:val="bullet"/>
      <w:lvlText w:val="•"/>
      <w:lvlJc w:val="left"/>
      <w:pPr>
        <w:ind w:left="1277" w:hanging="252"/>
      </w:pPr>
      <w:rPr>
        <w:rFonts w:hint="default"/>
        <w:lang w:val="en-GB" w:eastAsia="en-GB" w:bidi="en-GB"/>
      </w:rPr>
    </w:lvl>
    <w:lvl w:ilvl="6" w:tplc="18A27886">
      <w:numFmt w:val="bullet"/>
      <w:lvlText w:val="•"/>
      <w:lvlJc w:val="left"/>
      <w:pPr>
        <w:ind w:left="1448" w:hanging="252"/>
      </w:pPr>
      <w:rPr>
        <w:rFonts w:hint="default"/>
        <w:lang w:val="en-GB" w:eastAsia="en-GB" w:bidi="en-GB"/>
      </w:rPr>
    </w:lvl>
    <w:lvl w:ilvl="7" w:tplc="533E03A4">
      <w:numFmt w:val="bullet"/>
      <w:lvlText w:val="•"/>
      <w:lvlJc w:val="left"/>
      <w:pPr>
        <w:ind w:left="1619" w:hanging="252"/>
      </w:pPr>
      <w:rPr>
        <w:rFonts w:hint="default"/>
        <w:lang w:val="en-GB" w:eastAsia="en-GB" w:bidi="en-GB"/>
      </w:rPr>
    </w:lvl>
    <w:lvl w:ilvl="8" w:tplc="178E0724">
      <w:numFmt w:val="bullet"/>
      <w:lvlText w:val="•"/>
      <w:lvlJc w:val="left"/>
      <w:pPr>
        <w:ind w:left="1791" w:hanging="252"/>
      </w:pPr>
      <w:rPr>
        <w:rFonts w:hint="default"/>
        <w:lang w:val="en-GB" w:eastAsia="en-GB" w:bidi="en-GB"/>
      </w:rPr>
    </w:lvl>
  </w:abstractNum>
  <w:abstractNum w:abstractNumId="50" w15:restartNumberingAfterBreak="0">
    <w:nsid w:val="3E766956"/>
    <w:multiLevelType w:val="hybridMultilevel"/>
    <w:tmpl w:val="A992E284"/>
    <w:lvl w:ilvl="0" w:tplc="90D00E02">
      <w:start w:val="1"/>
      <w:numFmt w:val="decimal"/>
      <w:lvlText w:val="(%1)"/>
      <w:lvlJc w:val="left"/>
      <w:pPr>
        <w:ind w:left="337" w:hanging="231"/>
      </w:pPr>
      <w:rPr>
        <w:rFonts w:ascii="Times New Roman" w:eastAsia="Times New Roman" w:hAnsi="Times New Roman" w:cs="Times New Roman" w:hint="default"/>
        <w:w w:val="99"/>
        <w:sz w:val="18"/>
        <w:szCs w:val="18"/>
        <w:lang w:val="en-US" w:eastAsia="en-US" w:bidi="ar-SA"/>
      </w:rPr>
    </w:lvl>
    <w:lvl w:ilvl="1" w:tplc="A83CAF16">
      <w:numFmt w:val="bullet"/>
      <w:lvlText w:val="•"/>
      <w:lvlJc w:val="left"/>
      <w:pPr>
        <w:ind w:left="1155" w:hanging="231"/>
      </w:pPr>
      <w:rPr>
        <w:rFonts w:hint="default"/>
        <w:lang w:val="en-US" w:eastAsia="en-US" w:bidi="ar-SA"/>
      </w:rPr>
    </w:lvl>
    <w:lvl w:ilvl="2" w:tplc="86EC9FFA">
      <w:numFmt w:val="bullet"/>
      <w:lvlText w:val="•"/>
      <w:lvlJc w:val="left"/>
      <w:pPr>
        <w:ind w:left="1971" w:hanging="231"/>
      </w:pPr>
      <w:rPr>
        <w:rFonts w:hint="default"/>
        <w:lang w:val="en-US" w:eastAsia="en-US" w:bidi="ar-SA"/>
      </w:rPr>
    </w:lvl>
    <w:lvl w:ilvl="3" w:tplc="EC10D0DC">
      <w:numFmt w:val="bullet"/>
      <w:lvlText w:val="•"/>
      <w:lvlJc w:val="left"/>
      <w:pPr>
        <w:ind w:left="2787" w:hanging="231"/>
      </w:pPr>
      <w:rPr>
        <w:rFonts w:hint="default"/>
        <w:lang w:val="en-US" w:eastAsia="en-US" w:bidi="ar-SA"/>
      </w:rPr>
    </w:lvl>
    <w:lvl w:ilvl="4" w:tplc="2D602992">
      <w:numFmt w:val="bullet"/>
      <w:lvlText w:val="•"/>
      <w:lvlJc w:val="left"/>
      <w:pPr>
        <w:ind w:left="3602" w:hanging="231"/>
      </w:pPr>
      <w:rPr>
        <w:rFonts w:hint="default"/>
        <w:lang w:val="en-US" w:eastAsia="en-US" w:bidi="ar-SA"/>
      </w:rPr>
    </w:lvl>
    <w:lvl w:ilvl="5" w:tplc="48EE34E2">
      <w:numFmt w:val="bullet"/>
      <w:lvlText w:val="•"/>
      <w:lvlJc w:val="left"/>
      <w:pPr>
        <w:ind w:left="4418" w:hanging="231"/>
      </w:pPr>
      <w:rPr>
        <w:rFonts w:hint="default"/>
        <w:lang w:val="en-US" w:eastAsia="en-US" w:bidi="ar-SA"/>
      </w:rPr>
    </w:lvl>
    <w:lvl w:ilvl="6" w:tplc="362ECDB0">
      <w:numFmt w:val="bullet"/>
      <w:lvlText w:val="•"/>
      <w:lvlJc w:val="left"/>
      <w:pPr>
        <w:ind w:left="5234" w:hanging="231"/>
      </w:pPr>
      <w:rPr>
        <w:rFonts w:hint="default"/>
        <w:lang w:val="en-US" w:eastAsia="en-US" w:bidi="ar-SA"/>
      </w:rPr>
    </w:lvl>
    <w:lvl w:ilvl="7" w:tplc="87A8DAAE">
      <w:numFmt w:val="bullet"/>
      <w:lvlText w:val="•"/>
      <w:lvlJc w:val="left"/>
      <w:pPr>
        <w:ind w:left="6049" w:hanging="231"/>
      </w:pPr>
      <w:rPr>
        <w:rFonts w:hint="default"/>
        <w:lang w:val="en-US" w:eastAsia="en-US" w:bidi="ar-SA"/>
      </w:rPr>
    </w:lvl>
    <w:lvl w:ilvl="8" w:tplc="CA4660EA">
      <w:numFmt w:val="bullet"/>
      <w:lvlText w:val="•"/>
      <w:lvlJc w:val="left"/>
      <w:pPr>
        <w:ind w:left="6865" w:hanging="231"/>
      </w:pPr>
      <w:rPr>
        <w:rFonts w:hint="default"/>
        <w:lang w:val="en-US" w:eastAsia="en-US" w:bidi="ar-SA"/>
      </w:rPr>
    </w:lvl>
  </w:abstractNum>
  <w:abstractNum w:abstractNumId="51" w15:restartNumberingAfterBreak="0">
    <w:nsid w:val="3F9A2C4A"/>
    <w:multiLevelType w:val="hybridMultilevel"/>
    <w:tmpl w:val="757EC75C"/>
    <w:lvl w:ilvl="0" w:tplc="0B96F998">
      <w:numFmt w:val="bullet"/>
      <w:lvlText w:val="—"/>
      <w:lvlJc w:val="left"/>
      <w:pPr>
        <w:ind w:left="429" w:hanging="252"/>
      </w:pPr>
      <w:rPr>
        <w:rFonts w:ascii="Times New Roman" w:eastAsia="Times New Roman" w:hAnsi="Times New Roman" w:cs="Times New Roman" w:hint="default"/>
        <w:w w:val="100"/>
        <w:sz w:val="22"/>
        <w:szCs w:val="22"/>
        <w:lang w:val="en-GB" w:eastAsia="en-GB" w:bidi="en-GB"/>
      </w:rPr>
    </w:lvl>
    <w:lvl w:ilvl="1" w:tplc="CEF8A6F6">
      <w:numFmt w:val="bullet"/>
      <w:lvlText w:val="•"/>
      <w:lvlJc w:val="left"/>
      <w:pPr>
        <w:ind w:left="591" w:hanging="252"/>
      </w:pPr>
      <w:rPr>
        <w:rFonts w:hint="default"/>
        <w:lang w:val="en-GB" w:eastAsia="en-GB" w:bidi="en-GB"/>
      </w:rPr>
    </w:lvl>
    <w:lvl w:ilvl="2" w:tplc="DD906DEC">
      <w:numFmt w:val="bullet"/>
      <w:lvlText w:val="•"/>
      <w:lvlJc w:val="left"/>
      <w:pPr>
        <w:ind w:left="762" w:hanging="252"/>
      </w:pPr>
      <w:rPr>
        <w:rFonts w:hint="default"/>
        <w:lang w:val="en-GB" w:eastAsia="en-GB" w:bidi="en-GB"/>
      </w:rPr>
    </w:lvl>
    <w:lvl w:ilvl="3" w:tplc="95B8216E">
      <w:numFmt w:val="bullet"/>
      <w:lvlText w:val="•"/>
      <w:lvlJc w:val="left"/>
      <w:pPr>
        <w:ind w:left="934" w:hanging="252"/>
      </w:pPr>
      <w:rPr>
        <w:rFonts w:hint="default"/>
        <w:lang w:val="en-GB" w:eastAsia="en-GB" w:bidi="en-GB"/>
      </w:rPr>
    </w:lvl>
    <w:lvl w:ilvl="4" w:tplc="F26005C4">
      <w:numFmt w:val="bullet"/>
      <w:lvlText w:val="•"/>
      <w:lvlJc w:val="left"/>
      <w:pPr>
        <w:ind w:left="1105" w:hanging="252"/>
      </w:pPr>
      <w:rPr>
        <w:rFonts w:hint="default"/>
        <w:lang w:val="en-GB" w:eastAsia="en-GB" w:bidi="en-GB"/>
      </w:rPr>
    </w:lvl>
    <w:lvl w:ilvl="5" w:tplc="791A4482">
      <w:numFmt w:val="bullet"/>
      <w:lvlText w:val="•"/>
      <w:lvlJc w:val="left"/>
      <w:pPr>
        <w:ind w:left="1277" w:hanging="252"/>
      </w:pPr>
      <w:rPr>
        <w:rFonts w:hint="default"/>
        <w:lang w:val="en-GB" w:eastAsia="en-GB" w:bidi="en-GB"/>
      </w:rPr>
    </w:lvl>
    <w:lvl w:ilvl="6" w:tplc="C152F622">
      <w:numFmt w:val="bullet"/>
      <w:lvlText w:val="•"/>
      <w:lvlJc w:val="left"/>
      <w:pPr>
        <w:ind w:left="1448" w:hanging="252"/>
      </w:pPr>
      <w:rPr>
        <w:rFonts w:hint="default"/>
        <w:lang w:val="en-GB" w:eastAsia="en-GB" w:bidi="en-GB"/>
      </w:rPr>
    </w:lvl>
    <w:lvl w:ilvl="7" w:tplc="3D180FF4">
      <w:numFmt w:val="bullet"/>
      <w:lvlText w:val="•"/>
      <w:lvlJc w:val="left"/>
      <w:pPr>
        <w:ind w:left="1619" w:hanging="252"/>
      </w:pPr>
      <w:rPr>
        <w:rFonts w:hint="default"/>
        <w:lang w:val="en-GB" w:eastAsia="en-GB" w:bidi="en-GB"/>
      </w:rPr>
    </w:lvl>
    <w:lvl w:ilvl="8" w:tplc="692C1554">
      <w:numFmt w:val="bullet"/>
      <w:lvlText w:val="•"/>
      <w:lvlJc w:val="left"/>
      <w:pPr>
        <w:ind w:left="1791" w:hanging="252"/>
      </w:pPr>
      <w:rPr>
        <w:rFonts w:hint="default"/>
        <w:lang w:val="en-GB" w:eastAsia="en-GB" w:bidi="en-GB"/>
      </w:rPr>
    </w:lvl>
  </w:abstractNum>
  <w:abstractNum w:abstractNumId="52" w15:restartNumberingAfterBreak="0">
    <w:nsid w:val="40DE336E"/>
    <w:multiLevelType w:val="hybridMultilevel"/>
    <w:tmpl w:val="B80A018C"/>
    <w:lvl w:ilvl="0" w:tplc="0B96F998">
      <w:numFmt w:val="bullet"/>
      <w:lvlText w:val="—"/>
      <w:lvlJc w:val="left"/>
      <w:pPr>
        <w:ind w:left="566" w:hanging="284"/>
      </w:pPr>
      <w:rPr>
        <w:rFonts w:ascii="Times New Roman" w:eastAsia="Times New Roman" w:hAnsi="Times New Roman" w:cs="Times New Roman" w:hint="default"/>
        <w:w w:val="100"/>
        <w:sz w:val="22"/>
        <w:szCs w:val="22"/>
        <w:lang w:val="en-GB" w:eastAsia="en-GB" w:bidi="en-GB"/>
      </w:rPr>
    </w:lvl>
    <w:lvl w:ilvl="1" w:tplc="AA1C74EE">
      <w:numFmt w:val="bullet"/>
      <w:lvlText w:val="•"/>
      <w:lvlJc w:val="left"/>
      <w:pPr>
        <w:ind w:left="1194" w:hanging="284"/>
      </w:pPr>
      <w:rPr>
        <w:rFonts w:hint="default"/>
        <w:lang w:val="en-GB" w:eastAsia="en-GB" w:bidi="en-GB"/>
      </w:rPr>
    </w:lvl>
    <w:lvl w:ilvl="2" w:tplc="37C04B3E">
      <w:numFmt w:val="bullet"/>
      <w:lvlText w:val="•"/>
      <w:lvlJc w:val="left"/>
      <w:pPr>
        <w:ind w:left="1829" w:hanging="284"/>
      </w:pPr>
      <w:rPr>
        <w:rFonts w:hint="default"/>
        <w:lang w:val="en-GB" w:eastAsia="en-GB" w:bidi="en-GB"/>
      </w:rPr>
    </w:lvl>
    <w:lvl w:ilvl="3" w:tplc="02389A82">
      <w:numFmt w:val="bullet"/>
      <w:lvlText w:val="•"/>
      <w:lvlJc w:val="left"/>
      <w:pPr>
        <w:ind w:left="2463" w:hanging="284"/>
      </w:pPr>
      <w:rPr>
        <w:rFonts w:hint="default"/>
        <w:lang w:val="en-GB" w:eastAsia="en-GB" w:bidi="en-GB"/>
      </w:rPr>
    </w:lvl>
    <w:lvl w:ilvl="4" w:tplc="05585834">
      <w:numFmt w:val="bullet"/>
      <w:lvlText w:val="•"/>
      <w:lvlJc w:val="left"/>
      <w:pPr>
        <w:ind w:left="3098" w:hanging="284"/>
      </w:pPr>
      <w:rPr>
        <w:rFonts w:hint="default"/>
        <w:lang w:val="en-GB" w:eastAsia="en-GB" w:bidi="en-GB"/>
      </w:rPr>
    </w:lvl>
    <w:lvl w:ilvl="5" w:tplc="41E08354">
      <w:numFmt w:val="bullet"/>
      <w:lvlText w:val="•"/>
      <w:lvlJc w:val="left"/>
      <w:pPr>
        <w:ind w:left="3732" w:hanging="284"/>
      </w:pPr>
      <w:rPr>
        <w:rFonts w:hint="default"/>
        <w:lang w:val="en-GB" w:eastAsia="en-GB" w:bidi="en-GB"/>
      </w:rPr>
    </w:lvl>
    <w:lvl w:ilvl="6" w:tplc="993058C4">
      <w:numFmt w:val="bullet"/>
      <w:lvlText w:val="•"/>
      <w:lvlJc w:val="left"/>
      <w:pPr>
        <w:ind w:left="4367" w:hanging="284"/>
      </w:pPr>
      <w:rPr>
        <w:rFonts w:hint="default"/>
        <w:lang w:val="en-GB" w:eastAsia="en-GB" w:bidi="en-GB"/>
      </w:rPr>
    </w:lvl>
    <w:lvl w:ilvl="7" w:tplc="C7DA9950">
      <w:numFmt w:val="bullet"/>
      <w:lvlText w:val="•"/>
      <w:lvlJc w:val="left"/>
      <w:pPr>
        <w:ind w:left="5001" w:hanging="284"/>
      </w:pPr>
      <w:rPr>
        <w:rFonts w:hint="default"/>
        <w:lang w:val="en-GB" w:eastAsia="en-GB" w:bidi="en-GB"/>
      </w:rPr>
    </w:lvl>
    <w:lvl w:ilvl="8" w:tplc="FC1080A6">
      <w:numFmt w:val="bullet"/>
      <w:lvlText w:val="•"/>
      <w:lvlJc w:val="left"/>
      <w:pPr>
        <w:ind w:left="5636" w:hanging="284"/>
      </w:pPr>
      <w:rPr>
        <w:rFonts w:hint="default"/>
        <w:lang w:val="en-GB" w:eastAsia="en-GB" w:bidi="en-GB"/>
      </w:rPr>
    </w:lvl>
  </w:abstractNum>
  <w:abstractNum w:abstractNumId="53" w15:restartNumberingAfterBreak="0">
    <w:nsid w:val="41C309D1"/>
    <w:multiLevelType w:val="hybridMultilevel"/>
    <w:tmpl w:val="A9664BAE"/>
    <w:lvl w:ilvl="0" w:tplc="CE3EC9C0">
      <w:numFmt w:val="bullet"/>
      <w:lvlText w:val=""/>
      <w:lvlJc w:val="left"/>
      <w:pPr>
        <w:ind w:left="330" w:hanging="224"/>
      </w:pPr>
      <w:rPr>
        <w:rFonts w:ascii="Symbol" w:eastAsia="Symbol" w:hAnsi="Symbol" w:cs="Symbol" w:hint="default"/>
        <w:w w:val="99"/>
        <w:sz w:val="20"/>
        <w:szCs w:val="20"/>
        <w:lang w:val="en-US" w:eastAsia="en-US" w:bidi="ar-SA"/>
      </w:rPr>
    </w:lvl>
    <w:lvl w:ilvl="1" w:tplc="6B66C3B8">
      <w:numFmt w:val="bullet"/>
      <w:lvlText w:val="•"/>
      <w:lvlJc w:val="left"/>
      <w:pPr>
        <w:ind w:left="902" w:hanging="224"/>
      </w:pPr>
      <w:rPr>
        <w:rFonts w:hint="default"/>
        <w:lang w:val="en-US" w:eastAsia="en-US" w:bidi="ar-SA"/>
      </w:rPr>
    </w:lvl>
    <w:lvl w:ilvl="2" w:tplc="22AA4BB0">
      <w:numFmt w:val="bullet"/>
      <w:lvlText w:val="•"/>
      <w:lvlJc w:val="left"/>
      <w:pPr>
        <w:ind w:left="1465" w:hanging="224"/>
      </w:pPr>
      <w:rPr>
        <w:rFonts w:hint="default"/>
        <w:lang w:val="en-US" w:eastAsia="en-US" w:bidi="ar-SA"/>
      </w:rPr>
    </w:lvl>
    <w:lvl w:ilvl="3" w:tplc="23EEBC1E">
      <w:numFmt w:val="bullet"/>
      <w:lvlText w:val="•"/>
      <w:lvlJc w:val="left"/>
      <w:pPr>
        <w:ind w:left="2027" w:hanging="224"/>
      </w:pPr>
      <w:rPr>
        <w:rFonts w:hint="default"/>
        <w:lang w:val="en-US" w:eastAsia="en-US" w:bidi="ar-SA"/>
      </w:rPr>
    </w:lvl>
    <w:lvl w:ilvl="4" w:tplc="82A0D4D6">
      <w:numFmt w:val="bullet"/>
      <w:lvlText w:val="•"/>
      <w:lvlJc w:val="left"/>
      <w:pPr>
        <w:ind w:left="2590" w:hanging="224"/>
      </w:pPr>
      <w:rPr>
        <w:rFonts w:hint="default"/>
        <w:lang w:val="en-US" w:eastAsia="en-US" w:bidi="ar-SA"/>
      </w:rPr>
    </w:lvl>
    <w:lvl w:ilvl="5" w:tplc="ABC2AC78">
      <w:numFmt w:val="bullet"/>
      <w:lvlText w:val="•"/>
      <w:lvlJc w:val="left"/>
      <w:pPr>
        <w:ind w:left="3152" w:hanging="224"/>
      </w:pPr>
      <w:rPr>
        <w:rFonts w:hint="default"/>
        <w:lang w:val="en-US" w:eastAsia="en-US" w:bidi="ar-SA"/>
      </w:rPr>
    </w:lvl>
    <w:lvl w:ilvl="6" w:tplc="2232248C">
      <w:numFmt w:val="bullet"/>
      <w:lvlText w:val="•"/>
      <w:lvlJc w:val="left"/>
      <w:pPr>
        <w:ind w:left="3715" w:hanging="224"/>
      </w:pPr>
      <w:rPr>
        <w:rFonts w:hint="default"/>
        <w:lang w:val="en-US" w:eastAsia="en-US" w:bidi="ar-SA"/>
      </w:rPr>
    </w:lvl>
    <w:lvl w:ilvl="7" w:tplc="5D781938">
      <w:numFmt w:val="bullet"/>
      <w:lvlText w:val="•"/>
      <w:lvlJc w:val="left"/>
      <w:pPr>
        <w:ind w:left="4277" w:hanging="224"/>
      </w:pPr>
      <w:rPr>
        <w:rFonts w:hint="default"/>
        <w:lang w:val="en-US" w:eastAsia="en-US" w:bidi="ar-SA"/>
      </w:rPr>
    </w:lvl>
    <w:lvl w:ilvl="8" w:tplc="D42E6784">
      <w:numFmt w:val="bullet"/>
      <w:lvlText w:val="•"/>
      <w:lvlJc w:val="left"/>
      <w:pPr>
        <w:ind w:left="4840" w:hanging="224"/>
      </w:pPr>
      <w:rPr>
        <w:rFonts w:hint="default"/>
        <w:lang w:val="en-US" w:eastAsia="en-US" w:bidi="ar-SA"/>
      </w:rPr>
    </w:lvl>
  </w:abstractNum>
  <w:abstractNum w:abstractNumId="54" w15:restartNumberingAfterBreak="0">
    <w:nsid w:val="438B6F23"/>
    <w:multiLevelType w:val="hybridMultilevel"/>
    <w:tmpl w:val="97A88B3C"/>
    <w:lvl w:ilvl="0" w:tplc="0B96F998">
      <w:numFmt w:val="bullet"/>
      <w:lvlText w:val="—"/>
      <w:lvlJc w:val="left"/>
      <w:pPr>
        <w:ind w:left="427" w:hanging="252"/>
      </w:pPr>
      <w:rPr>
        <w:rFonts w:ascii="Times New Roman" w:eastAsia="Times New Roman" w:hAnsi="Times New Roman" w:cs="Times New Roman" w:hint="default"/>
        <w:w w:val="100"/>
        <w:sz w:val="22"/>
        <w:szCs w:val="22"/>
        <w:lang w:val="en-GB" w:eastAsia="en-GB" w:bidi="en-GB"/>
      </w:rPr>
    </w:lvl>
    <w:lvl w:ilvl="1" w:tplc="A2BC9F60">
      <w:numFmt w:val="bullet"/>
      <w:lvlText w:val="•"/>
      <w:lvlJc w:val="left"/>
      <w:pPr>
        <w:ind w:left="591" w:hanging="252"/>
      </w:pPr>
      <w:rPr>
        <w:rFonts w:hint="default"/>
        <w:lang w:val="en-GB" w:eastAsia="en-GB" w:bidi="en-GB"/>
      </w:rPr>
    </w:lvl>
    <w:lvl w:ilvl="2" w:tplc="B666F8C0">
      <w:numFmt w:val="bullet"/>
      <w:lvlText w:val="•"/>
      <w:lvlJc w:val="left"/>
      <w:pPr>
        <w:ind w:left="762" w:hanging="252"/>
      </w:pPr>
      <w:rPr>
        <w:rFonts w:hint="default"/>
        <w:lang w:val="en-GB" w:eastAsia="en-GB" w:bidi="en-GB"/>
      </w:rPr>
    </w:lvl>
    <w:lvl w:ilvl="3" w:tplc="9AAE88D8">
      <w:numFmt w:val="bullet"/>
      <w:lvlText w:val="•"/>
      <w:lvlJc w:val="left"/>
      <w:pPr>
        <w:ind w:left="933" w:hanging="252"/>
      </w:pPr>
      <w:rPr>
        <w:rFonts w:hint="default"/>
        <w:lang w:val="en-GB" w:eastAsia="en-GB" w:bidi="en-GB"/>
      </w:rPr>
    </w:lvl>
    <w:lvl w:ilvl="4" w:tplc="5DC60326">
      <w:numFmt w:val="bullet"/>
      <w:lvlText w:val="•"/>
      <w:lvlJc w:val="left"/>
      <w:pPr>
        <w:ind w:left="1105" w:hanging="252"/>
      </w:pPr>
      <w:rPr>
        <w:rFonts w:hint="default"/>
        <w:lang w:val="en-GB" w:eastAsia="en-GB" w:bidi="en-GB"/>
      </w:rPr>
    </w:lvl>
    <w:lvl w:ilvl="5" w:tplc="45A07C5A">
      <w:numFmt w:val="bullet"/>
      <w:lvlText w:val="•"/>
      <w:lvlJc w:val="left"/>
      <w:pPr>
        <w:ind w:left="1276" w:hanging="252"/>
      </w:pPr>
      <w:rPr>
        <w:rFonts w:hint="default"/>
        <w:lang w:val="en-GB" w:eastAsia="en-GB" w:bidi="en-GB"/>
      </w:rPr>
    </w:lvl>
    <w:lvl w:ilvl="6" w:tplc="2DE4F94C">
      <w:numFmt w:val="bullet"/>
      <w:lvlText w:val="•"/>
      <w:lvlJc w:val="left"/>
      <w:pPr>
        <w:ind w:left="1447" w:hanging="252"/>
      </w:pPr>
      <w:rPr>
        <w:rFonts w:hint="default"/>
        <w:lang w:val="en-GB" w:eastAsia="en-GB" w:bidi="en-GB"/>
      </w:rPr>
    </w:lvl>
    <w:lvl w:ilvl="7" w:tplc="7F94CBF8">
      <w:numFmt w:val="bullet"/>
      <w:lvlText w:val="•"/>
      <w:lvlJc w:val="left"/>
      <w:pPr>
        <w:ind w:left="1619" w:hanging="252"/>
      </w:pPr>
      <w:rPr>
        <w:rFonts w:hint="default"/>
        <w:lang w:val="en-GB" w:eastAsia="en-GB" w:bidi="en-GB"/>
      </w:rPr>
    </w:lvl>
    <w:lvl w:ilvl="8" w:tplc="73E82378">
      <w:numFmt w:val="bullet"/>
      <w:lvlText w:val="•"/>
      <w:lvlJc w:val="left"/>
      <w:pPr>
        <w:ind w:left="1790" w:hanging="252"/>
      </w:pPr>
      <w:rPr>
        <w:rFonts w:hint="default"/>
        <w:lang w:val="en-GB" w:eastAsia="en-GB" w:bidi="en-GB"/>
      </w:rPr>
    </w:lvl>
  </w:abstractNum>
  <w:abstractNum w:abstractNumId="55" w15:restartNumberingAfterBreak="0">
    <w:nsid w:val="445074D5"/>
    <w:multiLevelType w:val="hybridMultilevel"/>
    <w:tmpl w:val="B3C2CCA2"/>
    <w:lvl w:ilvl="0" w:tplc="0B96F998">
      <w:numFmt w:val="bullet"/>
      <w:lvlText w:val="—"/>
      <w:lvlJc w:val="left"/>
      <w:pPr>
        <w:ind w:left="427" w:hanging="252"/>
      </w:pPr>
      <w:rPr>
        <w:rFonts w:ascii="Times New Roman" w:eastAsia="Times New Roman" w:hAnsi="Times New Roman" w:cs="Times New Roman" w:hint="default"/>
        <w:w w:val="100"/>
        <w:sz w:val="22"/>
        <w:szCs w:val="22"/>
        <w:lang w:val="en-GB" w:eastAsia="en-GB" w:bidi="en-GB"/>
      </w:rPr>
    </w:lvl>
    <w:lvl w:ilvl="1" w:tplc="0E24F8F6">
      <w:numFmt w:val="bullet"/>
      <w:lvlText w:val="•"/>
      <w:lvlJc w:val="left"/>
      <w:pPr>
        <w:ind w:left="591" w:hanging="252"/>
      </w:pPr>
      <w:rPr>
        <w:rFonts w:hint="default"/>
        <w:lang w:val="en-GB" w:eastAsia="en-GB" w:bidi="en-GB"/>
      </w:rPr>
    </w:lvl>
    <w:lvl w:ilvl="2" w:tplc="BA141100">
      <w:numFmt w:val="bullet"/>
      <w:lvlText w:val="•"/>
      <w:lvlJc w:val="left"/>
      <w:pPr>
        <w:ind w:left="762" w:hanging="252"/>
      </w:pPr>
      <w:rPr>
        <w:rFonts w:hint="default"/>
        <w:lang w:val="en-GB" w:eastAsia="en-GB" w:bidi="en-GB"/>
      </w:rPr>
    </w:lvl>
    <w:lvl w:ilvl="3" w:tplc="7750C68E">
      <w:numFmt w:val="bullet"/>
      <w:lvlText w:val="•"/>
      <w:lvlJc w:val="left"/>
      <w:pPr>
        <w:ind w:left="933" w:hanging="252"/>
      </w:pPr>
      <w:rPr>
        <w:rFonts w:hint="default"/>
        <w:lang w:val="en-GB" w:eastAsia="en-GB" w:bidi="en-GB"/>
      </w:rPr>
    </w:lvl>
    <w:lvl w:ilvl="4" w:tplc="E6641BD6">
      <w:numFmt w:val="bullet"/>
      <w:lvlText w:val="•"/>
      <w:lvlJc w:val="left"/>
      <w:pPr>
        <w:ind w:left="1105" w:hanging="252"/>
      </w:pPr>
      <w:rPr>
        <w:rFonts w:hint="default"/>
        <w:lang w:val="en-GB" w:eastAsia="en-GB" w:bidi="en-GB"/>
      </w:rPr>
    </w:lvl>
    <w:lvl w:ilvl="5" w:tplc="5FA825CE">
      <w:numFmt w:val="bullet"/>
      <w:lvlText w:val="•"/>
      <w:lvlJc w:val="left"/>
      <w:pPr>
        <w:ind w:left="1276" w:hanging="252"/>
      </w:pPr>
      <w:rPr>
        <w:rFonts w:hint="default"/>
        <w:lang w:val="en-GB" w:eastAsia="en-GB" w:bidi="en-GB"/>
      </w:rPr>
    </w:lvl>
    <w:lvl w:ilvl="6" w:tplc="A4F01BB4">
      <w:numFmt w:val="bullet"/>
      <w:lvlText w:val="•"/>
      <w:lvlJc w:val="left"/>
      <w:pPr>
        <w:ind w:left="1447" w:hanging="252"/>
      </w:pPr>
      <w:rPr>
        <w:rFonts w:hint="default"/>
        <w:lang w:val="en-GB" w:eastAsia="en-GB" w:bidi="en-GB"/>
      </w:rPr>
    </w:lvl>
    <w:lvl w:ilvl="7" w:tplc="514E87B0">
      <w:numFmt w:val="bullet"/>
      <w:lvlText w:val="•"/>
      <w:lvlJc w:val="left"/>
      <w:pPr>
        <w:ind w:left="1619" w:hanging="252"/>
      </w:pPr>
      <w:rPr>
        <w:rFonts w:hint="default"/>
        <w:lang w:val="en-GB" w:eastAsia="en-GB" w:bidi="en-GB"/>
      </w:rPr>
    </w:lvl>
    <w:lvl w:ilvl="8" w:tplc="E5161304">
      <w:numFmt w:val="bullet"/>
      <w:lvlText w:val="•"/>
      <w:lvlJc w:val="left"/>
      <w:pPr>
        <w:ind w:left="1790" w:hanging="252"/>
      </w:pPr>
      <w:rPr>
        <w:rFonts w:hint="default"/>
        <w:lang w:val="en-GB" w:eastAsia="en-GB" w:bidi="en-GB"/>
      </w:rPr>
    </w:lvl>
  </w:abstractNum>
  <w:abstractNum w:abstractNumId="56" w15:restartNumberingAfterBreak="0">
    <w:nsid w:val="46B60269"/>
    <w:multiLevelType w:val="hybridMultilevel"/>
    <w:tmpl w:val="BFC2EA7E"/>
    <w:lvl w:ilvl="0" w:tplc="0B96F998">
      <w:numFmt w:val="bullet"/>
      <w:lvlText w:val="—"/>
      <w:lvlJc w:val="left"/>
      <w:pPr>
        <w:ind w:left="429" w:hanging="252"/>
      </w:pPr>
      <w:rPr>
        <w:rFonts w:ascii="Times New Roman" w:eastAsia="Times New Roman" w:hAnsi="Times New Roman" w:cs="Times New Roman" w:hint="default"/>
        <w:w w:val="100"/>
        <w:sz w:val="22"/>
        <w:szCs w:val="22"/>
        <w:lang w:val="en-GB" w:eastAsia="en-GB" w:bidi="en-GB"/>
      </w:rPr>
    </w:lvl>
    <w:lvl w:ilvl="1" w:tplc="53B81752">
      <w:numFmt w:val="bullet"/>
      <w:lvlText w:val="•"/>
      <w:lvlJc w:val="left"/>
      <w:pPr>
        <w:ind w:left="591" w:hanging="252"/>
      </w:pPr>
      <w:rPr>
        <w:rFonts w:hint="default"/>
        <w:lang w:val="en-GB" w:eastAsia="en-GB" w:bidi="en-GB"/>
      </w:rPr>
    </w:lvl>
    <w:lvl w:ilvl="2" w:tplc="2CFC38C0">
      <w:numFmt w:val="bullet"/>
      <w:lvlText w:val="•"/>
      <w:lvlJc w:val="left"/>
      <w:pPr>
        <w:ind w:left="762" w:hanging="252"/>
      </w:pPr>
      <w:rPr>
        <w:rFonts w:hint="default"/>
        <w:lang w:val="en-GB" w:eastAsia="en-GB" w:bidi="en-GB"/>
      </w:rPr>
    </w:lvl>
    <w:lvl w:ilvl="3" w:tplc="81760618">
      <w:numFmt w:val="bullet"/>
      <w:lvlText w:val="•"/>
      <w:lvlJc w:val="left"/>
      <w:pPr>
        <w:ind w:left="934" w:hanging="252"/>
      </w:pPr>
      <w:rPr>
        <w:rFonts w:hint="default"/>
        <w:lang w:val="en-GB" w:eastAsia="en-GB" w:bidi="en-GB"/>
      </w:rPr>
    </w:lvl>
    <w:lvl w:ilvl="4" w:tplc="3408654C">
      <w:numFmt w:val="bullet"/>
      <w:lvlText w:val="•"/>
      <w:lvlJc w:val="left"/>
      <w:pPr>
        <w:ind w:left="1105" w:hanging="252"/>
      </w:pPr>
      <w:rPr>
        <w:rFonts w:hint="default"/>
        <w:lang w:val="en-GB" w:eastAsia="en-GB" w:bidi="en-GB"/>
      </w:rPr>
    </w:lvl>
    <w:lvl w:ilvl="5" w:tplc="A7585426">
      <w:numFmt w:val="bullet"/>
      <w:lvlText w:val="•"/>
      <w:lvlJc w:val="left"/>
      <w:pPr>
        <w:ind w:left="1277" w:hanging="252"/>
      </w:pPr>
      <w:rPr>
        <w:rFonts w:hint="default"/>
        <w:lang w:val="en-GB" w:eastAsia="en-GB" w:bidi="en-GB"/>
      </w:rPr>
    </w:lvl>
    <w:lvl w:ilvl="6" w:tplc="C07869BC">
      <w:numFmt w:val="bullet"/>
      <w:lvlText w:val="•"/>
      <w:lvlJc w:val="left"/>
      <w:pPr>
        <w:ind w:left="1448" w:hanging="252"/>
      </w:pPr>
      <w:rPr>
        <w:rFonts w:hint="default"/>
        <w:lang w:val="en-GB" w:eastAsia="en-GB" w:bidi="en-GB"/>
      </w:rPr>
    </w:lvl>
    <w:lvl w:ilvl="7" w:tplc="B6824CC2">
      <w:numFmt w:val="bullet"/>
      <w:lvlText w:val="•"/>
      <w:lvlJc w:val="left"/>
      <w:pPr>
        <w:ind w:left="1619" w:hanging="252"/>
      </w:pPr>
      <w:rPr>
        <w:rFonts w:hint="default"/>
        <w:lang w:val="en-GB" w:eastAsia="en-GB" w:bidi="en-GB"/>
      </w:rPr>
    </w:lvl>
    <w:lvl w:ilvl="8" w:tplc="178EF466">
      <w:numFmt w:val="bullet"/>
      <w:lvlText w:val="•"/>
      <w:lvlJc w:val="left"/>
      <w:pPr>
        <w:ind w:left="1791" w:hanging="252"/>
      </w:pPr>
      <w:rPr>
        <w:rFonts w:hint="default"/>
        <w:lang w:val="en-GB" w:eastAsia="en-GB" w:bidi="en-GB"/>
      </w:rPr>
    </w:lvl>
  </w:abstractNum>
  <w:abstractNum w:abstractNumId="57" w15:restartNumberingAfterBreak="0">
    <w:nsid w:val="47171323"/>
    <w:multiLevelType w:val="hybridMultilevel"/>
    <w:tmpl w:val="40161348"/>
    <w:lvl w:ilvl="0" w:tplc="0B96F998">
      <w:numFmt w:val="bullet"/>
      <w:lvlText w:val="—"/>
      <w:lvlJc w:val="left"/>
      <w:pPr>
        <w:ind w:left="429" w:hanging="252"/>
      </w:pPr>
      <w:rPr>
        <w:rFonts w:ascii="Times New Roman" w:eastAsia="Times New Roman" w:hAnsi="Times New Roman" w:cs="Times New Roman" w:hint="default"/>
        <w:w w:val="100"/>
        <w:sz w:val="22"/>
        <w:szCs w:val="22"/>
        <w:lang w:val="en-GB" w:eastAsia="en-GB" w:bidi="en-GB"/>
      </w:rPr>
    </w:lvl>
    <w:lvl w:ilvl="1" w:tplc="70249BCC">
      <w:numFmt w:val="bullet"/>
      <w:lvlText w:val="•"/>
      <w:lvlJc w:val="left"/>
      <w:pPr>
        <w:ind w:left="591" w:hanging="252"/>
      </w:pPr>
      <w:rPr>
        <w:rFonts w:hint="default"/>
        <w:lang w:val="en-GB" w:eastAsia="en-GB" w:bidi="en-GB"/>
      </w:rPr>
    </w:lvl>
    <w:lvl w:ilvl="2" w:tplc="73BEB824">
      <w:numFmt w:val="bullet"/>
      <w:lvlText w:val="•"/>
      <w:lvlJc w:val="left"/>
      <w:pPr>
        <w:ind w:left="762" w:hanging="252"/>
      </w:pPr>
      <w:rPr>
        <w:rFonts w:hint="default"/>
        <w:lang w:val="en-GB" w:eastAsia="en-GB" w:bidi="en-GB"/>
      </w:rPr>
    </w:lvl>
    <w:lvl w:ilvl="3" w:tplc="E196C17E">
      <w:numFmt w:val="bullet"/>
      <w:lvlText w:val="•"/>
      <w:lvlJc w:val="left"/>
      <w:pPr>
        <w:ind w:left="934" w:hanging="252"/>
      </w:pPr>
      <w:rPr>
        <w:rFonts w:hint="default"/>
        <w:lang w:val="en-GB" w:eastAsia="en-GB" w:bidi="en-GB"/>
      </w:rPr>
    </w:lvl>
    <w:lvl w:ilvl="4" w:tplc="B8066D04">
      <w:numFmt w:val="bullet"/>
      <w:lvlText w:val="•"/>
      <w:lvlJc w:val="left"/>
      <w:pPr>
        <w:ind w:left="1105" w:hanging="252"/>
      </w:pPr>
      <w:rPr>
        <w:rFonts w:hint="default"/>
        <w:lang w:val="en-GB" w:eastAsia="en-GB" w:bidi="en-GB"/>
      </w:rPr>
    </w:lvl>
    <w:lvl w:ilvl="5" w:tplc="BDF86BC0">
      <w:numFmt w:val="bullet"/>
      <w:lvlText w:val="•"/>
      <w:lvlJc w:val="left"/>
      <w:pPr>
        <w:ind w:left="1277" w:hanging="252"/>
      </w:pPr>
      <w:rPr>
        <w:rFonts w:hint="default"/>
        <w:lang w:val="en-GB" w:eastAsia="en-GB" w:bidi="en-GB"/>
      </w:rPr>
    </w:lvl>
    <w:lvl w:ilvl="6" w:tplc="4192ED62">
      <w:numFmt w:val="bullet"/>
      <w:lvlText w:val="•"/>
      <w:lvlJc w:val="left"/>
      <w:pPr>
        <w:ind w:left="1448" w:hanging="252"/>
      </w:pPr>
      <w:rPr>
        <w:rFonts w:hint="default"/>
        <w:lang w:val="en-GB" w:eastAsia="en-GB" w:bidi="en-GB"/>
      </w:rPr>
    </w:lvl>
    <w:lvl w:ilvl="7" w:tplc="46B64A22">
      <w:numFmt w:val="bullet"/>
      <w:lvlText w:val="•"/>
      <w:lvlJc w:val="left"/>
      <w:pPr>
        <w:ind w:left="1619" w:hanging="252"/>
      </w:pPr>
      <w:rPr>
        <w:rFonts w:hint="default"/>
        <w:lang w:val="en-GB" w:eastAsia="en-GB" w:bidi="en-GB"/>
      </w:rPr>
    </w:lvl>
    <w:lvl w:ilvl="8" w:tplc="66AAEBCA">
      <w:numFmt w:val="bullet"/>
      <w:lvlText w:val="•"/>
      <w:lvlJc w:val="left"/>
      <w:pPr>
        <w:ind w:left="1791" w:hanging="252"/>
      </w:pPr>
      <w:rPr>
        <w:rFonts w:hint="default"/>
        <w:lang w:val="en-GB" w:eastAsia="en-GB" w:bidi="en-GB"/>
      </w:rPr>
    </w:lvl>
  </w:abstractNum>
  <w:abstractNum w:abstractNumId="58" w15:restartNumberingAfterBreak="0">
    <w:nsid w:val="4812118F"/>
    <w:multiLevelType w:val="hybridMultilevel"/>
    <w:tmpl w:val="DDACA05E"/>
    <w:lvl w:ilvl="0" w:tplc="8BA0E110">
      <w:start w:val="1"/>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9" w15:restartNumberingAfterBreak="0">
    <w:nsid w:val="489F3732"/>
    <w:multiLevelType w:val="hybridMultilevel"/>
    <w:tmpl w:val="6BF2A342"/>
    <w:lvl w:ilvl="0" w:tplc="041F0001">
      <w:start w:val="1"/>
      <w:numFmt w:val="bullet"/>
      <w:lvlText w:val=""/>
      <w:lvlJc w:val="left"/>
      <w:pPr>
        <w:ind w:left="809" w:hanging="360"/>
      </w:pPr>
      <w:rPr>
        <w:rFonts w:ascii="Symbol" w:hAnsi="Symbol" w:hint="default"/>
      </w:rPr>
    </w:lvl>
    <w:lvl w:ilvl="1" w:tplc="041F0003" w:tentative="1">
      <w:start w:val="1"/>
      <w:numFmt w:val="bullet"/>
      <w:lvlText w:val="o"/>
      <w:lvlJc w:val="left"/>
      <w:pPr>
        <w:ind w:left="1529" w:hanging="360"/>
      </w:pPr>
      <w:rPr>
        <w:rFonts w:ascii="Courier New" w:hAnsi="Courier New" w:cs="Courier New" w:hint="default"/>
      </w:rPr>
    </w:lvl>
    <w:lvl w:ilvl="2" w:tplc="041F0005" w:tentative="1">
      <w:start w:val="1"/>
      <w:numFmt w:val="bullet"/>
      <w:lvlText w:val=""/>
      <w:lvlJc w:val="left"/>
      <w:pPr>
        <w:ind w:left="2249" w:hanging="360"/>
      </w:pPr>
      <w:rPr>
        <w:rFonts w:ascii="Wingdings" w:hAnsi="Wingdings" w:hint="default"/>
      </w:rPr>
    </w:lvl>
    <w:lvl w:ilvl="3" w:tplc="041F0001" w:tentative="1">
      <w:start w:val="1"/>
      <w:numFmt w:val="bullet"/>
      <w:lvlText w:val=""/>
      <w:lvlJc w:val="left"/>
      <w:pPr>
        <w:ind w:left="2969" w:hanging="360"/>
      </w:pPr>
      <w:rPr>
        <w:rFonts w:ascii="Symbol" w:hAnsi="Symbol" w:hint="default"/>
      </w:rPr>
    </w:lvl>
    <w:lvl w:ilvl="4" w:tplc="041F0003" w:tentative="1">
      <w:start w:val="1"/>
      <w:numFmt w:val="bullet"/>
      <w:lvlText w:val="o"/>
      <w:lvlJc w:val="left"/>
      <w:pPr>
        <w:ind w:left="3689" w:hanging="360"/>
      </w:pPr>
      <w:rPr>
        <w:rFonts w:ascii="Courier New" w:hAnsi="Courier New" w:cs="Courier New" w:hint="default"/>
      </w:rPr>
    </w:lvl>
    <w:lvl w:ilvl="5" w:tplc="041F0005" w:tentative="1">
      <w:start w:val="1"/>
      <w:numFmt w:val="bullet"/>
      <w:lvlText w:val=""/>
      <w:lvlJc w:val="left"/>
      <w:pPr>
        <w:ind w:left="4409" w:hanging="360"/>
      </w:pPr>
      <w:rPr>
        <w:rFonts w:ascii="Wingdings" w:hAnsi="Wingdings" w:hint="default"/>
      </w:rPr>
    </w:lvl>
    <w:lvl w:ilvl="6" w:tplc="041F0001" w:tentative="1">
      <w:start w:val="1"/>
      <w:numFmt w:val="bullet"/>
      <w:lvlText w:val=""/>
      <w:lvlJc w:val="left"/>
      <w:pPr>
        <w:ind w:left="5129" w:hanging="360"/>
      </w:pPr>
      <w:rPr>
        <w:rFonts w:ascii="Symbol" w:hAnsi="Symbol" w:hint="default"/>
      </w:rPr>
    </w:lvl>
    <w:lvl w:ilvl="7" w:tplc="041F0003" w:tentative="1">
      <w:start w:val="1"/>
      <w:numFmt w:val="bullet"/>
      <w:lvlText w:val="o"/>
      <w:lvlJc w:val="left"/>
      <w:pPr>
        <w:ind w:left="5849" w:hanging="360"/>
      </w:pPr>
      <w:rPr>
        <w:rFonts w:ascii="Courier New" w:hAnsi="Courier New" w:cs="Courier New" w:hint="default"/>
      </w:rPr>
    </w:lvl>
    <w:lvl w:ilvl="8" w:tplc="041F0005" w:tentative="1">
      <w:start w:val="1"/>
      <w:numFmt w:val="bullet"/>
      <w:lvlText w:val=""/>
      <w:lvlJc w:val="left"/>
      <w:pPr>
        <w:ind w:left="6569" w:hanging="360"/>
      </w:pPr>
      <w:rPr>
        <w:rFonts w:ascii="Wingdings" w:hAnsi="Wingdings" w:hint="default"/>
      </w:rPr>
    </w:lvl>
  </w:abstractNum>
  <w:abstractNum w:abstractNumId="60" w15:restartNumberingAfterBreak="0">
    <w:nsid w:val="49200CE1"/>
    <w:multiLevelType w:val="hybridMultilevel"/>
    <w:tmpl w:val="E820D9A6"/>
    <w:lvl w:ilvl="0" w:tplc="0B96F998">
      <w:numFmt w:val="bullet"/>
      <w:lvlText w:val="—"/>
      <w:lvlJc w:val="left"/>
      <w:pPr>
        <w:ind w:left="566" w:hanging="284"/>
      </w:pPr>
      <w:rPr>
        <w:rFonts w:ascii="Times New Roman" w:eastAsia="Times New Roman" w:hAnsi="Times New Roman" w:cs="Times New Roman" w:hint="default"/>
        <w:w w:val="100"/>
        <w:sz w:val="22"/>
        <w:szCs w:val="22"/>
        <w:lang w:val="en-GB" w:eastAsia="en-GB" w:bidi="en-GB"/>
      </w:rPr>
    </w:lvl>
    <w:lvl w:ilvl="1" w:tplc="81A4F46E">
      <w:numFmt w:val="bullet"/>
      <w:lvlText w:val="•"/>
      <w:lvlJc w:val="left"/>
      <w:pPr>
        <w:ind w:left="1194" w:hanging="284"/>
      </w:pPr>
      <w:rPr>
        <w:rFonts w:hint="default"/>
        <w:lang w:val="en-GB" w:eastAsia="en-GB" w:bidi="en-GB"/>
      </w:rPr>
    </w:lvl>
    <w:lvl w:ilvl="2" w:tplc="CB923532">
      <w:numFmt w:val="bullet"/>
      <w:lvlText w:val="•"/>
      <w:lvlJc w:val="left"/>
      <w:pPr>
        <w:ind w:left="1829" w:hanging="284"/>
      </w:pPr>
      <w:rPr>
        <w:rFonts w:hint="default"/>
        <w:lang w:val="en-GB" w:eastAsia="en-GB" w:bidi="en-GB"/>
      </w:rPr>
    </w:lvl>
    <w:lvl w:ilvl="3" w:tplc="0AB0809A">
      <w:numFmt w:val="bullet"/>
      <w:lvlText w:val="•"/>
      <w:lvlJc w:val="left"/>
      <w:pPr>
        <w:ind w:left="2463" w:hanging="284"/>
      </w:pPr>
      <w:rPr>
        <w:rFonts w:hint="default"/>
        <w:lang w:val="en-GB" w:eastAsia="en-GB" w:bidi="en-GB"/>
      </w:rPr>
    </w:lvl>
    <w:lvl w:ilvl="4" w:tplc="111CCC7C">
      <w:numFmt w:val="bullet"/>
      <w:lvlText w:val="•"/>
      <w:lvlJc w:val="left"/>
      <w:pPr>
        <w:ind w:left="3098" w:hanging="284"/>
      </w:pPr>
      <w:rPr>
        <w:rFonts w:hint="default"/>
        <w:lang w:val="en-GB" w:eastAsia="en-GB" w:bidi="en-GB"/>
      </w:rPr>
    </w:lvl>
    <w:lvl w:ilvl="5" w:tplc="3AF40834">
      <w:numFmt w:val="bullet"/>
      <w:lvlText w:val="•"/>
      <w:lvlJc w:val="left"/>
      <w:pPr>
        <w:ind w:left="3732" w:hanging="284"/>
      </w:pPr>
      <w:rPr>
        <w:rFonts w:hint="default"/>
        <w:lang w:val="en-GB" w:eastAsia="en-GB" w:bidi="en-GB"/>
      </w:rPr>
    </w:lvl>
    <w:lvl w:ilvl="6" w:tplc="2F72A036">
      <w:numFmt w:val="bullet"/>
      <w:lvlText w:val="•"/>
      <w:lvlJc w:val="left"/>
      <w:pPr>
        <w:ind w:left="4367" w:hanging="284"/>
      </w:pPr>
      <w:rPr>
        <w:rFonts w:hint="default"/>
        <w:lang w:val="en-GB" w:eastAsia="en-GB" w:bidi="en-GB"/>
      </w:rPr>
    </w:lvl>
    <w:lvl w:ilvl="7" w:tplc="B9381DAE">
      <w:numFmt w:val="bullet"/>
      <w:lvlText w:val="•"/>
      <w:lvlJc w:val="left"/>
      <w:pPr>
        <w:ind w:left="5001" w:hanging="284"/>
      </w:pPr>
      <w:rPr>
        <w:rFonts w:hint="default"/>
        <w:lang w:val="en-GB" w:eastAsia="en-GB" w:bidi="en-GB"/>
      </w:rPr>
    </w:lvl>
    <w:lvl w:ilvl="8" w:tplc="F5880802">
      <w:numFmt w:val="bullet"/>
      <w:lvlText w:val="•"/>
      <w:lvlJc w:val="left"/>
      <w:pPr>
        <w:ind w:left="5636" w:hanging="284"/>
      </w:pPr>
      <w:rPr>
        <w:rFonts w:hint="default"/>
        <w:lang w:val="en-GB" w:eastAsia="en-GB" w:bidi="en-GB"/>
      </w:rPr>
    </w:lvl>
  </w:abstractNum>
  <w:abstractNum w:abstractNumId="61" w15:restartNumberingAfterBreak="0">
    <w:nsid w:val="4BD56F9A"/>
    <w:multiLevelType w:val="hybridMultilevel"/>
    <w:tmpl w:val="87BCC6C0"/>
    <w:lvl w:ilvl="0" w:tplc="883CDE52">
      <w:start w:val="1"/>
      <mc:AlternateContent>
        <mc:Choice Requires="w14">
          <w:numFmt w:val="custom" w:format="a, ç, ĝ, ..."/>
        </mc:Choice>
        <mc:Fallback>
          <w:numFmt w:val="decimal"/>
        </mc:Fallback>
      </mc:AlternateContent>
      <w:lvlText w:val="%1)"/>
      <w:lvlJc w:val="left"/>
      <w:pPr>
        <w:ind w:left="720" w:hanging="360"/>
      </w:pPr>
      <w:rPr>
        <w:rFonts w:ascii="Times New Roman" w:hAnsi="Times New Roman" w:hint="default"/>
        <w:b w:val="0"/>
        <w:i w:val="0"/>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2" w15:restartNumberingAfterBreak="0">
    <w:nsid w:val="4CE64E0C"/>
    <w:multiLevelType w:val="hybridMultilevel"/>
    <w:tmpl w:val="3C306B88"/>
    <w:lvl w:ilvl="0" w:tplc="0B96F998">
      <w:numFmt w:val="bullet"/>
      <w:lvlText w:val="—"/>
      <w:lvlJc w:val="left"/>
      <w:pPr>
        <w:ind w:left="429" w:hanging="252"/>
      </w:pPr>
      <w:rPr>
        <w:rFonts w:ascii="Times New Roman" w:eastAsia="Times New Roman" w:hAnsi="Times New Roman" w:cs="Times New Roman" w:hint="default"/>
        <w:w w:val="100"/>
        <w:sz w:val="22"/>
        <w:szCs w:val="22"/>
        <w:lang w:val="en-GB" w:eastAsia="en-GB" w:bidi="en-GB"/>
      </w:rPr>
    </w:lvl>
    <w:lvl w:ilvl="1" w:tplc="4576422C">
      <w:numFmt w:val="bullet"/>
      <w:lvlText w:val="•"/>
      <w:lvlJc w:val="left"/>
      <w:pPr>
        <w:ind w:left="591" w:hanging="252"/>
      </w:pPr>
      <w:rPr>
        <w:rFonts w:hint="default"/>
        <w:lang w:val="en-GB" w:eastAsia="en-GB" w:bidi="en-GB"/>
      </w:rPr>
    </w:lvl>
    <w:lvl w:ilvl="2" w:tplc="F79809B2">
      <w:numFmt w:val="bullet"/>
      <w:lvlText w:val="•"/>
      <w:lvlJc w:val="left"/>
      <w:pPr>
        <w:ind w:left="762" w:hanging="252"/>
      </w:pPr>
      <w:rPr>
        <w:rFonts w:hint="default"/>
        <w:lang w:val="en-GB" w:eastAsia="en-GB" w:bidi="en-GB"/>
      </w:rPr>
    </w:lvl>
    <w:lvl w:ilvl="3" w:tplc="74D8E1C8">
      <w:numFmt w:val="bullet"/>
      <w:lvlText w:val="•"/>
      <w:lvlJc w:val="left"/>
      <w:pPr>
        <w:ind w:left="934" w:hanging="252"/>
      </w:pPr>
      <w:rPr>
        <w:rFonts w:hint="default"/>
        <w:lang w:val="en-GB" w:eastAsia="en-GB" w:bidi="en-GB"/>
      </w:rPr>
    </w:lvl>
    <w:lvl w:ilvl="4" w:tplc="600E5544">
      <w:numFmt w:val="bullet"/>
      <w:lvlText w:val="•"/>
      <w:lvlJc w:val="left"/>
      <w:pPr>
        <w:ind w:left="1105" w:hanging="252"/>
      </w:pPr>
      <w:rPr>
        <w:rFonts w:hint="default"/>
        <w:lang w:val="en-GB" w:eastAsia="en-GB" w:bidi="en-GB"/>
      </w:rPr>
    </w:lvl>
    <w:lvl w:ilvl="5" w:tplc="8842EE60">
      <w:numFmt w:val="bullet"/>
      <w:lvlText w:val="•"/>
      <w:lvlJc w:val="left"/>
      <w:pPr>
        <w:ind w:left="1277" w:hanging="252"/>
      </w:pPr>
      <w:rPr>
        <w:rFonts w:hint="default"/>
        <w:lang w:val="en-GB" w:eastAsia="en-GB" w:bidi="en-GB"/>
      </w:rPr>
    </w:lvl>
    <w:lvl w:ilvl="6" w:tplc="629EA2A4">
      <w:numFmt w:val="bullet"/>
      <w:lvlText w:val="•"/>
      <w:lvlJc w:val="left"/>
      <w:pPr>
        <w:ind w:left="1448" w:hanging="252"/>
      </w:pPr>
      <w:rPr>
        <w:rFonts w:hint="default"/>
        <w:lang w:val="en-GB" w:eastAsia="en-GB" w:bidi="en-GB"/>
      </w:rPr>
    </w:lvl>
    <w:lvl w:ilvl="7" w:tplc="0EDA3638">
      <w:numFmt w:val="bullet"/>
      <w:lvlText w:val="•"/>
      <w:lvlJc w:val="left"/>
      <w:pPr>
        <w:ind w:left="1619" w:hanging="252"/>
      </w:pPr>
      <w:rPr>
        <w:rFonts w:hint="default"/>
        <w:lang w:val="en-GB" w:eastAsia="en-GB" w:bidi="en-GB"/>
      </w:rPr>
    </w:lvl>
    <w:lvl w:ilvl="8" w:tplc="67E66F44">
      <w:numFmt w:val="bullet"/>
      <w:lvlText w:val="•"/>
      <w:lvlJc w:val="left"/>
      <w:pPr>
        <w:ind w:left="1791" w:hanging="252"/>
      </w:pPr>
      <w:rPr>
        <w:rFonts w:hint="default"/>
        <w:lang w:val="en-GB" w:eastAsia="en-GB" w:bidi="en-GB"/>
      </w:rPr>
    </w:lvl>
  </w:abstractNum>
  <w:abstractNum w:abstractNumId="63" w15:restartNumberingAfterBreak="0">
    <w:nsid w:val="4DE17D49"/>
    <w:multiLevelType w:val="hybridMultilevel"/>
    <w:tmpl w:val="80A6D970"/>
    <w:lvl w:ilvl="0" w:tplc="0B96F998">
      <w:numFmt w:val="bullet"/>
      <w:lvlText w:val="—"/>
      <w:lvlJc w:val="left"/>
      <w:pPr>
        <w:ind w:left="1440" w:hanging="360"/>
      </w:pPr>
      <w:rPr>
        <w:rFonts w:ascii="Times New Roman" w:eastAsia="Times New Roman" w:hAnsi="Times New Roman" w:cs="Times New Roman" w:hint="default"/>
        <w:w w:val="100"/>
        <w:sz w:val="22"/>
        <w:szCs w:val="22"/>
        <w:lang w:val="en-GB" w:eastAsia="en-GB" w:bidi="en-GB"/>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64" w15:restartNumberingAfterBreak="0">
    <w:nsid w:val="503C5734"/>
    <w:multiLevelType w:val="hybridMultilevel"/>
    <w:tmpl w:val="388CAF10"/>
    <w:lvl w:ilvl="0" w:tplc="82A4676C">
      <w:numFmt w:val="bullet"/>
      <w:lvlText w:val=""/>
      <w:lvlJc w:val="left"/>
      <w:pPr>
        <w:ind w:left="672" w:hanging="567"/>
      </w:pPr>
      <w:rPr>
        <w:rFonts w:ascii="Symbol" w:eastAsia="Symbol" w:hAnsi="Symbol" w:cs="Symbol" w:hint="default"/>
        <w:w w:val="100"/>
        <w:sz w:val="22"/>
        <w:szCs w:val="22"/>
        <w:lang w:val="en-US" w:eastAsia="en-US" w:bidi="ar-SA"/>
      </w:rPr>
    </w:lvl>
    <w:lvl w:ilvl="1" w:tplc="0A0CCD4C">
      <w:numFmt w:val="bullet"/>
      <w:lvlText w:val="•"/>
      <w:lvlJc w:val="left"/>
      <w:pPr>
        <w:ind w:left="1192" w:hanging="567"/>
      </w:pPr>
      <w:rPr>
        <w:rFonts w:hint="default"/>
        <w:lang w:val="en-US" w:eastAsia="en-US" w:bidi="ar-SA"/>
      </w:rPr>
    </w:lvl>
    <w:lvl w:ilvl="2" w:tplc="7D7A4238">
      <w:numFmt w:val="bullet"/>
      <w:lvlText w:val="•"/>
      <w:lvlJc w:val="left"/>
      <w:pPr>
        <w:ind w:left="1705" w:hanging="567"/>
      </w:pPr>
      <w:rPr>
        <w:rFonts w:hint="default"/>
        <w:lang w:val="en-US" w:eastAsia="en-US" w:bidi="ar-SA"/>
      </w:rPr>
    </w:lvl>
    <w:lvl w:ilvl="3" w:tplc="BA4A180E">
      <w:numFmt w:val="bullet"/>
      <w:lvlText w:val="•"/>
      <w:lvlJc w:val="left"/>
      <w:pPr>
        <w:ind w:left="2218" w:hanging="567"/>
      </w:pPr>
      <w:rPr>
        <w:rFonts w:hint="default"/>
        <w:lang w:val="en-US" w:eastAsia="en-US" w:bidi="ar-SA"/>
      </w:rPr>
    </w:lvl>
    <w:lvl w:ilvl="4" w:tplc="3F6471B2">
      <w:numFmt w:val="bullet"/>
      <w:lvlText w:val="•"/>
      <w:lvlJc w:val="left"/>
      <w:pPr>
        <w:ind w:left="2731" w:hanging="567"/>
      </w:pPr>
      <w:rPr>
        <w:rFonts w:hint="default"/>
        <w:lang w:val="en-US" w:eastAsia="en-US" w:bidi="ar-SA"/>
      </w:rPr>
    </w:lvl>
    <w:lvl w:ilvl="5" w:tplc="1DF22EB0">
      <w:numFmt w:val="bullet"/>
      <w:lvlText w:val="•"/>
      <w:lvlJc w:val="left"/>
      <w:pPr>
        <w:ind w:left="3244" w:hanging="567"/>
      </w:pPr>
      <w:rPr>
        <w:rFonts w:hint="default"/>
        <w:lang w:val="en-US" w:eastAsia="en-US" w:bidi="ar-SA"/>
      </w:rPr>
    </w:lvl>
    <w:lvl w:ilvl="6" w:tplc="90DAA472">
      <w:numFmt w:val="bullet"/>
      <w:lvlText w:val="•"/>
      <w:lvlJc w:val="left"/>
      <w:pPr>
        <w:ind w:left="3756" w:hanging="567"/>
      </w:pPr>
      <w:rPr>
        <w:rFonts w:hint="default"/>
        <w:lang w:val="en-US" w:eastAsia="en-US" w:bidi="ar-SA"/>
      </w:rPr>
    </w:lvl>
    <w:lvl w:ilvl="7" w:tplc="1F402250">
      <w:numFmt w:val="bullet"/>
      <w:lvlText w:val="•"/>
      <w:lvlJc w:val="left"/>
      <w:pPr>
        <w:ind w:left="4269" w:hanging="567"/>
      </w:pPr>
      <w:rPr>
        <w:rFonts w:hint="default"/>
        <w:lang w:val="en-US" w:eastAsia="en-US" w:bidi="ar-SA"/>
      </w:rPr>
    </w:lvl>
    <w:lvl w:ilvl="8" w:tplc="C0180DB2">
      <w:numFmt w:val="bullet"/>
      <w:lvlText w:val="•"/>
      <w:lvlJc w:val="left"/>
      <w:pPr>
        <w:ind w:left="4782" w:hanging="567"/>
      </w:pPr>
      <w:rPr>
        <w:rFonts w:hint="default"/>
        <w:lang w:val="en-US" w:eastAsia="en-US" w:bidi="ar-SA"/>
      </w:rPr>
    </w:lvl>
  </w:abstractNum>
  <w:abstractNum w:abstractNumId="65" w15:restartNumberingAfterBreak="0">
    <w:nsid w:val="53621889"/>
    <w:multiLevelType w:val="hybridMultilevel"/>
    <w:tmpl w:val="FAE4AD3A"/>
    <w:lvl w:ilvl="0" w:tplc="0B96F998">
      <w:numFmt w:val="bullet"/>
      <w:lvlText w:val="—"/>
      <w:lvlJc w:val="left"/>
      <w:pPr>
        <w:ind w:left="429" w:hanging="252"/>
      </w:pPr>
      <w:rPr>
        <w:rFonts w:ascii="Times New Roman" w:eastAsia="Times New Roman" w:hAnsi="Times New Roman" w:cs="Times New Roman" w:hint="default"/>
        <w:w w:val="100"/>
        <w:sz w:val="22"/>
        <w:szCs w:val="22"/>
        <w:lang w:val="en-GB" w:eastAsia="en-GB" w:bidi="en-GB"/>
      </w:rPr>
    </w:lvl>
    <w:lvl w:ilvl="1" w:tplc="8794D2D2">
      <w:numFmt w:val="bullet"/>
      <w:lvlText w:val="•"/>
      <w:lvlJc w:val="left"/>
      <w:pPr>
        <w:ind w:left="591" w:hanging="252"/>
      </w:pPr>
      <w:rPr>
        <w:rFonts w:hint="default"/>
        <w:lang w:val="en-GB" w:eastAsia="en-GB" w:bidi="en-GB"/>
      </w:rPr>
    </w:lvl>
    <w:lvl w:ilvl="2" w:tplc="82BCFBA4">
      <w:numFmt w:val="bullet"/>
      <w:lvlText w:val="•"/>
      <w:lvlJc w:val="left"/>
      <w:pPr>
        <w:ind w:left="762" w:hanging="252"/>
      </w:pPr>
      <w:rPr>
        <w:rFonts w:hint="default"/>
        <w:lang w:val="en-GB" w:eastAsia="en-GB" w:bidi="en-GB"/>
      </w:rPr>
    </w:lvl>
    <w:lvl w:ilvl="3" w:tplc="8266F50E">
      <w:numFmt w:val="bullet"/>
      <w:lvlText w:val="•"/>
      <w:lvlJc w:val="left"/>
      <w:pPr>
        <w:ind w:left="934" w:hanging="252"/>
      </w:pPr>
      <w:rPr>
        <w:rFonts w:hint="default"/>
        <w:lang w:val="en-GB" w:eastAsia="en-GB" w:bidi="en-GB"/>
      </w:rPr>
    </w:lvl>
    <w:lvl w:ilvl="4" w:tplc="BD226724">
      <w:numFmt w:val="bullet"/>
      <w:lvlText w:val="•"/>
      <w:lvlJc w:val="left"/>
      <w:pPr>
        <w:ind w:left="1105" w:hanging="252"/>
      </w:pPr>
      <w:rPr>
        <w:rFonts w:hint="default"/>
        <w:lang w:val="en-GB" w:eastAsia="en-GB" w:bidi="en-GB"/>
      </w:rPr>
    </w:lvl>
    <w:lvl w:ilvl="5" w:tplc="63DEA5A0">
      <w:numFmt w:val="bullet"/>
      <w:lvlText w:val="•"/>
      <w:lvlJc w:val="left"/>
      <w:pPr>
        <w:ind w:left="1277" w:hanging="252"/>
      </w:pPr>
      <w:rPr>
        <w:rFonts w:hint="default"/>
        <w:lang w:val="en-GB" w:eastAsia="en-GB" w:bidi="en-GB"/>
      </w:rPr>
    </w:lvl>
    <w:lvl w:ilvl="6" w:tplc="68F4E638">
      <w:numFmt w:val="bullet"/>
      <w:lvlText w:val="•"/>
      <w:lvlJc w:val="left"/>
      <w:pPr>
        <w:ind w:left="1448" w:hanging="252"/>
      </w:pPr>
      <w:rPr>
        <w:rFonts w:hint="default"/>
        <w:lang w:val="en-GB" w:eastAsia="en-GB" w:bidi="en-GB"/>
      </w:rPr>
    </w:lvl>
    <w:lvl w:ilvl="7" w:tplc="A78E8B2E">
      <w:numFmt w:val="bullet"/>
      <w:lvlText w:val="•"/>
      <w:lvlJc w:val="left"/>
      <w:pPr>
        <w:ind w:left="1619" w:hanging="252"/>
      </w:pPr>
      <w:rPr>
        <w:rFonts w:hint="default"/>
        <w:lang w:val="en-GB" w:eastAsia="en-GB" w:bidi="en-GB"/>
      </w:rPr>
    </w:lvl>
    <w:lvl w:ilvl="8" w:tplc="C63A212E">
      <w:numFmt w:val="bullet"/>
      <w:lvlText w:val="•"/>
      <w:lvlJc w:val="left"/>
      <w:pPr>
        <w:ind w:left="1791" w:hanging="252"/>
      </w:pPr>
      <w:rPr>
        <w:rFonts w:hint="default"/>
        <w:lang w:val="en-GB" w:eastAsia="en-GB" w:bidi="en-GB"/>
      </w:rPr>
    </w:lvl>
  </w:abstractNum>
  <w:abstractNum w:abstractNumId="66" w15:restartNumberingAfterBreak="0">
    <w:nsid w:val="55D17330"/>
    <w:multiLevelType w:val="hybridMultilevel"/>
    <w:tmpl w:val="1312E4A0"/>
    <w:lvl w:ilvl="0" w:tplc="0B96F998">
      <w:numFmt w:val="bullet"/>
      <w:lvlText w:val="—"/>
      <w:lvlJc w:val="left"/>
      <w:pPr>
        <w:ind w:left="566" w:hanging="284"/>
      </w:pPr>
      <w:rPr>
        <w:rFonts w:ascii="Times New Roman" w:eastAsia="Times New Roman" w:hAnsi="Times New Roman" w:cs="Times New Roman" w:hint="default"/>
        <w:w w:val="100"/>
        <w:sz w:val="22"/>
        <w:szCs w:val="22"/>
        <w:lang w:val="en-GB" w:eastAsia="en-GB" w:bidi="en-GB"/>
      </w:rPr>
    </w:lvl>
    <w:lvl w:ilvl="1" w:tplc="4614D7DA">
      <w:numFmt w:val="bullet"/>
      <w:lvlText w:val="•"/>
      <w:lvlJc w:val="left"/>
      <w:pPr>
        <w:ind w:left="1194" w:hanging="284"/>
      </w:pPr>
      <w:rPr>
        <w:rFonts w:hint="default"/>
        <w:lang w:val="en-GB" w:eastAsia="en-GB" w:bidi="en-GB"/>
      </w:rPr>
    </w:lvl>
    <w:lvl w:ilvl="2" w:tplc="3FF281CC">
      <w:numFmt w:val="bullet"/>
      <w:lvlText w:val="•"/>
      <w:lvlJc w:val="left"/>
      <w:pPr>
        <w:ind w:left="1829" w:hanging="284"/>
      </w:pPr>
      <w:rPr>
        <w:rFonts w:hint="default"/>
        <w:lang w:val="en-GB" w:eastAsia="en-GB" w:bidi="en-GB"/>
      </w:rPr>
    </w:lvl>
    <w:lvl w:ilvl="3" w:tplc="FCD41954">
      <w:numFmt w:val="bullet"/>
      <w:lvlText w:val="•"/>
      <w:lvlJc w:val="left"/>
      <w:pPr>
        <w:ind w:left="2463" w:hanging="284"/>
      </w:pPr>
      <w:rPr>
        <w:rFonts w:hint="default"/>
        <w:lang w:val="en-GB" w:eastAsia="en-GB" w:bidi="en-GB"/>
      </w:rPr>
    </w:lvl>
    <w:lvl w:ilvl="4" w:tplc="EDFC78E0">
      <w:numFmt w:val="bullet"/>
      <w:lvlText w:val="•"/>
      <w:lvlJc w:val="left"/>
      <w:pPr>
        <w:ind w:left="3098" w:hanging="284"/>
      </w:pPr>
      <w:rPr>
        <w:rFonts w:hint="default"/>
        <w:lang w:val="en-GB" w:eastAsia="en-GB" w:bidi="en-GB"/>
      </w:rPr>
    </w:lvl>
    <w:lvl w:ilvl="5" w:tplc="8AA2F4C8">
      <w:numFmt w:val="bullet"/>
      <w:lvlText w:val="•"/>
      <w:lvlJc w:val="left"/>
      <w:pPr>
        <w:ind w:left="3732" w:hanging="284"/>
      </w:pPr>
      <w:rPr>
        <w:rFonts w:hint="default"/>
        <w:lang w:val="en-GB" w:eastAsia="en-GB" w:bidi="en-GB"/>
      </w:rPr>
    </w:lvl>
    <w:lvl w:ilvl="6" w:tplc="35426D4C">
      <w:numFmt w:val="bullet"/>
      <w:lvlText w:val="•"/>
      <w:lvlJc w:val="left"/>
      <w:pPr>
        <w:ind w:left="4367" w:hanging="284"/>
      </w:pPr>
      <w:rPr>
        <w:rFonts w:hint="default"/>
        <w:lang w:val="en-GB" w:eastAsia="en-GB" w:bidi="en-GB"/>
      </w:rPr>
    </w:lvl>
    <w:lvl w:ilvl="7" w:tplc="611262EC">
      <w:numFmt w:val="bullet"/>
      <w:lvlText w:val="•"/>
      <w:lvlJc w:val="left"/>
      <w:pPr>
        <w:ind w:left="5001" w:hanging="284"/>
      </w:pPr>
      <w:rPr>
        <w:rFonts w:hint="default"/>
        <w:lang w:val="en-GB" w:eastAsia="en-GB" w:bidi="en-GB"/>
      </w:rPr>
    </w:lvl>
    <w:lvl w:ilvl="8" w:tplc="7E9EFCFC">
      <w:numFmt w:val="bullet"/>
      <w:lvlText w:val="•"/>
      <w:lvlJc w:val="left"/>
      <w:pPr>
        <w:ind w:left="5636" w:hanging="284"/>
      </w:pPr>
      <w:rPr>
        <w:rFonts w:hint="default"/>
        <w:lang w:val="en-GB" w:eastAsia="en-GB" w:bidi="en-GB"/>
      </w:rPr>
    </w:lvl>
  </w:abstractNum>
  <w:abstractNum w:abstractNumId="67" w15:restartNumberingAfterBreak="0">
    <w:nsid w:val="56276CCF"/>
    <w:multiLevelType w:val="hybridMultilevel"/>
    <w:tmpl w:val="283AA242"/>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8" w15:restartNumberingAfterBreak="0">
    <w:nsid w:val="56D02051"/>
    <w:multiLevelType w:val="hybridMultilevel"/>
    <w:tmpl w:val="314A7184"/>
    <w:lvl w:ilvl="0" w:tplc="08669392">
      <w:start w:val="1"/>
      <w:numFmt w:val="bullet"/>
      <w:lvlText w:val=""/>
      <w:lvlJc w:val="left"/>
      <w:pPr>
        <w:ind w:left="720" w:hanging="360"/>
      </w:pPr>
      <w:rPr>
        <w:rFonts w:ascii="Symbol" w:hAnsi="Symbol" w:hint="default"/>
        <w:w w:val="99"/>
        <w:sz w:val="20"/>
        <w:szCs w:val="20"/>
        <w:lang w:val="en-GB" w:eastAsia="en-GB" w:bidi="en-GB"/>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9" w15:restartNumberingAfterBreak="0">
    <w:nsid w:val="571C05A2"/>
    <w:multiLevelType w:val="hybridMultilevel"/>
    <w:tmpl w:val="4CE66D9E"/>
    <w:lvl w:ilvl="0" w:tplc="23BAEB38">
      <w:start w:val="1"/>
      <w:numFmt w:val="lowerRoman"/>
      <w:pStyle w:val="BulletList"/>
      <w:lvlText w:val="%1."/>
      <w:lvlJc w:val="right"/>
      <w:pPr>
        <w:ind w:left="1287" w:hanging="360"/>
      </w:pPr>
      <w:rPr>
        <w:rFonts w:hint="default"/>
      </w:rPr>
    </w:lvl>
    <w:lvl w:ilvl="1" w:tplc="041F0019">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70" w15:restartNumberingAfterBreak="0">
    <w:nsid w:val="57690C9C"/>
    <w:multiLevelType w:val="hybridMultilevel"/>
    <w:tmpl w:val="C504E2C0"/>
    <w:lvl w:ilvl="0" w:tplc="8F8423FE">
      <w:numFmt w:val="bullet"/>
      <w:lvlText w:val=""/>
      <w:lvlJc w:val="left"/>
      <w:pPr>
        <w:ind w:left="482" w:hanging="361"/>
      </w:pPr>
      <w:rPr>
        <w:rFonts w:ascii="Symbol" w:eastAsia="Symbol" w:hAnsi="Symbol" w:cs="Symbol" w:hint="default"/>
        <w:w w:val="99"/>
        <w:sz w:val="20"/>
        <w:szCs w:val="20"/>
        <w:lang w:val="en-US" w:eastAsia="en-US" w:bidi="ar-SA"/>
      </w:rPr>
    </w:lvl>
    <w:lvl w:ilvl="1" w:tplc="30941E66">
      <w:numFmt w:val="bullet"/>
      <w:lvlText w:val="•"/>
      <w:lvlJc w:val="left"/>
      <w:pPr>
        <w:ind w:left="1050" w:hanging="361"/>
      </w:pPr>
      <w:rPr>
        <w:rFonts w:hint="default"/>
        <w:lang w:val="en-US" w:eastAsia="en-US" w:bidi="ar-SA"/>
      </w:rPr>
    </w:lvl>
    <w:lvl w:ilvl="2" w:tplc="82EAB6A8">
      <w:numFmt w:val="bullet"/>
      <w:lvlText w:val="•"/>
      <w:lvlJc w:val="left"/>
      <w:pPr>
        <w:ind w:left="1620" w:hanging="361"/>
      </w:pPr>
      <w:rPr>
        <w:rFonts w:hint="default"/>
        <w:lang w:val="en-US" w:eastAsia="en-US" w:bidi="ar-SA"/>
      </w:rPr>
    </w:lvl>
    <w:lvl w:ilvl="3" w:tplc="F1AC050A">
      <w:numFmt w:val="bullet"/>
      <w:lvlText w:val="•"/>
      <w:lvlJc w:val="left"/>
      <w:pPr>
        <w:ind w:left="2191" w:hanging="361"/>
      </w:pPr>
      <w:rPr>
        <w:rFonts w:hint="default"/>
        <w:lang w:val="en-US" w:eastAsia="en-US" w:bidi="ar-SA"/>
      </w:rPr>
    </w:lvl>
    <w:lvl w:ilvl="4" w:tplc="D34ED748">
      <w:numFmt w:val="bullet"/>
      <w:lvlText w:val="•"/>
      <w:lvlJc w:val="left"/>
      <w:pPr>
        <w:ind w:left="2761" w:hanging="361"/>
      </w:pPr>
      <w:rPr>
        <w:rFonts w:hint="default"/>
        <w:lang w:val="en-US" w:eastAsia="en-US" w:bidi="ar-SA"/>
      </w:rPr>
    </w:lvl>
    <w:lvl w:ilvl="5" w:tplc="78F83A50">
      <w:numFmt w:val="bullet"/>
      <w:lvlText w:val="•"/>
      <w:lvlJc w:val="left"/>
      <w:pPr>
        <w:ind w:left="3332" w:hanging="361"/>
      </w:pPr>
      <w:rPr>
        <w:rFonts w:hint="default"/>
        <w:lang w:val="en-US" w:eastAsia="en-US" w:bidi="ar-SA"/>
      </w:rPr>
    </w:lvl>
    <w:lvl w:ilvl="6" w:tplc="8D1019BC">
      <w:numFmt w:val="bullet"/>
      <w:lvlText w:val="•"/>
      <w:lvlJc w:val="left"/>
      <w:pPr>
        <w:ind w:left="3902" w:hanging="361"/>
      </w:pPr>
      <w:rPr>
        <w:rFonts w:hint="default"/>
        <w:lang w:val="en-US" w:eastAsia="en-US" w:bidi="ar-SA"/>
      </w:rPr>
    </w:lvl>
    <w:lvl w:ilvl="7" w:tplc="929C109E">
      <w:numFmt w:val="bullet"/>
      <w:lvlText w:val="•"/>
      <w:lvlJc w:val="left"/>
      <w:pPr>
        <w:ind w:left="4472" w:hanging="361"/>
      </w:pPr>
      <w:rPr>
        <w:rFonts w:hint="default"/>
        <w:lang w:val="en-US" w:eastAsia="en-US" w:bidi="ar-SA"/>
      </w:rPr>
    </w:lvl>
    <w:lvl w:ilvl="8" w:tplc="F32EC7F2">
      <w:numFmt w:val="bullet"/>
      <w:lvlText w:val="•"/>
      <w:lvlJc w:val="left"/>
      <w:pPr>
        <w:ind w:left="5043" w:hanging="361"/>
      </w:pPr>
      <w:rPr>
        <w:rFonts w:hint="default"/>
        <w:lang w:val="en-US" w:eastAsia="en-US" w:bidi="ar-SA"/>
      </w:rPr>
    </w:lvl>
  </w:abstractNum>
  <w:abstractNum w:abstractNumId="71" w15:restartNumberingAfterBreak="0">
    <w:nsid w:val="57C020C0"/>
    <w:multiLevelType w:val="hybridMultilevel"/>
    <w:tmpl w:val="6A3E475E"/>
    <w:lvl w:ilvl="0" w:tplc="0B96F998">
      <w:numFmt w:val="bullet"/>
      <w:lvlText w:val="—"/>
      <w:lvlJc w:val="left"/>
      <w:pPr>
        <w:ind w:left="429" w:hanging="252"/>
      </w:pPr>
      <w:rPr>
        <w:rFonts w:ascii="Times New Roman" w:eastAsia="Times New Roman" w:hAnsi="Times New Roman" w:cs="Times New Roman" w:hint="default"/>
        <w:w w:val="100"/>
        <w:sz w:val="22"/>
        <w:szCs w:val="22"/>
        <w:lang w:val="en-GB" w:eastAsia="en-GB" w:bidi="en-GB"/>
      </w:rPr>
    </w:lvl>
    <w:lvl w:ilvl="1" w:tplc="26307E4A">
      <w:numFmt w:val="bullet"/>
      <w:lvlText w:val="•"/>
      <w:lvlJc w:val="left"/>
      <w:pPr>
        <w:ind w:left="591" w:hanging="252"/>
      </w:pPr>
      <w:rPr>
        <w:rFonts w:hint="default"/>
        <w:lang w:val="en-GB" w:eastAsia="en-GB" w:bidi="en-GB"/>
      </w:rPr>
    </w:lvl>
    <w:lvl w:ilvl="2" w:tplc="4C189000">
      <w:numFmt w:val="bullet"/>
      <w:lvlText w:val="•"/>
      <w:lvlJc w:val="left"/>
      <w:pPr>
        <w:ind w:left="762" w:hanging="252"/>
      </w:pPr>
      <w:rPr>
        <w:rFonts w:hint="default"/>
        <w:lang w:val="en-GB" w:eastAsia="en-GB" w:bidi="en-GB"/>
      </w:rPr>
    </w:lvl>
    <w:lvl w:ilvl="3" w:tplc="F93879CE">
      <w:numFmt w:val="bullet"/>
      <w:lvlText w:val="•"/>
      <w:lvlJc w:val="left"/>
      <w:pPr>
        <w:ind w:left="934" w:hanging="252"/>
      </w:pPr>
      <w:rPr>
        <w:rFonts w:hint="default"/>
        <w:lang w:val="en-GB" w:eastAsia="en-GB" w:bidi="en-GB"/>
      </w:rPr>
    </w:lvl>
    <w:lvl w:ilvl="4" w:tplc="6466201E">
      <w:numFmt w:val="bullet"/>
      <w:lvlText w:val="•"/>
      <w:lvlJc w:val="left"/>
      <w:pPr>
        <w:ind w:left="1105" w:hanging="252"/>
      </w:pPr>
      <w:rPr>
        <w:rFonts w:hint="default"/>
        <w:lang w:val="en-GB" w:eastAsia="en-GB" w:bidi="en-GB"/>
      </w:rPr>
    </w:lvl>
    <w:lvl w:ilvl="5" w:tplc="81A07CC6">
      <w:numFmt w:val="bullet"/>
      <w:lvlText w:val="•"/>
      <w:lvlJc w:val="left"/>
      <w:pPr>
        <w:ind w:left="1277" w:hanging="252"/>
      </w:pPr>
      <w:rPr>
        <w:rFonts w:hint="default"/>
        <w:lang w:val="en-GB" w:eastAsia="en-GB" w:bidi="en-GB"/>
      </w:rPr>
    </w:lvl>
    <w:lvl w:ilvl="6" w:tplc="3850B5CA">
      <w:numFmt w:val="bullet"/>
      <w:lvlText w:val="•"/>
      <w:lvlJc w:val="left"/>
      <w:pPr>
        <w:ind w:left="1448" w:hanging="252"/>
      </w:pPr>
      <w:rPr>
        <w:rFonts w:hint="default"/>
        <w:lang w:val="en-GB" w:eastAsia="en-GB" w:bidi="en-GB"/>
      </w:rPr>
    </w:lvl>
    <w:lvl w:ilvl="7" w:tplc="A726F73C">
      <w:numFmt w:val="bullet"/>
      <w:lvlText w:val="•"/>
      <w:lvlJc w:val="left"/>
      <w:pPr>
        <w:ind w:left="1619" w:hanging="252"/>
      </w:pPr>
      <w:rPr>
        <w:rFonts w:hint="default"/>
        <w:lang w:val="en-GB" w:eastAsia="en-GB" w:bidi="en-GB"/>
      </w:rPr>
    </w:lvl>
    <w:lvl w:ilvl="8" w:tplc="69041B98">
      <w:numFmt w:val="bullet"/>
      <w:lvlText w:val="•"/>
      <w:lvlJc w:val="left"/>
      <w:pPr>
        <w:ind w:left="1791" w:hanging="252"/>
      </w:pPr>
      <w:rPr>
        <w:rFonts w:hint="default"/>
        <w:lang w:val="en-GB" w:eastAsia="en-GB" w:bidi="en-GB"/>
      </w:rPr>
    </w:lvl>
  </w:abstractNum>
  <w:abstractNum w:abstractNumId="72" w15:restartNumberingAfterBreak="0">
    <w:nsid w:val="58FF7377"/>
    <w:multiLevelType w:val="hybridMultilevel"/>
    <w:tmpl w:val="02F49416"/>
    <w:lvl w:ilvl="0" w:tplc="829C356E">
      <w:start w:val="1"/>
      <w:numFmt w:val="upperRoman"/>
      <w:lvlText w:val="%1."/>
      <w:lvlJc w:val="right"/>
      <w:pPr>
        <w:ind w:left="1172" w:hanging="360"/>
      </w:pPr>
      <w:rPr>
        <w:b w:val="0"/>
      </w:rPr>
    </w:lvl>
    <w:lvl w:ilvl="1" w:tplc="041F0019" w:tentative="1">
      <w:start w:val="1"/>
      <w:numFmt w:val="lowerLetter"/>
      <w:lvlText w:val="%2."/>
      <w:lvlJc w:val="left"/>
      <w:pPr>
        <w:ind w:left="1892" w:hanging="360"/>
      </w:pPr>
    </w:lvl>
    <w:lvl w:ilvl="2" w:tplc="041F001B" w:tentative="1">
      <w:start w:val="1"/>
      <w:numFmt w:val="lowerRoman"/>
      <w:lvlText w:val="%3."/>
      <w:lvlJc w:val="right"/>
      <w:pPr>
        <w:ind w:left="2612" w:hanging="180"/>
      </w:pPr>
    </w:lvl>
    <w:lvl w:ilvl="3" w:tplc="041F000F" w:tentative="1">
      <w:start w:val="1"/>
      <w:numFmt w:val="decimal"/>
      <w:lvlText w:val="%4."/>
      <w:lvlJc w:val="left"/>
      <w:pPr>
        <w:ind w:left="3332" w:hanging="360"/>
      </w:pPr>
    </w:lvl>
    <w:lvl w:ilvl="4" w:tplc="041F0019" w:tentative="1">
      <w:start w:val="1"/>
      <w:numFmt w:val="lowerLetter"/>
      <w:lvlText w:val="%5."/>
      <w:lvlJc w:val="left"/>
      <w:pPr>
        <w:ind w:left="4052" w:hanging="360"/>
      </w:pPr>
    </w:lvl>
    <w:lvl w:ilvl="5" w:tplc="041F001B" w:tentative="1">
      <w:start w:val="1"/>
      <w:numFmt w:val="lowerRoman"/>
      <w:lvlText w:val="%6."/>
      <w:lvlJc w:val="right"/>
      <w:pPr>
        <w:ind w:left="4772" w:hanging="180"/>
      </w:pPr>
    </w:lvl>
    <w:lvl w:ilvl="6" w:tplc="041F000F" w:tentative="1">
      <w:start w:val="1"/>
      <w:numFmt w:val="decimal"/>
      <w:lvlText w:val="%7."/>
      <w:lvlJc w:val="left"/>
      <w:pPr>
        <w:ind w:left="5492" w:hanging="360"/>
      </w:pPr>
    </w:lvl>
    <w:lvl w:ilvl="7" w:tplc="041F0019" w:tentative="1">
      <w:start w:val="1"/>
      <w:numFmt w:val="lowerLetter"/>
      <w:lvlText w:val="%8."/>
      <w:lvlJc w:val="left"/>
      <w:pPr>
        <w:ind w:left="6212" w:hanging="360"/>
      </w:pPr>
    </w:lvl>
    <w:lvl w:ilvl="8" w:tplc="041F001B" w:tentative="1">
      <w:start w:val="1"/>
      <w:numFmt w:val="lowerRoman"/>
      <w:lvlText w:val="%9."/>
      <w:lvlJc w:val="right"/>
      <w:pPr>
        <w:ind w:left="6932" w:hanging="180"/>
      </w:pPr>
    </w:lvl>
  </w:abstractNum>
  <w:abstractNum w:abstractNumId="73" w15:restartNumberingAfterBreak="0">
    <w:nsid w:val="59137AAF"/>
    <w:multiLevelType w:val="hybridMultilevel"/>
    <w:tmpl w:val="489AA9A4"/>
    <w:lvl w:ilvl="0" w:tplc="0CC6467E">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4" w15:restartNumberingAfterBreak="0">
    <w:nsid w:val="5A647250"/>
    <w:multiLevelType w:val="hybridMultilevel"/>
    <w:tmpl w:val="FE6072D6"/>
    <w:lvl w:ilvl="0" w:tplc="0CC6467E">
      <w:start w:val="1"/>
      <mc:AlternateContent>
        <mc:Choice Requires="w14">
          <w:numFmt w:val="custom" w:format="a, ç, ĝ, ..."/>
        </mc:Choice>
        <mc:Fallback>
          <w:numFmt w:val="decimal"/>
        </mc:Fallback>
      </mc:AlternateContent>
      <w:lvlText w:val="%1)"/>
      <w:lvlJc w:val="left"/>
      <w:pPr>
        <w:ind w:left="1069"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5" w15:restartNumberingAfterBreak="0">
    <w:nsid w:val="5CE45EDD"/>
    <w:multiLevelType w:val="hybridMultilevel"/>
    <w:tmpl w:val="0928BCC4"/>
    <w:lvl w:ilvl="0" w:tplc="5B262852">
      <w:start w:val="1"/>
      <w:numFmt w:val="decimal"/>
      <w:lvlText w:val="(%1)"/>
      <w:lvlJc w:val="left"/>
      <w:pPr>
        <w:ind w:left="354" w:hanging="247"/>
      </w:pPr>
      <w:rPr>
        <w:rFonts w:ascii="Times New Roman" w:eastAsia="Times New Roman" w:hAnsi="Times New Roman" w:cs="Times New Roman" w:hint="default"/>
        <w:w w:val="99"/>
        <w:sz w:val="20"/>
        <w:szCs w:val="20"/>
        <w:lang w:val="en-US" w:eastAsia="en-US" w:bidi="ar-SA"/>
      </w:rPr>
    </w:lvl>
    <w:lvl w:ilvl="1" w:tplc="41AE046C">
      <w:numFmt w:val="bullet"/>
      <w:lvlText w:val="•"/>
      <w:lvlJc w:val="left"/>
      <w:pPr>
        <w:ind w:left="1173" w:hanging="247"/>
      </w:pPr>
      <w:rPr>
        <w:rFonts w:hint="default"/>
        <w:lang w:val="en-US" w:eastAsia="en-US" w:bidi="ar-SA"/>
      </w:rPr>
    </w:lvl>
    <w:lvl w:ilvl="2" w:tplc="F5F44CB2">
      <w:numFmt w:val="bullet"/>
      <w:lvlText w:val="•"/>
      <w:lvlJc w:val="left"/>
      <w:pPr>
        <w:ind w:left="1987" w:hanging="247"/>
      </w:pPr>
      <w:rPr>
        <w:rFonts w:hint="default"/>
        <w:lang w:val="en-US" w:eastAsia="en-US" w:bidi="ar-SA"/>
      </w:rPr>
    </w:lvl>
    <w:lvl w:ilvl="3" w:tplc="B2A27752">
      <w:numFmt w:val="bullet"/>
      <w:lvlText w:val="•"/>
      <w:lvlJc w:val="left"/>
      <w:pPr>
        <w:ind w:left="2801" w:hanging="247"/>
      </w:pPr>
      <w:rPr>
        <w:rFonts w:hint="default"/>
        <w:lang w:val="en-US" w:eastAsia="en-US" w:bidi="ar-SA"/>
      </w:rPr>
    </w:lvl>
    <w:lvl w:ilvl="4" w:tplc="EE70E8F6">
      <w:numFmt w:val="bullet"/>
      <w:lvlText w:val="•"/>
      <w:lvlJc w:val="left"/>
      <w:pPr>
        <w:ind w:left="3615" w:hanging="247"/>
      </w:pPr>
      <w:rPr>
        <w:rFonts w:hint="default"/>
        <w:lang w:val="en-US" w:eastAsia="en-US" w:bidi="ar-SA"/>
      </w:rPr>
    </w:lvl>
    <w:lvl w:ilvl="5" w:tplc="C584CC9C">
      <w:numFmt w:val="bullet"/>
      <w:lvlText w:val="•"/>
      <w:lvlJc w:val="left"/>
      <w:pPr>
        <w:ind w:left="4429" w:hanging="247"/>
      </w:pPr>
      <w:rPr>
        <w:rFonts w:hint="default"/>
        <w:lang w:val="en-US" w:eastAsia="en-US" w:bidi="ar-SA"/>
      </w:rPr>
    </w:lvl>
    <w:lvl w:ilvl="6" w:tplc="2B105124">
      <w:numFmt w:val="bullet"/>
      <w:lvlText w:val="•"/>
      <w:lvlJc w:val="left"/>
      <w:pPr>
        <w:ind w:left="5242" w:hanging="247"/>
      </w:pPr>
      <w:rPr>
        <w:rFonts w:hint="default"/>
        <w:lang w:val="en-US" w:eastAsia="en-US" w:bidi="ar-SA"/>
      </w:rPr>
    </w:lvl>
    <w:lvl w:ilvl="7" w:tplc="5BA4013C">
      <w:numFmt w:val="bullet"/>
      <w:lvlText w:val="•"/>
      <w:lvlJc w:val="left"/>
      <w:pPr>
        <w:ind w:left="6056" w:hanging="247"/>
      </w:pPr>
      <w:rPr>
        <w:rFonts w:hint="default"/>
        <w:lang w:val="en-US" w:eastAsia="en-US" w:bidi="ar-SA"/>
      </w:rPr>
    </w:lvl>
    <w:lvl w:ilvl="8" w:tplc="CBC61F5C">
      <w:numFmt w:val="bullet"/>
      <w:lvlText w:val="•"/>
      <w:lvlJc w:val="left"/>
      <w:pPr>
        <w:ind w:left="6870" w:hanging="247"/>
      </w:pPr>
      <w:rPr>
        <w:rFonts w:hint="default"/>
        <w:lang w:val="en-US" w:eastAsia="en-US" w:bidi="ar-SA"/>
      </w:rPr>
    </w:lvl>
  </w:abstractNum>
  <w:abstractNum w:abstractNumId="76" w15:restartNumberingAfterBreak="0">
    <w:nsid w:val="5DEC7B8A"/>
    <w:multiLevelType w:val="hybridMultilevel"/>
    <w:tmpl w:val="627A581A"/>
    <w:lvl w:ilvl="0" w:tplc="A5C2AA74">
      <w:start w:val="1"/>
      <w:numFmt w:val="decimal"/>
      <w:pStyle w:val="Annexes"/>
      <w:lvlText w:val="Annex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E791901"/>
    <w:multiLevelType w:val="hybridMultilevel"/>
    <w:tmpl w:val="505074FE"/>
    <w:lvl w:ilvl="0" w:tplc="0B96F998">
      <w:numFmt w:val="bullet"/>
      <w:lvlText w:val="—"/>
      <w:lvlJc w:val="left"/>
      <w:pPr>
        <w:ind w:left="429" w:hanging="252"/>
      </w:pPr>
      <w:rPr>
        <w:rFonts w:ascii="Times New Roman" w:eastAsia="Times New Roman" w:hAnsi="Times New Roman" w:cs="Times New Roman" w:hint="default"/>
        <w:w w:val="100"/>
        <w:sz w:val="22"/>
        <w:szCs w:val="22"/>
        <w:lang w:val="en-GB" w:eastAsia="en-GB" w:bidi="en-GB"/>
      </w:rPr>
    </w:lvl>
    <w:lvl w:ilvl="1" w:tplc="14E874E2">
      <w:numFmt w:val="bullet"/>
      <w:lvlText w:val="•"/>
      <w:lvlJc w:val="left"/>
      <w:pPr>
        <w:ind w:left="591" w:hanging="252"/>
      </w:pPr>
      <w:rPr>
        <w:rFonts w:hint="default"/>
        <w:lang w:val="en-GB" w:eastAsia="en-GB" w:bidi="en-GB"/>
      </w:rPr>
    </w:lvl>
    <w:lvl w:ilvl="2" w:tplc="7DBC2BB4">
      <w:numFmt w:val="bullet"/>
      <w:lvlText w:val="•"/>
      <w:lvlJc w:val="left"/>
      <w:pPr>
        <w:ind w:left="762" w:hanging="252"/>
      </w:pPr>
      <w:rPr>
        <w:rFonts w:hint="default"/>
        <w:lang w:val="en-GB" w:eastAsia="en-GB" w:bidi="en-GB"/>
      </w:rPr>
    </w:lvl>
    <w:lvl w:ilvl="3" w:tplc="F20403EC">
      <w:numFmt w:val="bullet"/>
      <w:lvlText w:val="•"/>
      <w:lvlJc w:val="left"/>
      <w:pPr>
        <w:ind w:left="934" w:hanging="252"/>
      </w:pPr>
      <w:rPr>
        <w:rFonts w:hint="default"/>
        <w:lang w:val="en-GB" w:eastAsia="en-GB" w:bidi="en-GB"/>
      </w:rPr>
    </w:lvl>
    <w:lvl w:ilvl="4" w:tplc="F4CCDB70">
      <w:numFmt w:val="bullet"/>
      <w:lvlText w:val="•"/>
      <w:lvlJc w:val="left"/>
      <w:pPr>
        <w:ind w:left="1105" w:hanging="252"/>
      </w:pPr>
      <w:rPr>
        <w:rFonts w:hint="default"/>
        <w:lang w:val="en-GB" w:eastAsia="en-GB" w:bidi="en-GB"/>
      </w:rPr>
    </w:lvl>
    <w:lvl w:ilvl="5" w:tplc="CFFEF39A">
      <w:numFmt w:val="bullet"/>
      <w:lvlText w:val="•"/>
      <w:lvlJc w:val="left"/>
      <w:pPr>
        <w:ind w:left="1277" w:hanging="252"/>
      </w:pPr>
      <w:rPr>
        <w:rFonts w:hint="default"/>
        <w:lang w:val="en-GB" w:eastAsia="en-GB" w:bidi="en-GB"/>
      </w:rPr>
    </w:lvl>
    <w:lvl w:ilvl="6" w:tplc="198A3A1C">
      <w:numFmt w:val="bullet"/>
      <w:lvlText w:val="•"/>
      <w:lvlJc w:val="left"/>
      <w:pPr>
        <w:ind w:left="1448" w:hanging="252"/>
      </w:pPr>
      <w:rPr>
        <w:rFonts w:hint="default"/>
        <w:lang w:val="en-GB" w:eastAsia="en-GB" w:bidi="en-GB"/>
      </w:rPr>
    </w:lvl>
    <w:lvl w:ilvl="7" w:tplc="9A181F54">
      <w:numFmt w:val="bullet"/>
      <w:lvlText w:val="•"/>
      <w:lvlJc w:val="left"/>
      <w:pPr>
        <w:ind w:left="1619" w:hanging="252"/>
      </w:pPr>
      <w:rPr>
        <w:rFonts w:hint="default"/>
        <w:lang w:val="en-GB" w:eastAsia="en-GB" w:bidi="en-GB"/>
      </w:rPr>
    </w:lvl>
    <w:lvl w:ilvl="8" w:tplc="19D0B196">
      <w:numFmt w:val="bullet"/>
      <w:lvlText w:val="•"/>
      <w:lvlJc w:val="left"/>
      <w:pPr>
        <w:ind w:left="1791" w:hanging="252"/>
      </w:pPr>
      <w:rPr>
        <w:rFonts w:hint="default"/>
        <w:lang w:val="en-GB" w:eastAsia="en-GB" w:bidi="en-GB"/>
      </w:rPr>
    </w:lvl>
  </w:abstractNum>
  <w:abstractNum w:abstractNumId="78" w15:restartNumberingAfterBreak="0">
    <w:nsid w:val="5EF82302"/>
    <w:multiLevelType w:val="hybridMultilevel"/>
    <w:tmpl w:val="C8DC2BDC"/>
    <w:lvl w:ilvl="0" w:tplc="0B96F998">
      <w:numFmt w:val="bullet"/>
      <w:lvlText w:val="—"/>
      <w:lvlJc w:val="left"/>
      <w:pPr>
        <w:ind w:left="429" w:hanging="252"/>
      </w:pPr>
      <w:rPr>
        <w:rFonts w:ascii="Times New Roman" w:eastAsia="Times New Roman" w:hAnsi="Times New Roman" w:cs="Times New Roman" w:hint="default"/>
        <w:w w:val="100"/>
        <w:sz w:val="22"/>
        <w:szCs w:val="22"/>
        <w:lang w:val="en-GB" w:eastAsia="en-GB" w:bidi="en-GB"/>
      </w:rPr>
    </w:lvl>
    <w:lvl w:ilvl="1" w:tplc="8796F5DA">
      <w:numFmt w:val="bullet"/>
      <w:lvlText w:val="•"/>
      <w:lvlJc w:val="left"/>
      <w:pPr>
        <w:ind w:left="591" w:hanging="252"/>
      </w:pPr>
      <w:rPr>
        <w:rFonts w:hint="default"/>
        <w:lang w:val="en-GB" w:eastAsia="en-GB" w:bidi="en-GB"/>
      </w:rPr>
    </w:lvl>
    <w:lvl w:ilvl="2" w:tplc="75F6F7BA">
      <w:numFmt w:val="bullet"/>
      <w:lvlText w:val="•"/>
      <w:lvlJc w:val="left"/>
      <w:pPr>
        <w:ind w:left="762" w:hanging="252"/>
      </w:pPr>
      <w:rPr>
        <w:rFonts w:hint="default"/>
        <w:lang w:val="en-GB" w:eastAsia="en-GB" w:bidi="en-GB"/>
      </w:rPr>
    </w:lvl>
    <w:lvl w:ilvl="3" w:tplc="546E5316">
      <w:numFmt w:val="bullet"/>
      <w:lvlText w:val="•"/>
      <w:lvlJc w:val="left"/>
      <w:pPr>
        <w:ind w:left="934" w:hanging="252"/>
      </w:pPr>
      <w:rPr>
        <w:rFonts w:hint="default"/>
        <w:lang w:val="en-GB" w:eastAsia="en-GB" w:bidi="en-GB"/>
      </w:rPr>
    </w:lvl>
    <w:lvl w:ilvl="4" w:tplc="0332F2A4">
      <w:numFmt w:val="bullet"/>
      <w:lvlText w:val="•"/>
      <w:lvlJc w:val="left"/>
      <w:pPr>
        <w:ind w:left="1105" w:hanging="252"/>
      </w:pPr>
      <w:rPr>
        <w:rFonts w:hint="default"/>
        <w:lang w:val="en-GB" w:eastAsia="en-GB" w:bidi="en-GB"/>
      </w:rPr>
    </w:lvl>
    <w:lvl w:ilvl="5" w:tplc="22C43052">
      <w:numFmt w:val="bullet"/>
      <w:lvlText w:val="•"/>
      <w:lvlJc w:val="left"/>
      <w:pPr>
        <w:ind w:left="1277" w:hanging="252"/>
      </w:pPr>
      <w:rPr>
        <w:rFonts w:hint="default"/>
        <w:lang w:val="en-GB" w:eastAsia="en-GB" w:bidi="en-GB"/>
      </w:rPr>
    </w:lvl>
    <w:lvl w:ilvl="6" w:tplc="213698FC">
      <w:numFmt w:val="bullet"/>
      <w:lvlText w:val="•"/>
      <w:lvlJc w:val="left"/>
      <w:pPr>
        <w:ind w:left="1448" w:hanging="252"/>
      </w:pPr>
      <w:rPr>
        <w:rFonts w:hint="default"/>
        <w:lang w:val="en-GB" w:eastAsia="en-GB" w:bidi="en-GB"/>
      </w:rPr>
    </w:lvl>
    <w:lvl w:ilvl="7" w:tplc="A628CD1A">
      <w:numFmt w:val="bullet"/>
      <w:lvlText w:val="•"/>
      <w:lvlJc w:val="left"/>
      <w:pPr>
        <w:ind w:left="1619" w:hanging="252"/>
      </w:pPr>
      <w:rPr>
        <w:rFonts w:hint="default"/>
        <w:lang w:val="en-GB" w:eastAsia="en-GB" w:bidi="en-GB"/>
      </w:rPr>
    </w:lvl>
    <w:lvl w:ilvl="8" w:tplc="1E3439C0">
      <w:numFmt w:val="bullet"/>
      <w:lvlText w:val="•"/>
      <w:lvlJc w:val="left"/>
      <w:pPr>
        <w:ind w:left="1791" w:hanging="252"/>
      </w:pPr>
      <w:rPr>
        <w:rFonts w:hint="default"/>
        <w:lang w:val="en-GB" w:eastAsia="en-GB" w:bidi="en-GB"/>
      </w:rPr>
    </w:lvl>
  </w:abstractNum>
  <w:abstractNum w:abstractNumId="79" w15:restartNumberingAfterBreak="0">
    <w:nsid w:val="5F52112E"/>
    <w:multiLevelType w:val="hybridMultilevel"/>
    <w:tmpl w:val="AE6E3458"/>
    <w:lvl w:ilvl="0" w:tplc="8F7AA5D4">
      <w:start w:val="1"/>
      <w:numFmt w:val="decimal"/>
      <w:lvlText w:val="(%1)"/>
      <w:lvlJc w:val="left"/>
      <w:pPr>
        <w:ind w:left="345" w:hanging="238"/>
      </w:pPr>
      <w:rPr>
        <w:rFonts w:ascii="Times New Roman" w:eastAsia="Times New Roman" w:hAnsi="Times New Roman" w:cs="Times New Roman" w:hint="default"/>
        <w:w w:val="99"/>
        <w:sz w:val="18"/>
        <w:szCs w:val="18"/>
        <w:lang w:val="en-US" w:eastAsia="en-US" w:bidi="ar-SA"/>
      </w:rPr>
    </w:lvl>
    <w:lvl w:ilvl="1" w:tplc="644AE88C">
      <w:numFmt w:val="bullet"/>
      <w:lvlText w:val="•"/>
      <w:lvlJc w:val="left"/>
      <w:pPr>
        <w:ind w:left="1141" w:hanging="238"/>
      </w:pPr>
      <w:rPr>
        <w:rFonts w:hint="default"/>
        <w:lang w:val="en-US" w:eastAsia="en-US" w:bidi="ar-SA"/>
      </w:rPr>
    </w:lvl>
    <w:lvl w:ilvl="2" w:tplc="E1E8FB44">
      <w:numFmt w:val="bullet"/>
      <w:lvlText w:val="•"/>
      <w:lvlJc w:val="left"/>
      <w:pPr>
        <w:ind w:left="1942" w:hanging="238"/>
      </w:pPr>
      <w:rPr>
        <w:rFonts w:hint="default"/>
        <w:lang w:val="en-US" w:eastAsia="en-US" w:bidi="ar-SA"/>
      </w:rPr>
    </w:lvl>
    <w:lvl w:ilvl="3" w:tplc="EF380162">
      <w:numFmt w:val="bullet"/>
      <w:lvlText w:val="•"/>
      <w:lvlJc w:val="left"/>
      <w:pPr>
        <w:ind w:left="2744" w:hanging="238"/>
      </w:pPr>
      <w:rPr>
        <w:rFonts w:hint="default"/>
        <w:lang w:val="en-US" w:eastAsia="en-US" w:bidi="ar-SA"/>
      </w:rPr>
    </w:lvl>
    <w:lvl w:ilvl="4" w:tplc="5752771A">
      <w:numFmt w:val="bullet"/>
      <w:lvlText w:val="•"/>
      <w:lvlJc w:val="left"/>
      <w:pPr>
        <w:ind w:left="3545" w:hanging="238"/>
      </w:pPr>
      <w:rPr>
        <w:rFonts w:hint="default"/>
        <w:lang w:val="en-US" w:eastAsia="en-US" w:bidi="ar-SA"/>
      </w:rPr>
    </w:lvl>
    <w:lvl w:ilvl="5" w:tplc="8766EAE4">
      <w:numFmt w:val="bullet"/>
      <w:lvlText w:val="•"/>
      <w:lvlJc w:val="left"/>
      <w:pPr>
        <w:ind w:left="4347" w:hanging="238"/>
      </w:pPr>
      <w:rPr>
        <w:rFonts w:hint="default"/>
        <w:lang w:val="en-US" w:eastAsia="en-US" w:bidi="ar-SA"/>
      </w:rPr>
    </w:lvl>
    <w:lvl w:ilvl="6" w:tplc="F0E62BEA">
      <w:numFmt w:val="bullet"/>
      <w:lvlText w:val="•"/>
      <w:lvlJc w:val="left"/>
      <w:pPr>
        <w:ind w:left="5148" w:hanging="238"/>
      </w:pPr>
      <w:rPr>
        <w:rFonts w:hint="default"/>
        <w:lang w:val="en-US" w:eastAsia="en-US" w:bidi="ar-SA"/>
      </w:rPr>
    </w:lvl>
    <w:lvl w:ilvl="7" w:tplc="37DEC0D6">
      <w:numFmt w:val="bullet"/>
      <w:lvlText w:val="•"/>
      <w:lvlJc w:val="left"/>
      <w:pPr>
        <w:ind w:left="5949" w:hanging="238"/>
      </w:pPr>
      <w:rPr>
        <w:rFonts w:hint="default"/>
        <w:lang w:val="en-US" w:eastAsia="en-US" w:bidi="ar-SA"/>
      </w:rPr>
    </w:lvl>
    <w:lvl w:ilvl="8" w:tplc="71EAB8A8">
      <w:numFmt w:val="bullet"/>
      <w:lvlText w:val="•"/>
      <w:lvlJc w:val="left"/>
      <w:pPr>
        <w:ind w:left="6751" w:hanging="238"/>
      </w:pPr>
      <w:rPr>
        <w:rFonts w:hint="default"/>
        <w:lang w:val="en-US" w:eastAsia="en-US" w:bidi="ar-SA"/>
      </w:rPr>
    </w:lvl>
  </w:abstractNum>
  <w:abstractNum w:abstractNumId="80" w15:restartNumberingAfterBreak="0">
    <w:nsid w:val="63272BB6"/>
    <w:multiLevelType w:val="hybridMultilevel"/>
    <w:tmpl w:val="46CC6EA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36863F4"/>
    <w:multiLevelType w:val="hybridMultilevel"/>
    <w:tmpl w:val="9A2E5182"/>
    <w:lvl w:ilvl="0" w:tplc="0B96F998">
      <w:numFmt w:val="bullet"/>
      <w:lvlText w:val="—"/>
      <w:lvlJc w:val="left"/>
      <w:pPr>
        <w:ind w:left="427" w:hanging="252"/>
      </w:pPr>
      <w:rPr>
        <w:rFonts w:ascii="Times New Roman" w:eastAsia="Times New Roman" w:hAnsi="Times New Roman" w:cs="Times New Roman" w:hint="default"/>
        <w:w w:val="100"/>
        <w:sz w:val="22"/>
        <w:szCs w:val="22"/>
        <w:lang w:val="en-GB" w:eastAsia="en-GB" w:bidi="en-GB"/>
      </w:rPr>
    </w:lvl>
    <w:lvl w:ilvl="1" w:tplc="586EE122">
      <w:numFmt w:val="bullet"/>
      <w:lvlText w:val="•"/>
      <w:lvlJc w:val="left"/>
      <w:pPr>
        <w:ind w:left="591" w:hanging="252"/>
      </w:pPr>
      <w:rPr>
        <w:rFonts w:hint="default"/>
        <w:lang w:val="en-GB" w:eastAsia="en-GB" w:bidi="en-GB"/>
      </w:rPr>
    </w:lvl>
    <w:lvl w:ilvl="2" w:tplc="7FE849A8">
      <w:numFmt w:val="bullet"/>
      <w:lvlText w:val="•"/>
      <w:lvlJc w:val="left"/>
      <w:pPr>
        <w:ind w:left="762" w:hanging="252"/>
      </w:pPr>
      <w:rPr>
        <w:rFonts w:hint="default"/>
        <w:lang w:val="en-GB" w:eastAsia="en-GB" w:bidi="en-GB"/>
      </w:rPr>
    </w:lvl>
    <w:lvl w:ilvl="3" w:tplc="42BA64C8">
      <w:numFmt w:val="bullet"/>
      <w:lvlText w:val="•"/>
      <w:lvlJc w:val="left"/>
      <w:pPr>
        <w:ind w:left="933" w:hanging="252"/>
      </w:pPr>
      <w:rPr>
        <w:rFonts w:hint="default"/>
        <w:lang w:val="en-GB" w:eastAsia="en-GB" w:bidi="en-GB"/>
      </w:rPr>
    </w:lvl>
    <w:lvl w:ilvl="4" w:tplc="A3DCCE84">
      <w:numFmt w:val="bullet"/>
      <w:lvlText w:val="•"/>
      <w:lvlJc w:val="left"/>
      <w:pPr>
        <w:ind w:left="1105" w:hanging="252"/>
      </w:pPr>
      <w:rPr>
        <w:rFonts w:hint="default"/>
        <w:lang w:val="en-GB" w:eastAsia="en-GB" w:bidi="en-GB"/>
      </w:rPr>
    </w:lvl>
    <w:lvl w:ilvl="5" w:tplc="3984D6C6">
      <w:numFmt w:val="bullet"/>
      <w:lvlText w:val="•"/>
      <w:lvlJc w:val="left"/>
      <w:pPr>
        <w:ind w:left="1276" w:hanging="252"/>
      </w:pPr>
      <w:rPr>
        <w:rFonts w:hint="default"/>
        <w:lang w:val="en-GB" w:eastAsia="en-GB" w:bidi="en-GB"/>
      </w:rPr>
    </w:lvl>
    <w:lvl w:ilvl="6" w:tplc="FACAB2CA">
      <w:numFmt w:val="bullet"/>
      <w:lvlText w:val="•"/>
      <w:lvlJc w:val="left"/>
      <w:pPr>
        <w:ind w:left="1447" w:hanging="252"/>
      </w:pPr>
      <w:rPr>
        <w:rFonts w:hint="default"/>
        <w:lang w:val="en-GB" w:eastAsia="en-GB" w:bidi="en-GB"/>
      </w:rPr>
    </w:lvl>
    <w:lvl w:ilvl="7" w:tplc="77B61994">
      <w:numFmt w:val="bullet"/>
      <w:lvlText w:val="•"/>
      <w:lvlJc w:val="left"/>
      <w:pPr>
        <w:ind w:left="1619" w:hanging="252"/>
      </w:pPr>
      <w:rPr>
        <w:rFonts w:hint="default"/>
        <w:lang w:val="en-GB" w:eastAsia="en-GB" w:bidi="en-GB"/>
      </w:rPr>
    </w:lvl>
    <w:lvl w:ilvl="8" w:tplc="8FD6A950">
      <w:numFmt w:val="bullet"/>
      <w:lvlText w:val="•"/>
      <w:lvlJc w:val="left"/>
      <w:pPr>
        <w:ind w:left="1790" w:hanging="252"/>
      </w:pPr>
      <w:rPr>
        <w:rFonts w:hint="default"/>
        <w:lang w:val="en-GB" w:eastAsia="en-GB" w:bidi="en-GB"/>
      </w:rPr>
    </w:lvl>
  </w:abstractNum>
  <w:abstractNum w:abstractNumId="82" w15:restartNumberingAfterBreak="0">
    <w:nsid w:val="636D0FB6"/>
    <w:multiLevelType w:val="hybridMultilevel"/>
    <w:tmpl w:val="BD4A5C48"/>
    <w:lvl w:ilvl="0" w:tplc="AAF27714">
      <w:numFmt w:val="bullet"/>
      <w:lvlText w:val=""/>
      <w:lvlJc w:val="left"/>
      <w:pPr>
        <w:ind w:left="672" w:hanging="567"/>
      </w:pPr>
      <w:rPr>
        <w:rFonts w:ascii="Symbol" w:eastAsia="Symbol" w:hAnsi="Symbol" w:cs="Symbol" w:hint="default"/>
        <w:w w:val="100"/>
        <w:sz w:val="22"/>
        <w:szCs w:val="22"/>
        <w:lang w:val="en-US" w:eastAsia="en-US" w:bidi="ar-SA"/>
      </w:rPr>
    </w:lvl>
    <w:lvl w:ilvl="1" w:tplc="D200EAE0">
      <w:numFmt w:val="bullet"/>
      <w:lvlText w:val="•"/>
      <w:lvlJc w:val="left"/>
      <w:pPr>
        <w:ind w:left="1192" w:hanging="567"/>
      </w:pPr>
      <w:rPr>
        <w:rFonts w:hint="default"/>
        <w:lang w:val="en-US" w:eastAsia="en-US" w:bidi="ar-SA"/>
      </w:rPr>
    </w:lvl>
    <w:lvl w:ilvl="2" w:tplc="421A6010">
      <w:numFmt w:val="bullet"/>
      <w:lvlText w:val="•"/>
      <w:lvlJc w:val="left"/>
      <w:pPr>
        <w:ind w:left="1705" w:hanging="567"/>
      </w:pPr>
      <w:rPr>
        <w:rFonts w:hint="default"/>
        <w:lang w:val="en-US" w:eastAsia="en-US" w:bidi="ar-SA"/>
      </w:rPr>
    </w:lvl>
    <w:lvl w:ilvl="3" w:tplc="9DF68078">
      <w:numFmt w:val="bullet"/>
      <w:lvlText w:val="•"/>
      <w:lvlJc w:val="left"/>
      <w:pPr>
        <w:ind w:left="2218" w:hanging="567"/>
      </w:pPr>
      <w:rPr>
        <w:rFonts w:hint="default"/>
        <w:lang w:val="en-US" w:eastAsia="en-US" w:bidi="ar-SA"/>
      </w:rPr>
    </w:lvl>
    <w:lvl w:ilvl="4" w:tplc="0622B3F0">
      <w:numFmt w:val="bullet"/>
      <w:lvlText w:val="•"/>
      <w:lvlJc w:val="left"/>
      <w:pPr>
        <w:ind w:left="2731" w:hanging="567"/>
      </w:pPr>
      <w:rPr>
        <w:rFonts w:hint="default"/>
        <w:lang w:val="en-US" w:eastAsia="en-US" w:bidi="ar-SA"/>
      </w:rPr>
    </w:lvl>
    <w:lvl w:ilvl="5" w:tplc="8EFCE07E">
      <w:numFmt w:val="bullet"/>
      <w:lvlText w:val="•"/>
      <w:lvlJc w:val="left"/>
      <w:pPr>
        <w:ind w:left="3244" w:hanging="567"/>
      </w:pPr>
      <w:rPr>
        <w:rFonts w:hint="default"/>
        <w:lang w:val="en-US" w:eastAsia="en-US" w:bidi="ar-SA"/>
      </w:rPr>
    </w:lvl>
    <w:lvl w:ilvl="6" w:tplc="BF2C939E">
      <w:numFmt w:val="bullet"/>
      <w:lvlText w:val="•"/>
      <w:lvlJc w:val="left"/>
      <w:pPr>
        <w:ind w:left="3756" w:hanging="567"/>
      </w:pPr>
      <w:rPr>
        <w:rFonts w:hint="default"/>
        <w:lang w:val="en-US" w:eastAsia="en-US" w:bidi="ar-SA"/>
      </w:rPr>
    </w:lvl>
    <w:lvl w:ilvl="7" w:tplc="94669F04">
      <w:numFmt w:val="bullet"/>
      <w:lvlText w:val="•"/>
      <w:lvlJc w:val="left"/>
      <w:pPr>
        <w:ind w:left="4269" w:hanging="567"/>
      </w:pPr>
      <w:rPr>
        <w:rFonts w:hint="default"/>
        <w:lang w:val="en-US" w:eastAsia="en-US" w:bidi="ar-SA"/>
      </w:rPr>
    </w:lvl>
    <w:lvl w:ilvl="8" w:tplc="043A5F38">
      <w:numFmt w:val="bullet"/>
      <w:lvlText w:val="•"/>
      <w:lvlJc w:val="left"/>
      <w:pPr>
        <w:ind w:left="4782" w:hanging="567"/>
      </w:pPr>
      <w:rPr>
        <w:rFonts w:hint="default"/>
        <w:lang w:val="en-US" w:eastAsia="en-US" w:bidi="ar-SA"/>
      </w:rPr>
    </w:lvl>
  </w:abstractNum>
  <w:abstractNum w:abstractNumId="83" w15:restartNumberingAfterBreak="0">
    <w:nsid w:val="646C5B4A"/>
    <w:multiLevelType w:val="multilevel"/>
    <w:tmpl w:val="2D08E898"/>
    <w:lvl w:ilvl="0">
      <w:start w:val="1"/>
      <w:numFmt w:val="decimal"/>
      <w:pStyle w:val="Balk1"/>
      <w:lvlText w:val="%1"/>
      <w:lvlJc w:val="left"/>
      <w:pPr>
        <w:ind w:left="432" w:hanging="432"/>
      </w:pPr>
      <w:rPr>
        <w:rFonts w:hint="default"/>
      </w:rPr>
    </w:lvl>
    <w:lvl w:ilvl="1">
      <w:start w:val="1"/>
      <w:numFmt w:val="decimal"/>
      <w:pStyle w:val="Balk2"/>
      <w:lvlText w:val="%1.%2"/>
      <w:lvlJc w:val="left"/>
      <w:pPr>
        <w:ind w:left="666" w:hanging="576"/>
      </w:pPr>
      <w:rPr>
        <w:rFonts w:hint="default"/>
      </w:rPr>
    </w:lvl>
    <w:lvl w:ilvl="2">
      <w:start w:val="1"/>
      <w:numFmt w:val="decimal"/>
      <w:pStyle w:val="Balk3"/>
      <w:lvlText w:val="%1.%2.%3"/>
      <w:lvlJc w:val="left"/>
      <w:pPr>
        <w:ind w:left="720" w:hanging="720"/>
      </w:pPr>
      <w:rPr>
        <w:rFonts w:hint="default"/>
      </w:rPr>
    </w:lvl>
    <w:lvl w:ilvl="3">
      <w:start w:val="1"/>
      <w:numFmt w:val="decimal"/>
      <w:pStyle w:val="Balk4"/>
      <w:lvlText w:val="%1.%2.%3.%4"/>
      <w:lvlJc w:val="left"/>
      <w:pPr>
        <w:ind w:left="864" w:hanging="864"/>
      </w:pPr>
      <w:rPr>
        <w:rFonts w:hint="default"/>
      </w:rPr>
    </w:lvl>
    <w:lvl w:ilvl="4">
      <w:start w:val="1"/>
      <w:numFmt w:val="decimal"/>
      <w:pStyle w:val="Balk5"/>
      <w:lvlText w:val="%1.%2.%3.%4.%5"/>
      <w:lvlJc w:val="left"/>
      <w:pPr>
        <w:ind w:left="1008" w:hanging="1008"/>
      </w:pPr>
      <w:rPr>
        <w:rFonts w:hint="default"/>
      </w:rPr>
    </w:lvl>
    <w:lvl w:ilvl="5">
      <w:start w:val="1"/>
      <w:numFmt w:val="decimal"/>
      <w:pStyle w:val="Balk6"/>
      <w:lvlText w:val="%1.%2.%3.%4.%5.%6"/>
      <w:lvlJc w:val="left"/>
      <w:pPr>
        <w:ind w:left="1152" w:hanging="1152"/>
      </w:pPr>
      <w:rPr>
        <w:rFonts w:hint="default"/>
      </w:rPr>
    </w:lvl>
    <w:lvl w:ilvl="6">
      <w:start w:val="1"/>
      <w:numFmt w:val="decimal"/>
      <w:pStyle w:val="Balk7"/>
      <w:lvlText w:val="%1.%2.%3.%4.%5.%6.%7"/>
      <w:lvlJc w:val="left"/>
      <w:pPr>
        <w:ind w:left="1296" w:hanging="1296"/>
      </w:pPr>
      <w:rPr>
        <w:rFonts w:hint="default"/>
      </w:rPr>
    </w:lvl>
    <w:lvl w:ilvl="7">
      <w:start w:val="1"/>
      <w:numFmt w:val="decimal"/>
      <w:pStyle w:val="Balk8"/>
      <w:lvlText w:val="%1.%2.%3.%4.%5.%6.%7.%8"/>
      <w:lvlJc w:val="left"/>
      <w:pPr>
        <w:ind w:left="1440" w:hanging="1440"/>
      </w:pPr>
      <w:rPr>
        <w:rFonts w:hint="default"/>
      </w:rPr>
    </w:lvl>
    <w:lvl w:ilvl="8">
      <w:start w:val="1"/>
      <w:numFmt w:val="decimal"/>
      <w:pStyle w:val="Balk9"/>
      <w:lvlText w:val="%1.%2.%3.%4.%5.%6.%7.%8.%9"/>
      <w:lvlJc w:val="left"/>
      <w:pPr>
        <w:ind w:left="1584" w:hanging="1584"/>
      </w:pPr>
      <w:rPr>
        <w:rFonts w:hint="default"/>
      </w:rPr>
    </w:lvl>
  </w:abstractNum>
  <w:abstractNum w:abstractNumId="84" w15:restartNumberingAfterBreak="0">
    <w:nsid w:val="65AE1C8C"/>
    <w:multiLevelType w:val="hybridMultilevel"/>
    <w:tmpl w:val="705E3090"/>
    <w:lvl w:ilvl="0" w:tplc="0B96F998">
      <w:numFmt w:val="bullet"/>
      <w:lvlText w:val="—"/>
      <w:lvlJc w:val="left"/>
      <w:pPr>
        <w:ind w:left="427" w:hanging="252"/>
      </w:pPr>
      <w:rPr>
        <w:rFonts w:ascii="Times New Roman" w:eastAsia="Times New Roman" w:hAnsi="Times New Roman" w:cs="Times New Roman" w:hint="default"/>
        <w:w w:val="100"/>
        <w:sz w:val="22"/>
        <w:szCs w:val="22"/>
        <w:lang w:val="en-GB" w:eastAsia="en-GB" w:bidi="en-GB"/>
      </w:rPr>
    </w:lvl>
    <w:lvl w:ilvl="1" w:tplc="07E684A0">
      <w:numFmt w:val="bullet"/>
      <w:lvlText w:val="•"/>
      <w:lvlJc w:val="left"/>
      <w:pPr>
        <w:ind w:left="591" w:hanging="252"/>
      </w:pPr>
      <w:rPr>
        <w:rFonts w:hint="default"/>
        <w:lang w:val="en-GB" w:eastAsia="en-GB" w:bidi="en-GB"/>
      </w:rPr>
    </w:lvl>
    <w:lvl w:ilvl="2" w:tplc="8666761A">
      <w:numFmt w:val="bullet"/>
      <w:lvlText w:val="•"/>
      <w:lvlJc w:val="left"/>
      <w:pPr>
        <w:ind w:left="762" w:hanging="252"/>
      </w:pPr>
      <w:rPr>
        <w:rFonts w:hint="default"/>
        <w:lang w:val="en-GB" w:eastAsia="en-GB" w:bidi="en-GB"/>
      </w:rPr>
    </w:lvl>
    <w:lvl w:ilvl="3" w:tplc="623E4216">
      <w:numFmt w:val="bullet"/>
      <w:lvlText w:val="•"/>
      <w:lvlJc w:val="left"/>
      <w:pPr>
        <w:ind w:left="933" w:hanging="252"/>
      </w:pPr>
      <w:rPr>
        <w:rFonts w:hint="default"/>
        <w:lang w:val="en-GB" w:eastAsia="en-GB" w:bidi="en-GB"/>
      </w:rPr>
    </w:lvl>
    <w:lvl w:ilvl="4" w:tplc="AEDE04A0">
      <w:numFmt w:val="bullet"/>
      <w:lvlText w:val="•"/>
      <w:lvlJc w:val="left"/>
      <w:pPr>
        <w:ind w:left="1105" w:hanging="252"/>
      </w:pPr>
      <w:rPr>
        <w:rFonts w:hint="default"/>
        <w:lang w:val="en-GB" w:eastAsia="en-GB" w:bidi="en-GB"/>
      </w:rPr>
    </w:lvl>
    <w:lvl w:ilvl="5" w:tplc="B60ED0FE">
      <w:numFmt w:val="bullet"/>
      <w:lvlText w:val="•"/>
      <w:lvlJc w:val="left"/>
      <w:pPr>
        <w:ind w:left="1276" w:hanging="252"/>
      </w:pPr>
      <w:rPr>
        <w:rFonts w:hint="default"/>
        <w:lang w:val="en-GB" w:eastAsia="en-GB" w:bidi="en-GB"/>
      </w:rPr>
    </w:lvl>
    <w:lvl w:ilvl="6" w:tplc="2E5249C6">
      <w:numFmt w:val="bullet"/>
      <w:lvlText w:val="•"/>
      <w:lvlJc w:val="left"/>
      <w:pPr>
        <w:ind w:left="1447" w:hanging="252"/>
      </w:pPr>
      <w:rPr>
        <w:rFonts w:hint="default"/>
        <w:lang w:val="en-GB" w:eastAsia="en-GB" w:bidi="en-GB"/>
      </w:rPr>
    </w:lvl>
    <w:lvl w:ilvl="7" w:tplc="8E40B5A0">
      <w:numFmt w:val="bullet"/>
      <w:lvlText w:val="•"/>
      <w:lvlJc w:val="left"/>
      <w:pPr>
        <w:ind w:left="1619" w:hanging="252"/>
      </w:pPr>
      <w:rPr>
        <w:rFonts w:hint="default"/>
        <w:lang w:val="en-GB" w:eastAsia="en-GB" w:bidi="en-GB"/>
      </w:rPr>
    </w:lvl>
    <w:lvl w:ilvl="8" w:tplc="358C8E48">
      <w:numFmt w:val="bullet"/>
      <w:lvlText w:val="•"/>
      <w:lvlJc w:val="left"/>
      <w:pPr>
        <w:ind w:left="1790" w:hanging="252"/>
      </w:pPr>
      <w:rPr>
        <w:rFonts w:hint="default"/>
        <w:lang w:val="en-GB" w:eastAsia="en-GB" w:bidi="en-GB"/>
      </w:rPr>
    </w:lvl>
  </w:abstractNum>
  <w:abstractNum w:abstractNumId="85" w15:restartNumberingAfterBreak="0">
    <w:nsid w:val="65C03CD0"/>
    <w:multiLevelType w:val="hybridMultilevel"/>
    <w:tmpl w:val="E0D4E648"/>
    <w:lvl w:ilvl="0" w:tplc="0B96F998">
      <w:numFmt w:val="bullet"/>
      <w:lvlText w:val="—"/>
      <w:lvlJc w:val="left"/>
      <w:pPr>
        <w:ind w:left="566" w:hanging="284"/>
      </w:pPr>
      <w:rPr>
        <w:rFonts w:ascii="Times New Roman" w:eastAsia="Times New Roman" w:hAnsi="Times New Roman" w:cs="Times New Roman" w:hint="default"/>
        <w:w w:val="100"/>
        <w:sz w:val="22"/>
        <w:szCs w:val="22"/>
        <w:lang w:val="en-GB" w:eastAsia="en-GB" w:bidi="en-GB"/>
      </w:rPr>
    </w:lvl>
    <w:lvl w:ilvl="1" w:tplc="4F12D4E4">
      <w:numFmt w:val="bullet"/>
      <w:lvlText w:val="•"/>
      <w:lvlJc w:val="left"/>
      <w:pPr>
        <w:ind w:left="1194" w:hanging="284"/>
      </w:pPr>
      <w:rPr>
        <w:rFonts w:hint="default"/>
        <w:lang w:val="en-GB" w:eastAsia="en-GB" w:bidi="en-GB"/>
      </w:rPr>
    </w:lvl>
    <w:lvl w:ilvl="2" w:tplc="B2562560">
      <w:numFmt w:val="bullet"/>
      <w:lvlText w:val="•"/>
      <w:lvlJc w:val="left"/>
      <w:pPr>
        <w:ind w:left="1829" w:hanging="284"/>
      </w:pPr>
      <w:rPr>
        <w:rFonts w:hint="default"/>
        <w:lang w:val="en-GB" w:eastAsia="en-GB" w:bidi="en-GB"/>
      </w:rPr>
    </w:lvl>
    <w:lvl w:ilvl="3" w:tplc="2670EE08">
      <w:numFmt w:val="bullet"/>
      <w:lvlText w:val="•"/>
      <w:lvlJc w:val="left"/>
      <w:pPr>
        <w:ind w:left="2463" w:hanging="284"/>
      </w:pPr>
      <w:rPr>
        <w:rFonts w:hint="default"/>
        <w:lang w:val="en-GB" w:eastAsia="en-GB" w:bidi="en-GB"/>
      </w:rPr>
    </w:lvl>
    <w:lvl w:ilvl="4" w:tplc="270C7122">
      <w:numFmt w:val="bullet"/>
      <w:lvlText w:val="•"/>
      <w:lvlJc w:val="left"/>
      <w:pPr>
        <w:ind w:left="3098" w:hanging="284"/>
      </w:pPr>
      <w:rPr>
        <w:rFonts w:hint="default"/>
        <w:lang w:val="en-GB" w:eastAsia="en-GB" w:bidi="en-GB"/>
      </w:rPr>
    </w:lvl>
    <w:lvl w:ilvl="5" w:tplc="C032D614">
      <w:numFmt w:val="bullet"/>
      <w:lvlText w:val="•"/>
      <w:lvlJc w:val="left"/>
      <w:pPr>
        <w:ind w:left="3732" w:hanging="284"/>
      </w:pPr>
      <w:rPr>
        <w:rFonts w:hint="default"/>
        <w:lang w:val="en-GB" w:eastAsia="en-GB" w:bidi="en-GB"/>
      </w:rPr>
    </w:lvl>
    <w:lvl w:ilvl="6" w:tplc="7F963344">
      <w:numFmt w:val="bullet"/>
      <w:lvlText w:val="•"/>
      <w:lvlJc w:val="left"/>
      <w:pPr>
        <w:ind w:left="4367" w:hanging="284"/>
      </w:pPr>
      <w:rPr>
        <w:rFonts w:hint="default"/>
        <w:lang w:val="en-GB" w:eastAsia="en-GB" w:bidi="en-GB"/>
      </w:rPr>
    </w:lvl>
    <w:lvl w:ilvl="7" w:tplc="47B0B1C2">
      <w:numFmt w:val="bullet"/>
      <w:lvlText w:val="•"/>
      <w:lvlJc w:val="left"/>
      <w:pPr>
        <w:ind w:left="5001" w:hanging="284"/>
      </w:pPr>
      <w:rPr>
        <w:rFonts w:hint="default"/>
        <w:lang w:val="en-GB" w:eastAsia="en-GB" w:bidi="en-GB"/>
      </w:rPr>
    </w:lvl>
    <w:lvl w:ilvl="8" w:tplc="D678363C">
      <w:numFmt w:val="bullet"/>
      <w:lvlText w:val="•"/>
      <w:lvlJc w:val="left"/>
      <w:pPr>
        <w:ind w:left="5636" w:hanging="284"/>
      </w:pPr>
      <w:rPr>
        <w:rFonts w:hint="default"/>
        <w:lang w:val="en-GB" w:eastAsia="en-GB" w:bidi="en-GB"/>
      </w:rPr>
    </w:lvl>
  </w:abstractNum>
  <w:abstractNum w:abstractNumId="86" w15:restartNumberingAfterBreak="0">
    <w:nsid w:val="672135AB"/>
    <w:multiLevelType w:val="hybridMultilevel"/>
    <w:tmpl w:val="402E7EC4"/>
    <w:lvl w:ilvl="0" w:tplc="C6DC8868">
      <w:start w:val="1"/>
      <w:numFmt w:val="decimal"/>
      <w:lvlText w:val="(%1)"/>
      <w:lvlJc w:val="left"/>
      <w:pPr>
        <w:ind w:left="252" w:hanging="252"/>
      </w:pPr>
      <w:rPr>
        <w:rFonts w:ascii="Times New Roman" w:eastAsia="Times New Roman" w:hAnsi="Times New Roman" w:cs="Times New Roman" w:hint="default"/>
        <w:w w:val="99"/>
        <w:sz w:val="18"/>
        <w:szCs w:val="18"/>
        <w:lang w:val="en-US" w:eastAsia="en-US" w:bidi="ar-SA"/>
      </w:rPr>
    </w:lvl>
    <w:lvl w:ilvl="1" w:tplc="957AD3EC">
      <w:numFmt w:val="bullet"/>
      <w:lvlText w:val="•"/>
      <w:lvlJc w:val="left"/>
      <w:pPr>
        <w:ind w:left="1137" w:hanging="252"/>
      </w:pPr>
      <w:rPr>
        <w:rFonts w:hint="default"/>
        <w:lang w:val="en-US" w:eastAsia="en-US" w:bidi="ar-SA"/>
      </w:rPr>
    </w:lvl>
    <w:lvl w:ilvl="2" w:tplc="81AADFC8">
      <w:numFmt w:val="bullet"/>
      <w:lvlText w:val="•"/>
      <w:lvlJc w:val="left"/>
      <w:pPr>
        <w:ind w:left="1955" w:hanging="252"/>
      </w:pPr>
      <w:rPr>
        <w:rFonts w:hint="default"/>
        <w:lang w:val="en-US" w:eastAsia="en-US" w:bidi="ar-SA"/>
      </w:rPr>
    </w:lvl>
    <w:lvl w:ilvl="3" w:tplc="9190D6CA">
      <w:numFmt w:val="bullet"/>
      <w:lvlText w:val="•"/>
      <w:lvlJc w:val="left"/>
      <w:pPr>
        <w:ind w:left="2772" w:hanging="252"/>
      </w:pPr>
      <w:rPr>
        <w:rFonts w:hint="default"/>
        <w:lang w:val="en-US" w:eastAsia="en-US" w:bidi="ar-SA"/>
      </w:rPr>
    </w:lvl>
    <w:lvl w:ilvl="4" w:tplc="BCD616D0">
      <w:numFmt w:val="bullet"/>
      <w:lvlText w:val="•"/>
      <w:lvlJc w:val="left"/>
      <w:pPr>
        <w:ind w:left="3590" w:hanging="252"/>
      </w:pPr>
      <w:rPr>
        <w:rFonts w:hint="default"/>
        <w:lang w:val="en-US" w:eastAsia="en-US" w:bidi="ar-SA"/>
      </w:rPr>
    </w:lvl>
    <w:lvl w:ilvl="5" w:tplc="69DCB698">
      <w:numFmt w:val="bullet"/>
      <w:lvlText w:val="•"/>
      <w:lvlJc w:val="left"/>
      <w:pPr>
        <w:ind w:left="4408" w:hanging="252"/>
      </w:pPr>
      <w:rPr>
        <w:rFonts w:hint="default"/>
        <w:lang w:val="en-US" w:eastAsia="en-US" w:bidi="ar-SA"/>
      </w:rPr>
    </w:lvl>
    <w:lvl w:ilvl="6" w:tplc="6DB67134">
      <w:numFmt w:val="bullet"/>
      <w:lvlText w:val="•"/>
      <w:lvlJc w:val="left"/>
      <w:pPr>
        <w:ind w:left="5225" w:hanging="252"/>
      </w:pPr>
      <w:rPr>
        <w:rFonts w:hint="default"/>
        <w:lang w:val="en-US" w:eastAsia="en-US" w:bidi="ar-SA"/>
      </w:rPr>
    </w:lvl>
    <w:lvl w:ilvl="7" w:tplc="603A0BC2">
      <w:numFmt w:val="bullet"/>
      <w:lvlText w:val="•"/>
      <w:lvlJc w:val="left"/>
      <w:pPr>
        <w:ind w:left="6043" w:hanging="252"/>
      </w:pPr>
      <w:rPr>
        <w:rFonts w:hint="default"/>
        <w:lang w:val="en-US" w:eastAsia="en-US" w:bidi="ar-SA"/>
      </w:rPr>
    </w:lvl>
    <w:lvl w:ilvl="8" w:tplc="8A2EA480">
      <w:numFmt w:val="bullet"/>
      <w:lvlText w:val="•"/>
      <w:lvlJc w:val="left"/>
      <w:pPr>
        <w:ind w:left="6860" w:hanging="252"/>
      </w:pPr>
      <w:rPr>
        <w:rFonts w:hint="default"/>
        <w:lang w:val="en-US" w:eastAsia="en-US" w:bidi="ar-SA"/>
      </w:rPr>
    </w:lvl>
  </w:abstractNum>
  <w:abstractNum w:abstractNumId="87" w15:restartNumberingAfterBreak="0">
    <w:nsid w:val="67D76B09"/>
    <w:multiLevelType w:val="hybridMultilevel"/>
    <w:tmpl w:val="EA2C5684"/>
    <w:lvl w:ilvl="0" w:tplc="0B96F998">
      <w:numFmt w:val="bullet"/>
      <w:lvlText w:val="—"/>
      <w:lvlJc w:val="left"/>
      <w:pPr>
        <w:ind w:left="566" w:hanging="284"/>
      </w:pPr>
      <w:rPr>
        <w:rFonts w:ascii="Times New Roman" w:eastAsia="Times New Roman" w:hAnsi="Times New Roman" w:cs="Times New Roman" w:hint="default"/>
        <w:w w:val="100"/>
        <w:sz w:val="22"/>
        <w:szCs w:val="22"/>
        <w:lang w:val="en-GB" w:eastAsia="en-GB" w:bidi="en-GB"/>
      </w:rPr>
    </w:lvl>
    <w:lvl w:ilvl="1" w:tplc="3FFE6C0A">
      <w:numFmt w:val="bullet"/>
      <w:lvlText w:val="•"/>
      <w:lvlJc w:val="left"/>
      <w:pPr>
        <w:ind w:left="1194" w:hanging="284"/>
      </w:pPr>
      <w:rPr>
        <w:rFonts w:hint="default"/>
        <w:lang w:val="en-GB" w:eastAsia="en-GB" w:bidi="en-GB"/>
      </w:rPr>
    </w:lvl>
    <w:lvl w:ilvl="2" w:tplc="2A1E214E">
      <w:numFmt w:val="bullet"/>
      <w:lvlText w:val="•"/>
      <w:lvlJc w:val="left"/>
      <w:pPr>
        <w:ind w:left="1829" w:hanging="284"/>
      </w:pPr>
      <w:rPr>
        <w:rFonts w:hint="default"/>
        <w:lang w:val="en-GB" w:eastAsia="en-GB" w:bidi="en-GB"/>
      </w:rPr>
    </w:lvl>
    <w:lvl w:ilvl="3" w:tplc="025A9548">
      <w:numFmt w:val="bullet"/>
      <w:lvlText w:val="•"/>
      <w:lvlJc w:val="left"/>
      <w:pPr>
        <w:ind w:left="2463" w:hanging="284"/>
      </w:pPr>
      <w:rPr>
        <w:rFonts w:hint="default"/>
        <w:lang w:val="en-GB" w:eastAsia="en-GB" w:bidi="en-GB"/>
      </w:rPr>
    </w:lvl>
    <w:lvl w:ilvl="4" w:tplc="6944B2F2">
      <w:numFmt w:val="bullet"/>
      <w:lvlText w:val="•"/>
      <w:lvlJc w:val="left"/>
      <w:pPr>
        <w:ind w:left="3098" w:hanging="284"/>
      </w:pPr>
      <w:rPr>
        <w:rFonts w:hint="default"/>
        <w:lang w:val="en-GB" w:eastAsia="en-GB" w:bidi="en-GB"/>
      </w:rPr>
    </w:lvl>
    <w:lvl w:ilvl="5" w:tplc="72E65900">
      <w:numFmt w:val="bullet"/>
      <w:lvlText w:val="•"/>
      <w:lvlJc w:val="left"/>
      <w:pPr>
        <w:ind w:left="3732" w:hanging="284"/>
      </w:pPr>
      <w:rPr>
        <w:rFonts w:hint="default"/>
        <w:lang w:val="en-GB" w:eastAsia="en-GB" w:bidi="en-GB"/>
      </w:rPr>
    </w:lvl>
    <w:lvl w:ilvl="6" w:tplc="BC70ACD6">
      <w:numFmt w:val="bullet"/>
      <w:lvlText w:val="•"/>
      <w:lvlJc w:val="left"/>
      <w:pPr>
        <w:ind w:left="4367" w:hanging="284"/>
      </w:pPr>
      <w:rPr>
        <w:rFonts w:hint="default"/>
        <w:lang w:val="en-GB" w:eastAsia="en-GB" w:bidi="en-GB"/>
      </w:rPr>
    </w:lvl>
    <w:lvl w:ilvl="7" w:tplc="2D14C83A">
      <w:numFmt w:val="bullet"/>
      <w:lvlText w:val="•"/>
      <w:lvlJc w:val="left"/>
      <w:pPr>
        <w:ind w:left="5001" w:hanging="284"/>
      </w:pPr>
      <w:rPr>
        <w:rFonts w:hint="default"/>
        <w:lang w:val="en-GB" w:eastAsia="en-GB" w:bidi="en-GB"/>
      </w:rPr>
    </w:lvl>
    <w:lvl w:ilvl="8" w:tplc="047EC596">
      <w:numFmt w:val="bullet"/>
      <w:lvlText w:val="•"/>
      <w:lvlJc w:val="left"/>
      <w:pPr>
        <w:ind w:left="5636" w:hanging="284"/>
      </w:pPr>
      <w:rPr>
        <w:rFonts w:hint="default"/>
        <w:lang w:val="en-GB" w:eastAsia="en-GB" w:bidi="en-GB"/>
      </w:rPr>
    </w:lvl>
  </w:abstractNum>
  <w:abstractNum w:abstractNumId="88" w15:restartNumberingAfterBreak="0">
    <w:nsid w:val="68275C46"/>
    <w:multiLevelType w:val="hybridMultilevel"/>
    <w:tmpl w:val="7C427E0E"/>
    <w:lvl w:ilvl="0" w:tplc="3D123A7C">
      <w:numFmt w:val="bullet"/>
      <w:lvlText w:val=""/>
      <w:lvlJc w:val="left"/>
      <w:pPr>
        <w:ind w:left="587" w:hanging="360"/>
      </w:pPr>
      <w:rPr>
        <w:rFonts w:ascii="Symbol" w:eastAsia="Symbol" w:hAnsi="Symbol" w:cs="Symbol" w:hint="default"/>
        <w:w w:val="99"/>
        <w:sz w:val="20"/>
        <w:szCs w:val="20"/>
        <w:lang w:val="en-US" w:eastAsia="en-US" w:bidi="ar-SA"/>
      </w:rPr>
    </w:lvl>
    <w:lvl w:ilvl="1" w:tplc="F8FC836C">
      <w:numFmt w:val="bullet"/>
      <w:lvlText w:val="•"/>
      <w:lvlJc w:val="left"/>
      <w:pPr>
        <w:ind w:left="1118" w:hanging="360"/>
      </w:pPr>
      <w:rPr>
        <w:rFonts w:hint="default"/>
        <w:lang w:val="en-US" w:eastAsia="en-US" w:bidi="ar-SA"/>
      </w:rPr>
    </w:lvl>
    <w:lvl w:ilvl="2" w:tplc="45C2A97C">
      <w:numFmt w:val="bullet"/>
      <w:lvlText w:val="•"/>
      <w:lvlJc w:val="left"/>
      <w:pPr>
        <w:ind w:left="1657" w:hanging="360"/>
      </w:pPr>
      <w:rPr>
        <w:rFonts w:hint="default"/>
        <w:lang w:val="en-US" w:eastAsia="en-US" w:bidi="ar-SA"/>
      </w:rPr>
    </w:lvl>
    <w:lvl w:ilvl="3" w:tplc="893C45E6">
      <w:numFmt w:val="bullet"/>
      <w:lvlText w:val="•"/>
      <w:lvlJc w:val="left"/>
      <w:pPr>
        <w:ind w:left="2195" w:hanging="360"/>
      </w:pPr>
      <w:rPr>
        <w:rFonts w:hint="default"/>
        <w:lang w:val="en-US" w:eastAsia="en-US" w:bidi="ar-SA"/>
      </w:rPr>
    </w:lvl>
    <w:lvl w:ilvl="4" w:tplc="D9F8924A">
      <w:numFmt w:val="bullet"/>
      <w:lvlText w:val="•"/>
      <w:lvlJc w:val="left"/>
      <w:pPr>
        <w:ind w:left="2734" w:hanging="360"/>
      </w:pPr>
      <w:rPr>
        <w:rFonts w:hint="default"/>
        <w:lang w:val="en-US" w:eastAsia="en-US" w:bidi="ar-SA"/>
      </w:rPr>
    </w:lvl>
    <w:lvl w:ilvl="5" w:tplc="B232A91E">
      <w:numFmt w:val="bullet"/>
      <w:lvlText w:val="•"/>
      <w:lvlJc w:val="left"/>
      <w:pPr>
        <w:ind w:left="3272" w:hanging="360"/>
      </w:pPr>
      <w:rPr>
        <w:rFonts w:hint="default"/>
        <w:lang w:val="en-US" w:eastAsia="en-US" w:bidi="ar-SA"/>
      </w:rPr>
    </w:lvl>
    <w:lvl w:ilvl="6" w:tplc="87FA2B34">
      <w:numFmt w:val="bullet"/>
      <w:lvlText w:val="•"/>
      <w:lvlJc w:val="left"/>
      <w:pPr>
        <w:ind w:left="3811" w:hanging="360"/>
      </w:pPr>
      <w:rPr>
        <w:rFonts w:hint="default"/>
        <w:lang w:val="en-US" w:eastAsia="en-US" w:bidi="ar-SA"/>
      </w:rPr>
    </w:lvl>
    <w:lvl w:ilvl="7" w:tplc="C13EE6BA">
      <w:numFmt w:val="bullet"/>
      <w:lvlText w:val="•"/>
      <w:lvlJc w:val="left"/>
      <w:pPr>
        <w:ind w:left="4349" w:hanging="360"/>
      </w:pPr>
      <w:rPr>
        <w:rFonts w:hint="default"/>
        <w:lang w:val="en-US" w:eastAsia="en-US" w:bidi="ar-SA"/>
      </w:rPr>
    </w:lvl>
    <w:lvl w:ilvl="8" w:tplc="FA88C166">
      <w:numFmt w:val="bullet"/>
      <w:lvlText w:val="•"/>
      <w:lvlJc w:val="left"/>
      <w:pPr>
        <w:ind w:left="4888" w:hanging="360"/>
      </w:pPr>
      <w:rPr>
        <w:rFonts w:hint="default"/>
        <w:lang w:val="en-US" w:eastAsia="en-US" w:bidi="ar-SA"/>
      </w:rPr>
    </w:lvl>
  </w:abstractNum>
  <w:abstractNum w:abstractNumId="89" w15:restartNumberingAfterBreak="0">
    <w:nsid w:val="68A00FE4"/>
    <w:multiLevelType w:val="hybridMultilevel"/>
    <w:tmpl w:val="90B4D188"/>
    <w:lvl w:ilvl="0" w:tplc="F5A45BBE">
      <w:numFmt w:val="bullet"/>
      <w:lvlText w:val=""/>
      <w:lvlJc w:val="left"/>
      <w:pPr>
        <w:ind w:left="330" w:hanging="236"/>
      </w:pPr>
      <w:rPr>
        <w:rFonts w:ascii="Symbol" w:eastAsia="Symbol" w:hAnsi="Symbol" w:cs="Symbol" w:hint="default"/>
        <w:w w:val="99"/>
        <w:sz w:val="20"/>
        <w:szCs w:val="20"/>
        <w:lang w:val="en-US" w:eastAsia="en-US" w:bidi="ar-SA"/>
      </w:rPr>
    </w:lvl>
    <w:lvl w:ilvl="1" w:tplc="24A63F90">
      <w:numFmt w:val="bullet"/>
      <w:lvlText w:val="•"/>
      <w:lvlJc w:val="left"/>
      <w:pPr>
        <w:ind w:left="902" w:hanging="236"/>
      </w:pPr>
      <w:rPr>
        <w:rFonts w:hint="default"/>
        <w:lang w:val="en-US" w:eastAsia="en-US" w:bidi="ar-SA"/>
      </w:rPr>
    </w:lvl>
    <w:lvl w:ilvl="2" w:tplc="DF4C2C32">
      <w:numFmt w:val="bullet"/>
      <w:lvlText w:val="•"/>
      <w:lvlJc w:val="left"/>
      <w:pPr>
        <w:ind w:left="1465" w:hanging="236"/>
      </w:pPr>
      <w:rPr>
        <w:rFonts w:hint="default"/>
        <w:lang w:val="en-US" w:eastAsia="en-US" w:bidi="ar-SA"/>
      </w:rPr>
    </w:lvl>
    <w:lvl w:ilvl="3" w:tplc="CF546BC2">
      <w:numFmt w:val="bullet"/>
      <w:lvlText w:val="•"/>
      <w:lvlJc w:val="left"/>
      <w:pPr>
        <w:ind w:left="2027" w:hanging="236"/>
      </w:pPr>
      <w:rPr>
        <w:rFonts w:hint="default"/>
        <w:lang w:val="en-US" w:eastAsia="en-US" w:bidi="ar-SA"/>
      </w:rPr>
    </w:lvl>
    <w:lvl w:ilvl="4" w:tplc="575A9598">
      <w:numFmt w:val="bullet"/>
      <w:lvlText w:val="•"/>
      <w:lvlJc w:val="left"/>
      <w:pPr>
        <w:ind w:left="2590" w:hanging="236"/>
      </w:pPr>
      <w:rPr>
        <w:rFonts w:hint="default"/>
        <w:lang w:val="en-US" w:eastAsia="en-US" w:bidi="ar-SA"/>
      </w:rPr>
    </w:lvl>
    <w:lvl w:ilvl="5" w:tplc="810055EC">
      <w:numFmt w:val="bullet"/>
      <w:lvlText w:val="•"/>
      <w:lvlJc w:val="left"/>
      <w:pPr>
        <w:ind w:left="3152" w:hanging="236"/>
      </w:pPr>
      <w:rPr>
        <w:rFonts w:hint="default"/>
        <w:lang w:val="en-US" w:eastAsia="en-US" w:bidi="ar-SA"/>
      </w:rPr>
    </w:lvl>
    <w:lvl w:ilvl="6" w:tplc="A00208C2">
      <w:numFmt w:val="bullet"/>
      <w:lvlText w:val="•"/>
      <w:lvlJc w:val="left"/>
      <w:pPr>
        <w:ind w:left="3715" w:hanging="236"/>
      </w:pPr>
      <w:rPr>
        <w:rFonts w:hint="default"/>
        <w:lang w:val="en-US" w:eastAsia="en-US" w:bidi="ar-SA"/>
      </w:rPr>
    </w:lvl>
    <w:lvl w:ilvl="7" w:tplc="67CA4162">
      <w:numFmt w:val="bullet"/>
      <w:lvlText w:val="•"/>
      <w:lvlJc w:val="left"/>
      <w:pPr>
        <w:ind w:left="4277" w:hanging="236"/>
      </w:pPr>
      <w:rPr>
        <w:rFonts w:hint="default"/>
        <w:lang w:val="en-US" w:eastAsia="en-US" w:bidi="ar-SA"/>
      </w:rPr>
    </w:lvl>
    <w:lvl w:ilvl="8" w:tplc="CC464C5E">
      <w:numFmt w:val="bullet"/>
      <w:lvlText w:val="•"/>
      <w:lvlJc w:val="left"/>
      <w:pPr>
        <w:ind w:left="4840" w:hanging="236"/>
      </w:pPr>
      <w:rPr>
        <w:rFonts w:hint="default"/>
        <w:lang w:val="en-US" w:eastAsia="en-US" w:bidi="ar-SA"/>
      </w:rPr>
    </w:lvl>
  </w:abstractNum>
  <w:abstractNum w:abstractNumId="90" w15:restartNumberingAfterBreak="0">
    <w:nsid w:val="69831814"/>
    <w:multiLevelType w:val="hybridMultilevel"/>
    <w:tmpl w:val="49048C46"/>
    <w:lvl w:ilvl="0" w:tplc="0B96F998">
      <w:numFmt w:val="bullet"/>
      <w:lvlText w:val="—"/>
      <w:lvlJc w:val="left"/>
      <w:pPr>
        <w:ind w:left="429" w:hanging="252"/>
      </w:pPr>
      <w:rPr>
        <w:rFonts w:ascii="Times New Roman" w:eastAsia="Times New Roman" w:hAnsi="Times New Roman" w:cs="Times New Roman" w:hint="default"/>
        <w:w w:val="100"/>
        <w:sz w:val="22"/>
        <w:szCs w:val="22"/>
        <w:lang w:val="en-GB" w:eastAsia="en-GB" w:bidi="en-GB"/>
      </w:rPr>
    </w:lvl>
    <w:lvl w:ilvl="1" w:tplc="A5761DA6">
      <w:numFmt w:val="bullet"/>
      <w:lvlText w:val="•"/>
      <w:lvlJc w:val="left"/>
      <w:pPr>
        <w:ind w:left="591" w:hanging="252"/>
      </w:pPr>
      <w:rPr>
        <w:rFonts w:hint="default"/>
        <w:lang w:val="en-GB" w:eastAsia="en-GB" w:bidi="en-GB"/>
      </w:rPr>
    </w:lvl>
    <w:lvl w:ilvl="2" w:tplc="C0EA5BA6">
      <w:numFmt w:val="bullet"/>
      <w:lvlText w:val="•"/>
      <w:lvlJc w:val="left"/>
      <w:pPr>
        <w:ind w:left="762" w:hanging="252"/>
      </w:pPr>
      <w:rPr>
        <w:rFonts w:hint="default"/>
        <w:lang w:val="en-GB" w:eastAsia="en-GB" w:bidi="en-GB"/>
      </w:rPr>
    </w:lvl>
    <w:lvl w:ilvl="3" w:tplc="622CC804">
      <w:numFmt w:val="bullet"/>
      <w:lvlText w:val="•"/>
      <w:lvlJc w:val="left"/>
      <w:pPr>
        <w:ind w:left="934" w:hanging="252"/>
      </w:pPr>
      <w:rPr>
        <w:rFonts w:hint="default"/>
        <w:lang w:val="en-GB" w:eastAsia="en-GB" w:bidi="en-GB"/>
      </w:rPr>
    </w:lvl>
    <w:lvl w:ilvl="4" w:tplc="DA60490A">
      <w:numFmt w:val="bullet"/>
      <w:lvlText w:val="•"/>
      <w:lvlJc w:val="left"/>
      <w:pPr>
        <w:ind w:left="1105" w:hanging="252"/>
      </w:pPr>
      <w:rPr>
        <w:rFonts w:hint="default"/>
        <w:lang w:val="en-GB" w:eastAsia="en-GB" w:bidi="en-GB"/>
      </w:rPr>
    </w:lvl>
    <w:lvl w:ilvl="5" w:tplc="8A4E3B46">
      <w:numFmt w:val="bullet"/>
      <w:lvlText w:val="•"/>
      <w:lvlJc w:val="left"/>
      <w:pPr>
        <w:ind w:left="1277" w:hanging="252"/>
      </w:pPr>
      <w:rPr>
        <w:rFonts w:hint="default"/>
        <w:lang w:val="en-GB" w:eastAsia="en-GB" w:bidi="en-GB"/>
      </w:rPr>
    </w:lvl>
    <w:lvl w:ilvl="6" w:tplc="7F1E2CA8">
      <w:numFmt w:val="bullet"/>
      <w:lvlText w:val="•"/>
      <w:lvlJc w:val="left"/>
      <w:pPr>
        <w:ind w:left="1448" w:hanging="252"/>
      </w:pPr>
      <w:rPr>
        <w:rFonts w:hint="default"/>
        <w:lang w:val="en-GB" w:eastAsia="en-GB" w:bidi="en-GB"/>
      </w:rPr>
    </w:lvl>
    <w:lvl w:ilvl="7" w:tplc="93E8A79A">
      <w:numFmt w:val="bullet"/>
      <w:lvlText w:val="•"/>
      <w:lvlJc w:val="left"/>
      <w:pPr>
        <w:ind w:left="1619" w:hanging="252"/>
      </w:pPr>
      <w:rPr>
        <w:rFonts w:hint="default"/>
        <w:lang w:val="en-GB" w:eastAsia="en-GB" w:bidi="en-GB"/>
      </w:rPr>
    </w:lvl>
    <w:lvl w:ilvl="8" w:tplc="631EF9EC">
      <w:numFmt w:val="bullet"/>
      <w:lvlText w:val="•"/>
      <w:lvlJc w:val="left"/>
      <w:pPr>
        <w:ind w:left="1791" w:hanging="252"/>
      </w:pPr>
      <w:rPr>
        <w:rFonts w:hint="default"/>
        <w:lang w:val="en-GB" w:eastAsia="en-GB" w:bidi="en-GB"/>
      </w:rPr>
    </w:lvl>
  </w:abstractNum>
  <w:abstractNum w:abstractNumId="91" w15:restartNumberingAfterBreak="0">
    <w:nsid w:val="6A191E77"/>
    <w:multiLevelType w:val="hybridMultilevel"/>
    <w:tmpl w:val="0B6C7F60"/>
    <w:lvl w:ilvl="0" w:tplc="E9923C0C">
      <w:start w:val="1"/>
      <w:numFmt w:val="lowerRoman"/>
      <w:lvlText w:val="%1."/>
      <w:lvlJc w:val="left"/>
      <w:pPr>
        <w:ind w:left="591" w:hanging="392"/>
        <w:jc w:val="right"/>
      </w:pPr>
      <w:rPr>
        <w:rFonts w:ascii="Times New Roman" w:eastAsia="Times New Roman" w:hAnsi="Times New Roman" w:cs="Times New Roman" w:hint="default"/>
        <w:spacing w:val="0"/>
        <w:w w:val="100"/>
        <w:sz w:val="22"/>
        <w:szCs w:val="22"/>
        <w:lang w:val="en-US" w:eastAsia="en-US" w:bidi="ar-SA"/>
      </w:rPr>
    </w:lvl>
    <w:lvl w:ilvl="1" w:tplc="2AA8F534">
      <w:numFmt w:val="bullet"/>
      <w:lvlText w:val="•"/>
      <w:lvlJc w:val="left"/>
      <w:pPr>
        <w:ind w:left="836" w:hanging="392"/>
      </w:pPr>
      <w:rPr>
        <w:rFonts w:hint="default"/>
        <w:lang w:val="en-US" w:eastAsia="en-US" w:bidi="ar-SA"/>
      </w:rPr>
    </w:lvl>
    <w:lvl w:ilvl="2" w:tplc="68DA0532">
      <w:numFmt w:val="bullet"/>
      <w:lvlText w:val="•"/>
      <w:lvlJc w:val="left"/>
      <w:pPr>
        <w:ind w:left="1073" w:hanging="392"/>
      </w:pPr>
      <w:rPr>
        <w:rFonts w:hint="default"/>
        <w:lang w:val="en-US" w:eastAsia="en-US" w:bidi="ar-SA"/>
      </w:rPr>
    </w:lvl>
    <w:lvl w:ilvl="3" w:tplc="C5D067E0">
      <w:numFmt w:val="bullet"/>
      <w:lvlText w:val="•"/>
      <w:lvlJc w:val="left"/>
      <w:pPr>
        <w:ind w:left="1310" w:hanging="392"/>
      </w:pPr>
      <w:rPr>
        <w:rFonts w:hint="default"/>
        <w:lang w:val="en-US" w:eastAsia="en-US" w:bidi="ar-SA"/>
      </w:rPr>
    </w:lvl>
    <w:lvl w:ilvl="4" w:tplc="667AAD0A">
      <w:numFmt w:val="bullet"/>
      <w:lvlText w:val="•"/>
      <w:lvlJc w:val="left"/>
      <w:pPr>
        <w:ind w:left="1546" w:hanging="392"/>
      </w:pPr>
      <w:rPr>
        <w:rFonts w:hint="default"/>
        <w:lang w:val="en-US" w:eastAsia="en-US" w:bidi="ar-SA"/>
      </w:rPr>
    </w:lvl>
    <w:lvl w:ilvl="5" w:tplc="D41A645A">
      <w:numFmt w:val="bullet"/>
      <w:lvlText w:val="•"/>
      <w:lvlJc w:val="left"/>
      <w:pPr>
        <w:ind w:left="1783" w:hanging="392"/>
      </w:pPr>
      <w:rPr>
        <w:rFonts w:hint="default"/>
        <w:lang w:val="en-US" w:eastAsia="en-US" w:bidi="ar-SA"/>
      </w:rPr>
    </w:lvl>
    <w:lvl w:ilvl="6" w:tplc="4FE0B440">
      <w:numFmt w:val="bullet"/>
      <w:lvlText w:val="•"/>
      <w:lvlJc w:val="left"/>
      <w:pPr>
        <w:ind w:left="2020" w:hanging="392"/>
      </w:pPr>
      <w:rPr>
        <w:rFonts w:hint="default"/>
        <w:lang w:val="en-US" w:eastAsia="en-US" w:bidi="ar-SA"/>
      </w:rPr>
    </w:lvl>
    <w:lvl w:ilvl="7" w:tplc="85F6CBF6">
      <w:numFmt w:val="bullet"/>
      <w:lvlText w:val="•"/>
      <w:lvlJc w:val="left"/>
      <w:pPr>
        <w:ind w:left="2256" w:hanging="392"/>
      </w:pPr>
      <w:rPr>
        <w:rFonts w:hint="default"/>
        <w:lang w:val="en-US" w:eastAsia="en-US" w:bidi="ar-SA"/>
      </w:rPr>
    </w:lvl>
    <w:lvl w:ilvl="8" w:tplc="32C870A2">
      <w:numFmt w:val="bullet"/>
      <w:lvlText w:val="•"/>
      <w:lvlJc w:val="left"/>
      <w:pPr>
        <w:ind w:left="2493" w:hanging="392"/>
      </w:pPr>
      <w:rPr>
        <w:rFonts w:hint="default"/>
        <w:lang w:val="en-US" w:eastAsia="en-US" w:bidi="ar-SA"/>
      </w:rPr>
    </w:lvl>
  </w:abstractNum>
  <w:abstractNum w:abstractNumId="92" w15:restartNumberingAfterBreak="0">
    <w:nsid w:val="6B4D30CF"/>
    <w:multiLevelType w:val="hybridMultilevel"/>
    <w:tmpl w:val="62AAA6F6"/>
    <w:lvl w:ilvl="0" w:tplc="97E47A40">
      <w:start w:val="1"/>
      <w:numFmt w:val="decimal"/>
      <w:lvlText w:val="(%1)"/>
      <w:lvlJc w:val="left"/>
      <w:pPr>
        <w:ind w:left="337" w:hanging="231"/>
      </w:pPr>
      <w:rPr>
        <w:rFonts w:ascii="Times New Roman" w:eastAsia="Times New Roman" w:hAnsi="Times New Roman" w:cs="Times New Roman" w:hint="default"/>
        <w:w w:val="99"/>
        <w:sz w:val="18"/>
        <w:szCs w:val="18"/>
        <w:lang w:val="en-GB" w:eastAsia="en-GB" w:bidi="en-GB"/>
      </w:rPr>
    </w:lvl>
    <w:lvl w:ilvl="1" w:tplc="5AE47380">
      <w:numFmt w:val="bullet"/>
      <w:lvlText w:val="•"/>
      <w:lvlJc w:val="left"/>
      <w:pPr>
        <w:ind w:left="1162" w:hanging="231"/>
      </w:pPr>
      <w:rPr>
        <w:rFonts w:hint="default"/>
        <w:lang w:val="en-GB" w:eastAsia="en-GB" w:bidi="en-GB"/>
      </w:rPr>
    </w:lvl>
    <w:lvl w:ilvl="2" w:tplc="525AB37E">
      <w:numFmt w:val="bullet"/>
      <w:lvlText w:val="•"/>
      <w:lvlJc w:val="left"/>
      <w:pPr>
        <w:ind w:left="1985" w:hanging="231"/>
      </w:pPr>
      <w:rPr>
        <w:rFonts w:hint="default"/>
        <w:lang w:val="en-GB" w:eastAsia="en-GB" w:bidi="en-GB"/>
      </w:rPr>
    </w:lvl>
    <w:lvl w:ilvl="3" w:tplc="7102CEE2">
      <w:numFmt w:val="bullet"/>
      <w:lvlText w:val="•"/>
      <w:lvlJc w:val="left"/>
      <w:pPr>
        <w:ind w:left="2807" w:hanging="231"/>
      </w:pPr>
      <w:rPr>
        <w:rFonts w:hint="default"/>
        <w:lang w:val="en-GB" w:eastAsia="en-GB" w:bidi="en-GB"/>
      </w:rPr>
    </w:lvl>
    <w:lvl w:ilvl="4" w:tplc="44C6C18A">
      <w:numFmt w:val="bullet"/>
      <w:lvlText w:val="•"/>
      <w:lvlJc w:val="left"/>
      <w:pPr>
        <w:ind w:left="3630" w:hanging="231"/>
      </w:pPr>
      <w:rPr>
        <w:rFonts w:hint="default"/>
        <w:lang w:val="en-GB" w:eastAsia="en-GB" w:bidi="en-GB"/>
      </w:rPr>
    </w:lvl>
    <w:lvl w:ilvl="5" w:tplc="649C15B0">
      <w:numFmt w:val="bullet"/>
      <w:lvlText w:val="•"/>
      <w:lvlJc w:val="left"/>
      <w:pPr>
        <w:ind w:left="4453" w:hanging="231"/>
      </w:pPr>
      <w:rPr>
        <w:rFonts w:hint="default"/>
        <w:lang w:val="en-GB" w:eastAsia="en-GB" w:bidi="en-GB"/>
      </w:rPr>
    </w:lvl>
    <w:lvl w:ilvl="6" w:tplc="792AD4F2">
      <w:numFmt w:val="bullet"/>
      <w:lvlText w:val="•"/>
      <w:lvlJc w:val="left"/>
      <w:pPr>
        <w:ind w:left="5275" w:hanging="231"/>
      </w:pPr>
      <w:rPr>
        <w:rFonts w:hint="default"/>
        <w:lang w:val="en-GB" w:eastAsia="en-GB" w:bidi="en-GB"/>
      </w:rPr>
    </w:lvl>
    <w:lvl w:ilvl="7" w:tplc="E0A49E32">
      <w:numFmt w:val="bullet"/>
      <w:lvlText w:val="•"/>
      <w:lvlJc w:val="left"/>
      <w:pPr>
        <w:ind w:left="6098" w:hanging="231"/>
      </w:pPr>
      <w:rPr>
        <w:rFonts w:hint="default"/>
        <w:lang w:val="en-GB" w:eastAsia="en-GB" w:bidi="en-GB"/>
      </w:rPr>
    </w:lvl>
    <w:lvl w:ilvl="8" w:tplc="85CEC1FA">
      <w:numFmt w:val="bullet"/>
      <w:lvlText w:val="•"/>
      <w:lvlJc w:val="left"/>
      <w:pPr>
        <w:ind w:left="6920" w:hanging="231"/>
      </w:pPr>
      <w:rPr>
        <w:rFonts w:hint="default"/>
        <w:lang w:val="en-GB" w:eastAsia="en-GB" w:bidi="en-GB"/>
      </w:rPr>
    </w:lvl>
  </w:abstractNum>
  <w:abstractNum w:abstractNumId="93" w15:restartNumberingAfterBreak="0">
    <w:nsid w:val="6C9C6152"/>
    <w:multiLevelType w:val="hybridMultilevel"/>
    <w:tmpl w:val="18DE67BA"/>
    <w:lvl w:ilvl="0" w:tplc="0B96F998">
      <w:numFmt w:val="bullet"/>
      <w:lvlText w:val="—"/>
      <w:lvlJc w:val="left"/>
      <w:pPr>
        <w:ind w:left="429" w:hanging="252"/>
      </w:pPr>
      <w:rPr>
        <w:rFonts w:ascii="Times New Roman" w:eastAsia="Times New Roman" w:hAnsi="Times New Roman" w:cs="Times New Roman" w:hint="default"/>
        <w:w w:val="100"/>
        <w:sz w:val="22"/>
        <w:szCs w:val="22"/>
        <w:lang w:val="en-GB" w:eastAsia="en-GB" w:bidi="en-GB"/>
      </w:rPr>
    </w:lvl>
    <w:lvl w:ilvl="1" w:tplc="04CC725C">
      <w:numFmt w:val="bullet"/>
      <w:lvlText w:val="•"/>
      <w:lvlJc w:val="left"/>
      <w:pPr>
        <w:ind w:left="591" w:hanging="252"/>
      </w:pPr>
      <w:rPr>
        <w:rFonts w:hint="default"/>
        <w:lang w:val="en-GB" w:eastAsia="en-GB" w:bidi="en-GB"/>
      </w:rPr>
    </w:lvl>
    <w:lvl w:ilvl="2" w:tplc="B56EF226">
      <w:numFmt w:val="bullet"/>
      <w:lvlText w:val="•"/>
      <w:lvlJc w:val="left"/>
      <w:pPr>
        <w:ind w:left="762" w:hanging="252"/>
      </w:pPr>
      <w:rPr>
        <w:rFonts w:hint="default"/>
        <w:lang w:val="en-GB" w:eastAsia="en-GB" w:bidi="en-GB"/>
      </w:rPr>
    </w:lvl>
    <w:lvl w:ilvl="3" w:tplc="5DC82D7E">
      <w:numFmt w:val="bullet"/>
      <w:lvlText w:val="•"/>
      <w:lvlJc w:val="left"/>
      <w:pPr>
        <w:ind w:left="934" w:hanging="252"/>
      </w:pPr>
      <w:rPr>
        <w:rFonts w:hint="default"/>
        <w:lang w:val="en-GB" w:eastAsia="en-GB" w:bidi="en-GB"/>
      </w:rPr>
    </w:lvl>
    <w:lvl w:ilvl="4" w:tplc="AEF8FB78">
      <w:numFmt w:val="bullet"/>
      <w:lvlText w:val="•"/>
      <w:lvlJc w:val="left"/>
      <w:pPr>
        <w:ind w:left="1105" w:hanging="252"/>
      </w:pPr>
      <w:rPr>
        <w:rFonts w:hint="default"/>
        <w:lang w:val="en-GB" w:eastAsia="en-GB" w:bidi="en-GB"/>
      </w:rPr>
    </w:lvl>
    <w:lvl w:ilvl="5" w:tplc="C07E54F6">
      <w:numFmt w:val="bullet"/>
      <w:lvlText w:val="•"/>
      <w:lvlJc w:val="left"/>
      <w:pPr>
        <w:ind w:left="1277" w:hanging="252"/>
      </w:pPr>
      <w:rPr>
        <w:rFonts w:hint="default"/>
        <w:lang w:val="en-GB" w:eastAsia="en-GB" w:bidi="en-GB"/>
      </w:rPr>
    </w:lvl>
    <w:lvl w:ilvl="6" w:tplc="BF50D3F4">
      <w:numFmt w:val="bullet"/>
      <w:lvlText w:val="•"/>
      <w:lvlJc w:val="left"/>
      <w:pPr>
        <w:ind w:left="1448" w:hanging="252"/>
      </w:pPr>
      <w:rPr>
        <w:rFonts w:hint="default"/>
        <w:lang w:val="en-GB" w:eastAsia="en-GB" w:bidi="en-GB"/>
      </w:rPr>
    </w:lvl>
    <w:lvl w:ilvl="7" w:tplc="CF4C2E3E">
      <w:numFmt w:val="bullet"/>
      <w:lvlText w:val="•"/>
      <w:lvlJc w:val="left"/>
      <w:pPr>
        <w:ind w:left="1619" w:hanging="252"/>
      </w:pPr>
      <w:rPr>
        <w:rFonts w:hint="default"/>
        <w:lang w:val="en-GB" w:eastAsia="en-GB" w:bidi="en-GB"/>
      </w:rPr>
    </w:lvl>
    <w:lvl w:ilvl="8" w:tplc="4CE45F9E">
      <w:numFmt w:val="bullet"/>
      <w:lvlText w:val="•"/>
      <w:lvlJc w:val="left"/>
      <w:pPr>
        <w:ind w:left="1791" w:hanging="252"/>
      </w:pPr>
      <w:rPr>
        <w:rFonts w:hint="default"/>
        <w:lang w:val="en-GB" w:eastAsia="en-GB" w:bidi="en-GB"/>
      </w:rPr>
    </w:lvl>
  </w:abstractNum>
  <w:abstractNum w:abstractNumId="94" w15:restartNumberingAfterBreak="0">
    <w:nsid w:val="6CFF4A35"/>
    <w:multiLevelType w:val="hybridMultilevel"/>
    <w:tmpl w:val="26E2FCCE"/>
    <w:lvl w:ilvl="0" w:tplc="256AD5D4">
      <w:start w:val="1"/>
      <w:numFmt w:val="decimal"/>
      <w:lvlText w:val="(%1)"/>
      <w:lvlJc w:val="left"/>
      <w:pPr>
        <w:ind w:left="333" w:hanging="226"/>
      </w:pPr>
      <w:rPr>
        <w:rFonts w:ascii="Times New Roman" w:eastAsia="Times New Roman" w:hAnsi="Times New Roman" w:cs="Times New Roman" w:hint="default"/>
        <w:w w:val="99"/>
        <w:sz w:val="18"/>
        <w:szCs w:val="18"/>
        <w:lang w:val="en-US" w:eastAsia="en-US" w:bidi="ar-SA"/>
      </w:rPr>
    </w:lvl>
    <w:lvl w:ilvl="1" w:tplc="DE3883A2">
      <w:numFmt w:val="bullet"/>
      <w:lvlText w:val="•"/>
      <w:lvlJc w:val="left"/>
      <w:pPr>
        <w:ind w:left="1177" w:hanging="226"/>
      </w:pPr>
      <w:rPr>
        <w:rFonts w:hint="default"/>
        <w:lang w:val="en-US" w:eastAsia="en-US" w:bidi="ar-SA"/>
      </w:rPr>
    </w:lvl>
    <w:lvl w:ilvl="2" w:tplc="4BBA6B96">
      <w:numFmt w:val="bullet"/>
      <w:lvlText w:val="•"/>
      <w:lvlJc w:val="left"/>
      <w:pPr>
        <w:ind w:left="2015" w:hanging="226"/>
      </w:pPr>
      <w:rPr>
        <w:rFonts w:hint="default"/>
        <w:lang w:val="en-US" w:eastAsia="en-US" w:bidi="ar-SA"/>
      </w:rPr>
    </w:lvl>
    <w:lvl w:ilvl="3" w:tplc="ECEE262E">
      <w:numFmt w:val="bullet"/>
      <w:lvlText w:val="•"/>
      <w:lvlJc w:val="left"/>
      <w:pPr>
        <w:ind w:left="2852" w:hanging="226"/>
      </w:pPr>
      <w:rPr>
        <w:rFonts w:hint="default"/>
        <w:lang w:val="en-US" w:eastAsia="en-US" w:bidi="ar-SA"/>
      </w:rPr>
    </w:lvl>
    <w:lvl w:ilvl="4" w:tplc="264443FC">
      <w:numFmt w:val="bullet"/>
      <w:lvlText w:val="•"/>
      <w:lvlJc w:val="left"/>
      <w:pPr>
        <w:ind w:left="3690" w:hanging="226"/>
      </w:pPr>
      <w:rPr>
        <w:rFonts w:hint="default"/>
        <w:lang w:val="en-US" w:eastAsia="en-US" w:bidi="ar-SA"/>
      </w:rPr>
    </w:lvl>
    <w:lvl w:ilvl="5" w:tplc="A46EA582">
      <w:numFmt w:val="bullet"/>
      <w:lvlText w:val="•"/>
      <w:lvlJc w:val="left"/>
      <w:pPr>
        <w:ind w:left="4527" w:hanging="226"/>
      </w:pPr>
      <w:rPr>
        <w:rFonts w:hint="default"/>
        <w:lang w:val="en-US" w:eastAsia="en-US" w:bidi="ar-SA"/>
      </w:rPr>
    </w:lvl>
    <w:lvl w:ilvl="6" w:tplc="F9EEA4C2">
      <w:numFmt w:val="bullet"/>
      <w:lvlText w:val="•"/>
      <w:lvlJc w:val="left"/>
      <w:pPr>
        <w:ind w:left="5365" w:hanging="226"/>
      </w:pPr>
      <w:rPr>
        <w:rFonts w:hint="default"/>
        <w:lang w:val="en-US" w:eastAsia="en-US" w:bidi="ar-SA"/>
      </w:rPr>
    </w:lvl>
    <w:lvl w:ilvl="7" w:tplc="3C26E79A">
      <w:numFmt w:val="bullet"/>
      <w:lvlText w:val="•"/>
      <w:lvlJc w:val="left"/>
      <w:pPr>
        <w:ind w:left="6202" w:hanging="226"/>
      </w:pPr>
      <w:rPr>
        <w:rFonts w:hint="default"/>
        <w:lang w:val="en-US" w:eastAsia="en-US" w:bidi="ar-SA"/>
      </w:rPr>
    </w:lvl>
    <w:lvl w:ilvl="8" w:tplc="C2E6A524">
      <w:numFmt w:val="bullet"/>
      <w:lvlText w:val="•"/>
      <w:lvlJc w:val="left"/>
      <w:pPr>
        <w:ind w:left="7040" w:hanging="226"/>
      </w:pPr>
      <w:rPr>
        <w:rFonts w:hint="default"/>
        <w:lang w:val="en-US" w:eastAsia="en-US" w:bidi="ar-SA"/>
      </w:rPr>
    </w:lvl>
  </w:abstractNum>
  <w:abstractNum w:abstractNumId="95" w15:restartNumberingAfterBreak="0">
    <w:nsid w:val="6D8E2D51"/>
    <w:multiLevelType w:val="hybridMultilevel"/>
    <w:tmpl w:val="796CAF0A"/>
    <w:lvl w:ilvl="0" w:tplc="92EC063C">
      <w:start w:val="1"/>
      <w:numFmt w:val="decimal"/>
      <w:lvlText w:val="(%1)"/>
      <w:lvlJc w:val="left"/>
      <w:pPr>
        <w:ind w:left="336" w:hanging="228"/>
      </w:pPr>
      <w:rPr>
        <w:rFonts w:ascii="Times New Roman" w:eastAsia="Times New Roman" w:hAnsi="Times New Roman" w:cs="Times New Roman" w:hint="default"/>
        <w:w w:val="99"/>
        <w:sz w:val="18"/>
        <w:szCs w:val="18"/>
        <w:lang w:val="en-GB" w:eastAsia="en-GB" w:bidi="en-GB"/>
      </w:rPr>
    </w:lvl>
    <w:lvl w:ilvl="1" w:tplc="80EEBBCC">
      <w:numFmt w:val="bullet"/>
      <w:lvlText w:val="•"/>
      <w:lvlJc w:val="left"/>
      <w:pPr>
        <w:ind w:left="1177" w:hanging="228"/>
      </w:pPr>
      <w:rPr>
        <w:rFonts w:hint="default"/>
        <w:lang w:val="en-GB" w:eastAsia="en-GB" w:bidi="en-GB"/>
      </w:rPr>
    </w:lvl>
    <w:lvl w:ilvl="2" w:tplc="19901E16">
      <w:numFmt w:val="bullet"/>
      <w:lvlText w:val="•"/>
      <w:lvlJc w:val="left"/>
      <w:pPr>
        <w:ind w:left="2015" w:hanging="228"/>
      </w:pPr>
      <w:rPr>
        <w:rFonts w:hint="default"/>
        <w:lang w:val="en-GB" w:eastAsia="en-GB" w:bidi="en-GB"/>
      </w:rPr>
    </w:lvl>
    <w:lvl w:ilvl="3" w:tplc="869EFA58">
      <w:numFmt w:val="bullet"/>
      <w:lvlText w:val="•"/>
      <w:lvlJc w:val="left"/>
      <w:pPr>
        <w:ind w:left="2852" w:hanging="228"/>
      </w:pPr>
      <w:rPr>
        <w:rFonts w:hint="default"/>
        <w:lang w:val="en-GB" w:eastAsia="en-GB" w:bidi="en-GB"/>
      </w:rPr>
    </w:lvl>
    <w:lvl w:ilvl="4" w:tplc="9B14B67E">
      <w:numFmt w:val="bullet"/>
      <w:lvlText w:val="•"/>
      <w:lvlJc w:val="left"/>
      <w:pPr>
        <w:ind w:left="3690" w:hanging="228"/>
      </w:pPr>
      <w:rPr>
        <w:rFonts w:hint="default"/>
        <w:lang w:val="en-GB" w:eastAsia="en-GB" w:bidi="en-GB"/>
      </w:rPr>
    </w:lvl>
    <w:lvl w:ilvl="5" w:tplc="91B0A7A6">
      <w:numFmt w:val="bullet"/>
      <w:lvlText w:val="•"/>
      <w:lvlJc w:val="left"/>
      <w:pPr>
        <w:ind w:left="4527" w:hanging="228"/>
      </w:pPr>
      <w:rPr>
        <w:rFonts w:hint="default"/>
        <w:lang w:val="en-GB" w:eastAsia="en-GB" w:bidi="en-GB"/>
      </w:rPr>
    </w:lvl>
    <w:lvl w:ilvl="6" w:tplc="00E6C5F6">
      <w:numFmt w:val="bullet"/>
      <w:lvlText w:val="•"/>
      <w:lvlJc w:val="left"/>
      <w:pPr>
        <w:ind w:left="5365" w:hanging="228"/>
      </w:pPr>
      <w:rPr>
        <w:rFonts w:hint="default"/>
        <w:lang w:val="en-GB" w:eastAsia="en-GB" w:bidi="en-GB"/>
      </w:rPr>
    </w:lvl>
    <w:lvl w:ilvl="7" w:tplc="F342D59A">
      <w:numFmt w:val="bullet"/>
      <w:lvlText w:val="•"/>
      <w:lvlJc w:val="left"/>
      <w:pPr>
        <w:ind w:left="6202" w:hanging="228"/>
      </w:pPr>
      <w:rPr>
        <w:rFonts w:hint="default"/>
        <w:lang w:val="en-GB" w:eastAsia="en-GB" w:bidi="en-GB"/>
      </w:rPr>
    </w:lvl>
    <w:lvl w:ilvl="8" w:tplc="0AD6F280">
      <w:numFmt w:val="bullet"/>
      <w:lvlText w:val="•"/>
      <w:lvlJc w:val="left"/>
      <w:pPr>
        <w:ind w:left="7040" w:hanging="228"/>
      </w:pPr>
      <w:rPr>
        <w:rFonts w:hint="default"/>
        <w:lang w:val="en-GB" w:eastAsia="en-GB" w:bidi="en-GB"/>
      </w:rPr>
    </w:lvl>
  </w:abstractNum>
  <w:abstractNum w:abstractNumId="96" w15:restartNumberingAfterBreak="0">
    <w:nsid w:val="6FB71AF7"/>
    <w:multiLevelType w:val="hybridMultilevel"/>
    <w:tmpl w:val="50880876"/>
    <w:lvl w:ilvl="0" w:tplc="DFFC7FB0">
      <w:numFmt w:val="bullet"/>
      <w:lvlText w:val=""/>
      <w:lvlJc w:val="left"/>
      <w:pPr>
        <w:ind w:left="667" w:hanging="567"/>
      </w:pPr>
      <w:rPr>
        <w:rFonts w:ascii="Symbol" w:eastAsia="Symbol" w:hAnsi="Symbol" w:cs="Symbol" w:hint="default"/>
        <w:w w:val="100"/>
        <w:sz w:val="22"/>
        <w:szCs w:val="22"/>
        <w:lang w:val="en-US" w:eastAsia="en-US" w:bidi="ar-SA"/>
      </w:rPr>
    </w:lvl>
    <w:lvl w:ilvl="1" w:tplc="F9A86B06">
      <w:numFmt w:val="bullet"/>
      <w:lvlText w:val="•"/>
      <w:lvlJc w:val="left"/>
      <w:pPr>
        <w:ind w:left="1032" w:hanging="567"/>
      </w:pPr>
      <w:rPr>
        <w:rFonts w:hint="default"/>
        <w:lang w:val="en-US" w:eastAsia="en-US" w:bidi="ar-SA"/>
      </w:rPr>
    </w:lvl>
    <w:lvl w:ilvl="2" w:tplc="2966B3B6">
      <w:numFmt w:val="bullet"/>
      <w:lvlText w:val="•"/>
      <w:lvlJc w:val="left"/>
      <w:pPr>
        <w:ind w:left="1404" w:hanging="567"/>
      </w:pPr>
      <w:rPr>
        <w:rFonts w:hint="default"/>
        <w:lang w:val="en-US" w:eastAsia="en-US" w:bidi="ar-SA"/>
      </w:rPr>
    </w:lvl>
    <w:lvl w:ilvl="3" w:tplc="BE80E4E0">
      <w:numFmt w:val="bullet"/>
      <w:lvlText w:val="•"/>
      <w:lvlJc w:val="left"/>
      <w:pPr>
        <w:ind w:left="1776" w:hanging="567"/>
      </w:pPr>
      <w:rPr>
        <w:rFonts w:hint="default"/>
        <w:lang w:val="en-US" w:eastAsia="en-US" w:bidi="ar-SA"/>
      </w:rPr>
    </w:lvl>
    <w:lvl w:ilvl="4" w:tplc="FC1C7B64">
      <w:numFmt w:val="bullet"/>
      <w:lvlText w:val="•"/>
      <w:lvlJc w:val="left"/>
      <w:pPr>
        <w:ind w:left="2148" w:hanging="567"/>
      </w:pPr>
      <w:rPr>
        <w:rFonts w:hint="default"/>
        <w:lang w:val="en-US" w:eastAsia="en-US" w:bidi="ar-SA"/>
      </w:rPr>
    </w:lvl>
    <w:lvl w:ilvl="5" w:tplc="1A022E78">
      <w:numFmt w:val="bullet"/>
      <w:lvlText w:val="•"/>
      <w:lvlJc w:val="left"/>
      <w:pPr>
        <w:ind w:left="2520" w:hanging="567"/>
      </w:pPr>
      <w:rPr>
        <w:rFonts w:hint="default"/>
        <w:lang w:val="en-US" w:eastAsia="en-US" w:bidi="ar-SA"/>
      </w:rPr>
    </w:lvl>
    <w:lvl w:ilvl="6" w:tplc="1A2EC32C">
      <w:numFmt w:val="bullet"/>
      <w:lvlText w:val="•"/>
      <w:lvlJc w:val="left"/>
      <w:pPr>
        <w:ind w:left="2892" w:hanging="567"/>
      </w:pPr>
      <w:rPr>
        <w:rFonts w:hint="default"/>
        <w:lang w:val="en-US" w:eastAsia="en-US" w:bidi="ar-SA"/>
      </w:rPr>
    </w:lvl>
    <w:lvl w:ilvl="7" w:tplc="2BF823E0">
      <w:numFmt w:val="bullet"/>
      <w:lvlText w:val="•"/>
      <w:lvlJc w:val="left"/>
      <w:pPr>
        <w:ind w:left="3264" w:hanging="567"/>
      </w:pPr>
      <w:rPr>
        <w:rFonts w:hint="default"/>
        <w:lang w:val="en-US" w:eastAsia="en-US" w:bidi="ar-SA"/>
      </w:rPr>
    </w:lvl>
    <w:lvl w:ilvl="8" w:tplc="C98A5C66">
      <w:numFmt w:val="bullet"/>
      <w:lvlText w:val="•"/>
      <w:lvlJc w:val="left"/>
      <w:pPr>
        <w:ind w:left="3636" w:hanging="567"/>
      </w:pPr>
      <w:rPr>
        <w:rFonts w:hint="default"/>
        <w:lang w:val="en-US" w:eastAsia="en-US" w:bidi="ar-SA"/>
      </w:rPr>
    </w:lvl>
  </w:abstractNum>
  <w:abstractNum w:abstractNumId="97" w15:restartNumberingAfterBreak="0">
    <w:nsid w:val="710F17EB"/>
    <w:multiLevelType w:val="hybridMultilevel"/>
    <w:tmpl w:val="95F41D32"/>
    <w:lvl w:ilvl="0" w:tplc="65E8FCF8">
      <w:numFmt w:val="bullet"/>
      <w:lvlText w:val=""/>
      <w:lvlJc w:val="left"/>
      <w:pPr>
        <w:ind w:left="672" w:hanging="567"/>
      </w:pPr>
      <w:rPr>
        <w:rFonts w:ascii="Symbol" w:eastAsia="Symbol" w:hAnsi="Symbol" w:cs="Symbol" w:hint="default"/>
        <w:w w:val="100"/>
        <w:sz w:val="22"/>
        <w:szCs w:val="22"/>
        <w:lang w:val="en-US" w:eastAsia="en-US" w:bidi="ar-SA"/>
      </w:rPr>
    </w:lvl>
    <w:lvl w:ilvl="1" w:tplc="7DF0EDC0">
      <w:numFmt w:val="bullet"/>
      <w:lvlText w:val="•"/>
      <w:lvlJc w:val="left"/>
      <w:pPr>
        <w:ind w:left="1192" w:hanging="567"/>
      </w:pPr>
      <w:rPr>
        <w:rFonts w:hint="default"/>
        <w:lang w:val="en-US" w:eastAsia="en-US" w:bidi="ar-SA"/>
      </w:rPr>
    </w:lvl>
    <w:lvl w:ilvl="2" w:tplc="977E4B96">
      <w:numFmt w:val="bullet"/>
      <w:lvlText w:val="•"/>
      <w:lvlJc w:val="left"/>
      <w:pPr>
        <w:ind w:left="1705" w:hanging="567"/>
      </w:pPr>
      <w:rPr>
        <w:rFonts w:hint="default"/>
        <w:lang w:val="en-US" w:eastAsia="en-US" w:bidi="ar-SA"/>
      </w:rPr>
    </w:lvl>
    <w:lvl w:ilvl="3" w:tplc="47C0E996">
      <w:numFmt w:val="bullet"/>
      <w:lvlText w:val="•"/>
      <w:lvlJc w:val="left"/>
      <w:pPr>
        <w:ind w:left="2218" w:hanging="567"/>
      </w:pPr>
      <w:rPr>
        <w:rFonts w:hint="default"/>
        <w:lang w:val="en-US" w:eastAsia="en-US" w:bidi="ar-SA"/>
      </w:rPr>
    </w:lvl>
    <w:lvl w:ilvl="4" w:tplc="E19EE86E">
      <w:numFmt w:val="bullet"/>
      <w:lvlText w:val="•"/>
      <w:lvlJc w:val="left"/>
      <w:pPr>
        <w:ind w:left="2731" w:hanging="567"/>
      </w:pPr>
      <w:rPr>
        <w:rFonts w:hint="default"/>
        <w:lang w:val="en-US" w:eastAsia="en-US" w:bidi="ar-SA"/>
      </w:rPr>
    </w:lvl>
    <w:lvl w:ilvl="5" w:tplc="886ADA82">
      <w:numFmt w:val="bullet"/>
      <w:lvlText w:val="•"/>
      <w:lvlJc w:val="left"/>
      <w:pPr>
        <w:ind w:left="3244" w:hanging="567"/>
      </w:pPr>
      <w:rPr>
        <w:rFonts w:hint="default"/>
        <w:lang w:val="en-US" w:eastAsia="en-US" w:bidi="ar-SA"/>
      </w:rPr>
    </w:lvl>
    <w:lvl w:ilvl="6" w:tplc="680E4524">
      <w:numFmt w:val="bullet"/>
      <w:lvlText w:val="•"/>
      <w:lvlJc w:val="left"/>
      <w:pPr>
        <w:ind w:left="3756" w:hanging="567"/>
      </w:pPr>
      <w:rPr>
        <w:rFonts w:hint="default"/>
        <w:lang w:val="en-US" w:eastAsia="en-US" w:bidi="ar-SA"/>
      </w:rPr>
    </w:lvl>
    <w:lvl w:ilvl="7" w:tplc="C0E82158">
      <w:numFmt w:val="bullet"/>
      <w:lvlText w:val="•"/>
      <w:lvlJc w:val="left"/>
      <w:pPr>
        <w:ind w:left="4269" w:hanging="567"/>
      </w:pPr>
      <w:rPr>
        <w:rFonts w:hint="default"/>
        <w:lang w:val="en-US" w:eastAsia="en-US" w:bidi="ar-SA"/>
      </w:rPr>
    </w:lvl>
    <w:lvl w:ilvl="8" w:tplc="7E6213BC">
      <w:numFmt w:val="bullet"/>
      <w:lvlText w:val="•"/>
      <w:lvlJc w:val="left"/>
      <w:pPr>
        <w:ind w:left="4782" w:hanging="567"/>
      </w:pPr>
      <w:rPr>
        <w:rFonts w:hint="default"/>
        <w:lang w:val="en-US" w:eastAsia="en-US" w:bidi="ar-SA"/>
      </w:rPr>
    </w:lvl>
  </w:abstractNum>
  <w:abstractNum w:abstractNumId="98" w15:restartNumberingAfterBreak="0">
    <w:nsid w:val="730F4C10"/>
    <w:multiLevelType w:val="hybridMultilevel"/>
    <w:tmpl w:val="BABA0A6C"/>
    <w:lvl w:ilvl="0" w:tplc="0B96F998">
      <w:numFmt w:val="bullet"/>
      <w:lvlText w:val="—"/>
      <w:lvlJc w:val="left"/>
      <w:pPr>
        <w:ind w:left="720" w:hanging="360"/>
      </w:pPr>
      <w:rPr>
        <w:rFonts w:ascii="Times New Roman" w:eastAsia="Times New Roman" w:hAnsi="Times New Roman" w:cs="Times New Roman" w:hint="default"/>
        <w:w w:val="100"/>
        <w:sz w:val="22"/>
        <w:szCs w:val="22"/>
        <w:lang w:val="en-GB" w:eastAsia="en-GB" w:bidi="en-G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9" w15:restartNumberingAfterBreak="0">
    <w:nsid w:val="78257B56"/>
    <w:multiLevelType w:val="hybridMultilevel"/>
    <w:tmpl w:val="DB783C44"/>
    <w:lvl w:ilvl="0" w:tplc="5FF6BF14">
      <w:start w:val="1"/>
      <w:numFmt w:val="upperRoman"/>
      <w:lvlText w:val="%1."/>
      <w:lvlJc w:val="left"/>
      <w:pPr>
        <w:ind w:left="1173" w:hanging="478"/>
        <w:jc w:val="right"/>
      </w:pPr>
      <w:rPr>
        <w:rFonts w:ascii="Times New Roman" w:eastAsia="Times New Roman" w:hAnsi="Times New Roman" w:cs="Times New Roman" w:hint="default"/>
        <w:w w:val="99"/>
        <w:sz w:val="20"/>
        <w:szCs w:val="20"/>
        <w:lang w:val="en-US" w:eastAsia="en-US" w:bidi="ar-SA"/>
      </w:rPr>
    </w:lvl>
    <w:lvl w:ilvl="1" w:tplc="E0F6DD6A">
      <w:numFmt w:val="bullet"/>
      <w:lvlText w:val=""/>
      <w:lvlJc w:val="left"/>
      <w:pPr>
        <w:ind w:left="2154" w:hanging="567"/>
      </w:pPr>
      <w:rPr>
        <w:rFonts w:ascii="Symbol" w:eastAsia="Symbol" w:hAnsi="Symbol" w:cs="Symbol" w:hint="default"/>
        <w:w w:val="100"/>
        <w:sz w:val="22"/>
        <w:szCs w:val="22"/>
        <w:lang w:val="en-US" w:eastAsia="en-US" w:bidi="ar-SA"/>
      </w:rPr>
    </w:lvl>
    <w:lvl w:ilvl="2" w:tplc="D70EE6B8">
      <w:numFmt w:val="bullet"/>
      <w:lvlText w:val="•"/>
      <w:lvlJc w:val="left"/>
      <w:pPr>
        <w:ind w:left="3096" w:hanging="567"/>
      </w:pPr>
      <w:rPr>
        <w:rFonts w:hint="default"/>
        <w:lang w:val="en-US" w:eastAsia="en-US" w:bidi="ar-SA"/>
      </w:rPr>
    </w:lvl>
    <w:lvl w:ilvl="3" w:tplc="9DD6A94C">
      <w:numFmt w:val="bullet"/>
      <w:lvlText w:val="•"/>
      <w:lvlJc w:val="left"/>
      <w:pPr>
        <w:ind w:left="4032" w:hanging="567"/>
      </w:pPr>
      <w:rPr>
        <w:rFonts w:hint="default"/>
        <w:lang w:val="en-US" w:eastAsia="en-US" w:bidi="ar-SA"/>
      </w:rPr>
    </w:lvl>
    <w:lvl w:ilvl="4" w:tplc="46F6BC6C">
      <w:numFmt w:val="bullet"/>
      <w:lvlText w:val="•"/>
      <w:lvlJc w:val="left"/>
      <w:pPr>
        <w:ind w:left="4968" w:hanging="567"/>
      </w:pPr>
      <w:rPr>
        <w:rFonts w:hint="default"/>
        <w:lang w:val="en-US" w:eastAsia="en-US" w:bidi="ar-SA"/>
      </w:rPr>
    </w:lvl>
    <w:lvl w:ilvl="5" w:tplc="1D444236">
      <w:numFmt w:val="bullet"/>
      <w:lvlText w:val="•"/>
      <w:lvlJc w:val="left"/>
      <w:pPr>
        <w:ind w:left="5905" w:hanging="567"/>
      </w:pPr>
      <w:rPr>
        <w:rFonts w:hint="default"/>
        <w:lang w:val="en-US" w:eastAsia="en-US" w:bidi="ar-SA"/>
      </w:rPr>
    </w:lvl>
    <w:lvl w:ilvl="6" w:tplc="951A8EE4">
      <w:numFmt w:val="bullet"/>
      <w:lvlText w:val="•"/>
      <w:lvlJc w:val="left"/>
      <w:pPr>
        <w:ind w:left="6841" w:hanging="567"/>
      </w:pPr>
      <w:rPr>
        <w:rFonts w:hint="default"/>
        <w:lang w:val="en-US" w:eastAsia="en-US" w:bidi="ar-SA"/>
      </w:rPr>
    </w:lvl>
    <w:lvl w:ilvl="7" w:tplc="627814CE">
      <w:numFmt w:val="bullet"/>
      <w:lvlText w:val="•"/>
      <w:lvlJc w:val="left"/>
      <w:pPr>
        <w:ind w:left="7777" w:hanging="567"/>
      </w:pPr>
      <w:rPr>
        <w:rFonts w:hint="default"/>
        <w:lang w:val="en-US" w:eastAsia="en-US" w:bidi="ar-SA"/>
      </w:rPr>
    </w:lvl>
    <w:lvl w:ilvl="8" w:tplc="A700539A">
      <w:numFmt w:val="bullet"/>
      <w:lvlText w:val="•"/>
      <w:lvlJc w:val="left"/>
      <w:pPr>
        <w:ind w:left="8713" w:hanging="567"/>
      </w:pPr>
      <w:rPr>
        <w:rFonts w:hint="default"/>
        <w:lang w:val="en-US" w:eastAsia="en-US" w:bidi="ar-SA"/>
      </w:rPr>
    </w:lvl>
  </w:abstractNum>
  <w:abstractNum w:abstractNumId="100" w15:restartNumberingAfterBreak="0">
    <w:nsid w:val="7854712F"/>
    <w:multiLevelType w:val="hybridMultilevel"/>
    <w:tmpl w:val="D8A84436"/>
    <w:lvl w:ilvl="0" w:tplc="16BC8702">
      <w:start w:val="1"/>
      <w:numFmt w:val="decimal"/>
      <w:lvlText w:val="(%1)"/>
      <w:lvlJc w:val="left"/>
      <w:pPr>
        <w:ind w:left="311" w:hanging="226"/>
      </w:pPr>
      <w:rPr>
        <w:rFonts w:ascii="Times New Roman" w:eastAsia="Times New Roman" w:hAnsi="Times New Roman" w:cs="Times New Roman" w:hint="default"/>
        <w:w w:val="99"/>
        <w:sz w:val="18"/>
        <w:szCs w:val="18"/>
        <w:lang w:val="en-US" w:eastAsia="en-US" w:bidi="ar-SA"/>
      </w:rPr>
    </w:lvl>
    <w:lvl w:ilvl="1" w:tplc="F2D8F90C">
      <w:numFmt w:val="bullet"/>
      <w:lvlText w:val="•"/>
      <w:lvlJc w:val="left"/>
      <w:pPr>
        <w:ind w:left="1067" w:hanging="226"/>
      </w:pPr>
      <w:rPr>
        <w:rFonts w:hint="default"/>
        <w:lang w:val="en-US" w:eastAsia="en-US" w:bidi="ar-SA"/>
      </w:rPr>
    </w:lvl>
    <w:lvl w:ilvl="2" w:tplc="C344A5AC">
      <w:numFmt w:val="bullet"/>
      <w:lvlText w:val="•"/>
      <w:lvlJc w:val="left"/>
      <w:pPr>
        <w:ind w:left="1815" w:hanging="226"/>
      </w:pPr>
      <w:rPr>
        <w:rFonts w:hint="default"/>
        <w:lang w:val="en-US" w:eastAsia="en-US" w:bidi="ar-SA"/>
      </w:rPr>
    </w:lvl>
    <w:lvl w:ilvl="3" w:tplc="36023DAA">
      <w:numFmt w:val="bullet"/>
      <w:lvlText w:val="•"/>
      <w:lvlJc w:val="left"/>
      <w:pPr>
        <w:ind w:left="2563" w:hanging="226"/>
      </w:pPr>
      <w:rPr>
        <w:rFonts w:hint="default"/>
        <w:lang w:val="en-US" w:eastAsia="en-US" w:bidi="ar-SA"/>
      </w:rPr>
    </w:lvl>
    <w:lvl w:ilvl="4" w:tplc="2E361A48">
      <w:numFmt w:val="bullet"/>
      <w:lvlText w:val="•"/>
      <w:lvlJc w:val="left"/>
      <w:pPr>
        <w:ind w:left="3311" w:hanging="226"/>
      </w:pPr>
      <w:rPr>
        <w:rFonts w:hint="default"/>
        <w:lang w:val="en-US" w:eastAsia="en-US" w:bidi="ar-SA"/>
      </w:rPr>
    </w:lvl>
    <w:lvl w:ilvl="5" w:tplc="97309780">
      <w:numFmt w:val="bullet"/>
      <w:lvlText w:val="•"/>
      <w:lvlJc w:val="left"/>
      <w:pPr>
        <w:ind w:left="4059" w:hanging="226"/>
      </w:pPr>
      <w:rPr>
        <w:rFonts w:hint="default"/>
        <w:lang w:val="en-US" w:eastAsia="en-US" w:bidi="ar-SA"/>
      </w:rPr>
    </w:lvl>
    <w:lvl w:ilvl="6" w:tplc="B6405E04">
      <w:numFmt w:val="bullet"/>
      <w:lvlText w:val="•"/>
      <w:lvlJc w:val="left"/>
      <w:pPr>
        <w:ind w:left="4807" w:hanging="226"/>
      </w:pPr>
      <w:rPr>
        <w:rFonts w:hint="default"/>
        <w:lang w:val="en-US" w:eastAsia="en-US" w:bidi="ar-SA"/>
      </w:rPr>
    </w:lvl>
    <w:lvl w:ilvl="7" w:tplc="2C9A67E6">
      <w:numFmt w:val="bullet"/>
      <w:lvlText w:val="•"/>
      <w:lvlJc w:val="left"/>
      <w:pPr>
        <w:ind w:left="5555" w:hanging="226"/>
      </w:pPr>
      <w:rPr>
        <w:rFonts w:hint="default"/>
        <w:lang w:val="en-US" w:eastAsia="en-US" w:bidi="ar-SA"/>
      </w:rPr>
    </w:lvl>
    <w:lvl w:ilvl="8" w:tplc="47B44C54">
      <w:numFmt w:val="bullet"/>
      <w:lvlText w:val="•"/>
      <w:lvlJc w:val="left"/>
      <w:pPr>
        <w:ind w:left="6303" w:hanging="226"/>
      </w:pPr>
      <w:rPr>
        <w:rFonts w:hint="default"/>
        <w:lang w:val="en-US" w:eastAsia="en-US" w:bidi="ar-SA"/>
      </w:rPr>
    </w:lvl>
  </w:abstractNum>
  <w:abstractNum w:abstractNumId="101" w15:restartNumberingAfterBreak="0">
    <w:nsid w:val="799B715A"/>
    <w:multiLevelType w:val="hybridMultilevel"/>
    <w:tmpl w:val="EA600ECC"/>
    <w:lvl w:ilvl="0" w:tplc="0CC6467E">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2" w15:restartNumberingAfterBreak="0">
    <w:nsid w:val="7B3618E2"/>
    <w:multiLevelType w:val="hybridMultilevel"/>
    <w:tmpl w:val="6A1C2ED6"/>
    <w:lvl w:ilvl="0" w:tplc="0B96F998">
      <w:numFmt w:val="bullet"/>
      <w:lvlText w:val="—"/>
      <w:lvlJc w:val="left"/>
      <w:pPr>
        <w:ind w:left="427" w:hanging="252"/>
      </w:pPr>
      <w:rPr>
        <w:rFonts w:ascii="Times New Roman" w:eastAsia="Times New Roman" w:hAnsi="Times New Roman" w:cs="Times New Roman" w:hint="default"/>
        <w:w w:val="100"/>
        <w:sz w:val="22"/>
        <w:szCs w:val="22"/>
        <w:lang w:val="en-GB" w:eastAsia="en-GB" w:bidi="en-GB"/>
      </w:rPr>
    </w:lvl>
    <w:lvl w:ilvl="1" w:tplc="E7CE9140">
      <w:numFmt w:val="bullet"/>
      <w:lvlText w:val="•"/>
      <w:lvlJc w:val="left"/>
      <w:pPr>
        <w:ind w:left="591" w:hanging="252"/>
      </w:pPr>
      <w:rPr>
        <w:rFonts w:hint="default"/>
        <w:lang w:val="en-GB" w:eastAsia="en-GB" w:bidi="en-GB"/>
      </w:rPr>
    </w:lvl>
    <w:lvl w:ilvl="2" w:tplc="C458EB76">
      <w:numFmt w:val="bullet"/>
      <w:lvlText w:val="•"/>
      <w:lvlJc w:val="left"/>
      <w:pPr>
        <w:ind w:left="762" w:hanging="252"/>
      </w:pPr>
      <w:rPr>
        <w:rFonts w:hint="default"/>
        <w:lang w:val="en-GB" w:eastAsia="en-GB" w:bidi="en-GB"/>
      </w:rPr>
    </w:lvl>
    <w:lvl w:ilvl="3" w:tplc="ADDA0228">
      <w:numFmt w:val="bullet"/>
      <w:lvlText w:val="•"/>
      <w:lvlJc w:val="left"/>
      <w:pPr>
        <w:ind w:left="933" w:hanging="252"/>
      </w:pPr>
      <w:rPr>
        <w:rFonts w:hint="default"/>
        <w:lang w:val="en-GB" w:eastAsia="en-GB" w:bidi="en-GB"/>
      </w:rPr>
    </w:lvl>
    <w:lvl w:ilvl="4" w:tplc="2E78F8B6">
      <w:numFmt w:val="bullet"/>
      <w:lvlText w:val="•"/>
      <w:lvlJc w:val="left"/>
      <w:pPr>
        <w:ind w:left="1105" w:hanging="252"/>
      </w:pPr>
      <w:rPr>
        <w:rFonts w:hint="default"/>
        <w:lang w:val="en-GB" w:eastAsia="en-GB" w:bidi="en-GB"/>
      </w:rPr>
    </w:lvl>
    <w:lvl w:ilvl="5" w:tplc="07162866">
      <w:numFmt w:val="bullet"/>
      <w:lvlText w:val="•"/>
      <w:lvlJc w:val="left"/>
      <w:pPr>
        <w:ind w:left="1276" w:hanging="252"/>
      </w:pPr>
      <w:rPr>
        <w:rFonts w:hint="default"/>
        <w:lang w:val="en-GB" w:eastAsia="en-GB" w:bidi="en-GB"/>
      </w:rPr>
    </w:lvl>
    <w:lvl w:ilvl="6" w:tplc="5D9EFE22">
      <w:numFmt w:val="bullet"/>
      <w:lvlText w:val="•"/>
      <w:lvlJc w:val="left"/>
      <w:pPr>
        <w:ind w:left="1447" w:hanging="252"/>
      </w:pPr>
      <w:rPr>
        <w:rFonts w:hint="default"/>
        <w:lang w:val="en-GB" w:eastAsia="en-GB" w:bidi="en-GB"/>
      </w:rPr>
    </w:lvl>
    <w:lvl w:ilvl="7" w:tplc="0C3A6906">
      <w:numFmt w:val="bullet"/>
      <w:lvlText w:val="•"/>
      <w:lvlJc w:val="left"/>
      <w:pPr>
        <w:ind w:left="1619" w:hanging="252"/>
      </w:pPr>
      <w:rPr>
        <w:rFonts w:hint="default"/>
        <w:lang w:val="en-GB" w:eastAsia="en-GB" w:bidi="en-GB"/>
      </w:rPr>
    </w:lvl>
    <w:lvl w:ilvl="8" w:tplc="735AC982">
      <w:numFmt w:val="bullet"/>
      <w:lvlText w:val="•"/>
      <w:lvlJc w:val="left"/>
      <w:pPr>
        <w:ind w:left="1790" w:hanging="252"/>
      </w:pPr>
      <w:rPr>
        <w:rFonts w:hint="default"/>
        <w:lang w:val="en-GB" w:eastAsia="en-GB" w:bidi="en-GB"/>
      </w:rPr>
    </w:lvl>
  </w:abstractNum>
  <w:abstractNum w:abstractNumId="103" w15:restartNumberingAfterBreak="0">
    <w:nsid w:val="7B9D77DF"/>
    <w:multiLevelType w:val="multilevel"/>
    <w:tmpl w:val="0E0ADFE6"/>
    <w:lvl w:ilvl="0">
      <w:start w:val="1"/>
      <w:numFmt w:val="decimal"/>
      <w:lvlText w:val="%1."/>
      <w:lvlJc w:val="left"/>
      <w:pPr>
        <w:ind w:left="812" w:hanging="360"/>
      </w:pPr>
      <w:rPr>
        <w:rFonts w:hint="default"/>
      </w:rPr>
    </w:lvl>
    <w:lvl w:ilvl="1">
      <w:start w:val="3"/>
      <w:numFmt w:val="decimal"/>
      <w:isLgl/>
      <w:lvlText w:val="%1.%2."/>
      <w:lvlJc w:val="left"/>
      <w:pPr>
        <w:ind w:left="1172" w:hanging="720"/>
      </w:pPr>
      <w:rPr>
        <w:rFonts w:hint="default"/>
      </w:rPr>
    </w:lvl>
    <w:lvl w:ilvl="2">
      <w:start w:val="1"/>
      <w:numFmt w:val="decimal"/>
      <w:isLgl/>
      <w:lvlText w:val="%1.%2.%3."/>
      <w:lvlJc w:val="left"/>
      <w:pPr>
        <w:ind w:left="1172" w:hanging="720"/>
      </w:pPr>
      <w:rPr>
        <w:rFonts w:hint="default"/>
      </w:rPr>
    </w:lvl>
    <w:lvl w:ilvl="3">
      <w:start w:val="1"/>
      <w:numFmt w:val="decimal"/>
      <w:isLgl/>
      <w:lvlText w:val="%1.%2.%3.%4."/>
      <w:lvlJc w:val="left"/>
      <w:pPr>
        <w:ind w:left="1532" w:hanging="1080"/>
      </w:pPr>
      <w:rPr>
        <w:rFonts w:hint="default"/>
      </w:rPr>
    </w:lvl>
    <w:lvl w:ilvl="4">
      <w:start w:val="1"/>
      <w:numFmt w:val="decimal"/>
      <w:isLgl/>
      <w:lvlText w:val="%1.%2.%3.%4.%5."/>
      <w:lvlJc w:val="left"/>
      <w:pPr>
        <w:ind w:left="1532" w:hanging="1080"/>
      </w:pPr>
      <w:rPr>
        <w:rFonts w:hint="default"/>
      </w:rPr>
    </w:lvl>
    <w:lvl w:ilvl="5">
      <w:start w:val="1"/>
      <w:numFmt w:val="decimal"/>
      <w:isLgl/>
      <w:lvlText w:val="%1.%2.%3.%4.%5.%6."/>
      <w:lvlJc w:val="left"/>
      <w:pPr>
        <w:ind w:left="1892" w:hanging="1440"/>
      </w:pPr>
      <w:rPr>
        <w:rFonts w:hint="default"/>
      </w:rPr>
    </w:lvl>
    <w:lvl w:ilvl="6">
      <w:start w:val="1"/>
      <w:numFmt w:val="decimal"/>
      <w:isLgl/>
      <w:lvlText w:val="%1.%2.%3.%4.%5.%6.%7."/>
      <w:lvlJc w:val="left"/>
      <w:pPr>
        <w:ind w:left="1892" w:hanging="1440"/>
      </w:pPr>
      <w:rPr>
        <w:rFonts w:hint="default"/>
      </w:rPr>
    </w:lvl>
    <w:lvl w:ilvl="7">
      <w:start w:val="1"/>
      <w:numFmt w:val="decimal"/>
      <w:isLgl/>
      <w:lvlText w:val="%1.%2.%3.%4.%5.%6.%7.%8."/>
      <w:lvlJc w:val="left"/>
      <w:pPr>
        <w:ind w:left="2252" w:hanging="1800"/>
      </w:pPr>
      <w:rPr>
        <w:rFonts w:hint="default"/>
      </w:rPr>
    </w:lvl>
    <w:lvl w:ilvl="8">
      <w:start w:val="1"/>
      <w:numFmt w:val="decimal"/>
      <w:isLgl/>
      <w:lvlText w:val="%1.%2.%3.%4.%5.%6.%7.%8.%9."/>
      <w:lvlJc w:val="left"/>
      <w:pPr>
        <w:ind w:left="2612" w:hanging="2160"/>
      </w:pPr>
      <w:rPr>
        <w:rFonts w:hint="default"/>
      </w:rPr>
    </w:lvl>
  </w:abstractNum>
  <w:abstractNum w:abstractNumId="104" w15:restartNumberingAfterBreak="0">
    <w:nsid w:val="7C6322D4"/>
    <w:multiLevelType w:val="hybridMultilevel"/>
    <w:tmpl w:val="C302A5F2"/>
    <w:lvl w:ilvl="0" w:tplc="0B96F998">
      <w:numFmt w:val="bullet"/>
      <w:lvlText w:val="—"/>
      <w:lvlJc w:val="left"/>
      <w:pPr>
        <w:ind w:left="566" w:hanging="284"/>
      </w:pPr>
      <w:rPr>
        <w:rFonts w:ascii="Times New Roman" w:eastAsia="Times New Roman" w:hAnsi="Times New Roman" w:cs="Times New Roman" w:hint="default"/>
        <w:w w:val="100"/>
        <w:sz w:val="22"/>
        <w:szCs w:val="22"/>
        <w:lang w:val="en-GB" w:eastAsia="en-GB" w:bidi="en-GB"/>
      </w:rPr>
    </w:lvl>
    <w:lvl w:ilvl="1" w:tplc="5BF2C258">
      <w:numFmt w:val="bullet"/>
      <w:lvlText w:val="•"/>
      <w:lvlJc w:val="left"/>
      <w:pPr>
        <w:ind w:left="1194" w:hanging="284"/>
      </w:pPr>
      <w:rPr>
        <w:rFonts w:hint="default"/>
        <w:lang w:val="en-GB" w:eastAsia="en-GB" w:bidi="en-GB"/>
      </w:rPr>
    </w:lvl>
    <w:lvl w:ilvl="2" w:tplc="2098B4EC">
      <w:numFmt w:val="bullet"/>
      <w:lvlText w:val="•"/>
      <w:lvlJc w:val="left"/>
      <w:pPr>
        <w:ind w:left="1829" w:hanging="284"/>
      </w:pPr>
      <w:rPr>
        <w:rFonts w:hint="default"/>
        <w:lang w:val="en-GB" w:eastAsia="en-GB" w:bidi="en-GB"/>
      </w:rPr>
    </w:lvl>
    <w:lvl w:ilvl="3" w:tplc="54C8DC30">
      <w:numFmt w:val="bullet"/>
      <w:lvlText w:val="•"/>
      <w:lvlJc w:val="left"/>
      <w:pPr>
        <w:ind w:left="2463" w:hanging="284"/>
      </w:pPr>
      <w:rPr>
        <w:rFonts w:hint="default"/>
        <w:lang w:val="en-GB" w:eastAsia="en-GB" w:bidi="en-GB"/>
      </w:rPr>
    </w:lvl>
    <w:lvl w:ilvl="4" w:tplc="BE22B53E">
      <w:numFmt w:val="bullet"/>
      <w:lvlText w:val="•"/>
      <w:lvlJc w:val="left"/>
      <w:pPr>
        <w:ind w:left="3098" w:hanging="284"/>
      </w:pPr>
      <w:rPr>
        <w:rFonts w:hint="default"/>
        <w:lang w:val="en-GB" w:eastAsia="en-GB" w:bidi="en-GB"/>
      </w:rPr>
    </w:lvl>
    <w:lvl w:ilvl="5" w:tplc="BAE8DB48">
      <w:numFmt w:val="bullet"/>
      <w:lvlText w:val="•"/>
      <w:lvlJc w:val="left"/>
      <w:pPr>
        <w:ind w:left="3732" w:hanging="284"/>
      </w:pPr>
      <w:rPr>
        <w:rFonts w:hint="default"/>
        <w:lang w:val="en-GB" w:eastAsia="en-GB" w:bidi="en-GB"/>
      </w:rPr>
    </w:lvl>
    <w:lvl w:ilvl="6" w:tplc="0AE66334">
      <w:numFmt w:val="bullet"/>
      <w:lvlText w:val="•"/>
      <w:lvlJc w:val="left"/>
      <w:pPr>
        <w:ind w:left="4367" w:hanging="284"/>
      </w:pPr>
      <w:rPr>
        <w:rFonts w:hint="default"/>
        <w:lang w:val="en-GB" w:eastAsia="en-GB" w:bidi="en-GB"/>
      </w:rPr>
    </w:lvl>
    <w:lvl w:ilvl="7" w:tplc="1A3A780A">
      <w:numFmt w:val="bullet"/>
      <w:lvlText w:val="•"/>
      <w:lvlJc w:val="left"/>
      <w:pPr>
        <w:ind w:left="5001" w:hanging="284"/>
      </w:pPr>
      <w:rPr>
        <w:rFonts w:hint="default"/>
        <w:lang w:val="en-GB" w:eastAsia="en-GB" w:bidi="en-GB"/>
      </w:rPr>
    </w:lvl>
    <w:lvl w:ilvl="8" w:tplc="AC3E3C3E">
      <w:numFmt w:val="bullet"/>
      <w:lvlText w:val="•"/>
      <w:lvlJc w:val="left"/>
      <w:pPr>
        <w:ind w:left="5636" w:hanging="284"/>
      </w:pPr>
      <w:rPr>
        <w:rFonts w:hint="default"/>
        <w:lang w:val="en-GB" w:eastAsia="en-GB" w:bidi="en-GB"/>
      </w:rPr>
    </w:lvl>
  </w:abstractNum>
  <w:abstractNum w:abstractNumId="105" w15:restartNumberingAfterBreak="0">
    <w:nsid w:val="7C65779E"/>
    <w:multiLevelType w:val="hybridMultilevel"/>
    <w:tmpl w:val="B504F5B6"/>
    <w:lvl w:ilvl="0" w:tplc="0B96F998">
      <w:numFmt w:val="bullet"/>
      <w:lvlText w:val="—"/>
      <w:lvlJc w:val="left"/>
      <w:pPr>
        <w:ind w:left="566" w:hanging="284"/>
      </w:pPr>
      <w:rPr>
        <w:rFonts w:ascii="Times New Roman" w:eastAsia="Times New Roman" w:hAnsi="Times New Roman" w:cs="Times New Roman" w:hint="default"/>
        <w:w w:val="100"/>
        <w:sz w:val="22"/>
        <w:szCs w:val="22"/>
        <w:lang w:val="en-GB" w:eastAsia="en-GB" w:bidi="en-GB"/>
      </w:rPr>
    </w:lvl>
    <w:lvl w:ilvl="1" w:tplc="D1206220">
      <w:numFmt w:val="bullet"/>
      <w:lvlText w:val="•"/>
      <w:lvlJc w:val="left"/>
      <w:pPr>
        <w:ind w:left="1194" w:hanging="284"/>
      </w:pPr>
      <w:rPr>
        <w:rFonts w:hint="default"/>
        <w:lang w:val="en-GB" w:eastAsia="en-GB" w:bidi="en-GB"/>
      </w:rPr>
    </w:lvl>
    <w:lvl w:ilvl="2" w:tplc="D39CAB62">
      <w:numFmt w:val="bullet"/>
      <w:lvlText w:val="•"/>
      <w:lvlJc w:val="left"/>
      <w:pPr>
        <w:ind w:left="1829" w:hanging="284"/>
      </w:pPr>
      <w:rPr>
        <w:rFonts w:hint="default"/>
        <w:lang w:val="en-GB" w:eastAsia="en-GB" w:bidi="en-GB"/>
      </w:rPr>
    </w:lvl>
    <w:lvl w:ilvl="3" w:tplc="760E6E4A">
      <w:numFmt w:val="bullet"/>
      <w:lvlText w:val="•"/>
      <w:lvlJc w:val="left"/>
      <w:pPr>
        <w:ind w:left="2463" w:hanging="284"/>
      </w:pPr>
      <w:rPr>
        <w:rFonts w:hint="default"/>
        <w:lang w:val="en-GB" w:eastAsia="en-GB" w:bidi="en-GB"/>
      </w:rPr>
    </w:lvl>
    <w:lvl w:ilvl="4" w:tplc="80EA00B4">
      <w:numFmt w:val="bullet"/>
      <w:lvlText w:val="•"/>
      <w:lvlJc w:val="left"/>
      <w:pPr>
        <w:ind w:left="3098" w:hanging="284"/>
      </w:pPr>
      <w:rPr>
        <w:rFonts w:hint="default"/>
        <w:lang w:val="en-GB" w:eastAsia="en-GB" w:bidi="en-GB"/>
      </w:rPr>
    </w:lvl>
    <w:lvl w:ilvl="5" w:tplc="40EE7B52">
      <w:numFmt w:val="bullet"/>
      <w:lvlText w:val="•"/>
      <w:lvlJc w:val="left"/>
      <w:pPr>
        <w:ind w:left="3732" w:hanging="284"/>
      </w:pPr>
      <w:rPr>
        <w:rFonts w:hint="default"/>
        <w:lang w:val="en-GB" w:eastAsia="en-GB" w:bidi="en-GB"/>
      </w:rPr>
    </w:lvl>
    <w:lvl w:ilvl="6" w:tplc="6A5010D0">
      <w:numFmt w:val="bullet"/>
      <w:lvlText w:val="•"/>
      <w:lvlJc w:val="left"/>
      <w:pPr>
        <w:ind w:left="4367" w:hanging="284"/>
      </w:pPr>
      <w:rPr>
        <w:rFonts w:hint="default"/>
        <w:lang w:val="en-GB" w:eastAsia="en-GB" w:bidi="en-GB"/>
      </w:rPr>
    </w:lvl>
    <w:lvl w:ilvl="7" w:tplc="7ED2AC16">
      <w:numFmt w:val="bullet"/>
      <w:lvlText w:val="•"/>
      <w:lvlJc w:val="left"/>
      <w:pPr>
        <w:ind w:left="5001" w:hanging="284"/>
      </w:pPr>
      <w:rPr>
        <w:rFonts w:hint="default"/>
        <w:lang w:val="en-GB" w:eastAsia="en-GB" w:bidi="en-GB"/>
      </w:rPr>
    </w:lvl>
    <w:lvl w:ilvl="8" w:tplc="75662AFE">
      <w:numFmt w:val="bullet"/>
      <w:lvlText w:val="•"/>
      <w:lvlJc w:val="left"/>
      <w:pPr>
        <w:ind w:left="5636" w:hanging="284"/>
      </w:pPr>
      <w:rPr>
        <w:rFonts w:hint="default"/>
        <w:lang w:val="en-GB" w:eastAsia="en-GB" w:bidi="en-GB"/>
      </w:rPr>
    </w:lvl>
  </w:abstractNum>
  <w:abstractNum w:abstractNumId="106" w15:restartNumberingAfterBreak="0">
    <w:nsid w:val="7CDF5073"/>
    <w:multiLevelType w:val="hybridMultilevel"/>
    <w:tmpl w:val="C494E34E"/>
    <w:lvl w:ilvl="0" w:tplc="0CC6467E">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7" w15:restartNumberingAfterBreak="0">
    <w:nsid w:val="7D740C34"/>
    <w:multiLevelType w:val="hybridMultilevel"/>
    <w:tmpl w:val="52CE0FB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8" w15:restartNumberingAfterBreak="0">
    <w:nsid w:val="7E5F64C7"/>
    <w:multiLevelType w:val="hybridMultilevel"/>
    <w:tmpl w:val="ECB0D700"/>
    <w:lvl w:ilvl="0" w:tplc="08669392">
      <w:start w:val="1"/>
      <w:numFmt w:val="bullet"/>
      <w:lvlText w:val=""/>
      <w:lvlJc w:val="left"/>
      <w:pPr>
        <w:ind w:left="471" w:hanging="361"/>
      </w:pPr>
      <w:rPr>
        <w:rFonts w:ascii="Symbol" w:hAnsi="Symbol" w:hint="default"/>
        <w:w w:val="99"/>
        <w:sz w:val="20"/>
        <w:szCs w:val="20"/>
        <w:lang w:val="en-GB" w:eastAsia="en-GB" w:bidi="en-GB"/>
      </w:rPr>
    </w:lvl>
    <w:lvl w:ilvl="1" w:tplc="FC32D764">
      <w:numFmt w:val="bullet"/>
      <w:lvlText w:val="•"/>
      <w:lvlJc w:val="left"/>
      <w:pPr>
        <w:ind w:left="1094" w:hanging="361"/>
      </w:pPr>
      <w:rPr>
        <w:rFonts w:hint="default"/>
        <w:lang w:val="en-GB" w:eastAsia="en-GB" w:bidi="en-GB"/>
      </w:rPr>
    </w:lvl>
    <w:lvl w:ilvl="2" w:tplc="D4C2AF8C">
      <w:numFmt w:val="bullet"/>
      <w:lvlText w:val="•"/>
      <w:lvlJc w:val="left"/>
      <w:pPr>
        <w:ind w:left="1708" w:hanging="361"/>
      </w:pPr>
      <w:rPr>
        <w:rFonts w:hint="default"/>
        <w:lang w:val="en-GB" w:eastAsia="en-GB" w:bidi="en-GB"/>
      </w:rPr>
    </w:lvl>
    <w:lvl w:ilvl="3" w:tplc="1FB4A39E">
      <w:numFmt w:val="bullet"/>
      <w:lvlText w:val="•"/>
      <w:lvlJc w:val="left"/>
      <w:pPr>
        <w:ind w:left="2322" w:hanging="361"/>
      </w:pPr>
      <w:rPr>
        <w:rFonts w:hint="default"/>
        <w:lang w:val="en-GB" w:eastAsia="en-GB" w:bidi="en-GB"/>
      </w:rPr>
    </w:lvl>
    <w:lvl w:ilvl="4" w:tplc="558C5CD4">
      <w:numFmt w:val="bullet"/>
      <w:lvlText w:val="•"/>
      <w:lvlJc w:val="left"/>
      <w:pPr>
        <w:ind w:left="2936" w:hanging="361"/>
      </w:pPr>
      <w:rPr>
        <w:rFonts w:hint="default"/>
        <w:lang w:val="en-GB" w:eastAsia="en-GB" w:bidi="en-GB"/>
      </w:rPr>
    </w:lvl>
    <w:lvl w:ilvl="5" w:tplc="C58E4A2A">
      <w:numFmt w:val="bullet"/>
      <w:lvlText w:val="•"/>
      <w:lvlJc w:val="left"/>
      <w:pPr>
        <w:ind w:left="3550" w:hanging="361"/>
      </w:pPr>
      <w:rPr>
        <w:rFonts w:hint="default"/>
        <w:lang w:val="en-GB" w:eastAsia="en-GB" w:bidi="en-GB"/>
      </w:rPr>
    </w:lvl>
    <w:lvl w:ilvl="6" w:tplc="8EF839AA">
      <w:numFmt w:val="bullet"/>
      <w:lvlText w:val="•"/>
      <w:lvlJc w:val="left"/>
      <w:pPr>
        <w:ind w:left="4164" w:hanging="361"/>
      </w:pPr>
      <w:rPr>
        <w:rFonts w:hint="default"/>
        <w:lang w:val="en-GB" w:eastAsia="en-GB" w:bidi="en-GB"/>
      </w:rPr>
    </w:lvl>
    <w:lvl w:ilvl="7" w:tplc="8878EF52">
      <w:numFmt w:val="bullet"/>
      <w:lvlText w:val="•"/>
      <w:lvlJc w:val="left"/>
      <w:pPr>
        <w:ind w:left="4778" w:hanging="361"/>
      </w:pPr>
      <w:rPr>
        <w:rFonts w:hint="default"/>
        <w:lang w:val="en-GB" w:eastAsia="en-GB" w:bidi="en-GB"/>
      </w:rPr>
    </w:lvl>
    <w:lvl w:ilvl="8" w:tplc="B0DC84D6">
      <w:numFmt w:val="bullet"/>
      <w:lvlText w:val="•"/>
      <w:lvlJc w:val="left"/>
      <w:pPr>
        <w:ind w:left="5392" w:hanging="361"/>
      </w:pPr>
      <w:rPr>
        <w:rFonts w:hint="default"/>
        <w:lang w:val="en-GB" w:eastAsia="en-GB" w:bidi="en-GB"/>
      </w:rPr>
    </w:lvl>
  </w:abstractNum>
  <w:abstractNum w:abstractNumId="109" w15:restartNumberingAfterBreak="0">
    <w:nsid w:val="7EF8345D"/>
    <w:multiLevelType w:val="hybridMultilevel"/>
    <w:tmpl w:val="E876A7DE"/>
    <w:lvl w:ilvl="0" w:tplc="0B96F998">
      <w:numFmt w:val="bullet"/>
      <w:lvlText w:val="—"/>
      <w:lvlJc w:val="left"/>
      <w:pPr>
        <w:ind w:left="1080" w:hanging="360"/>
      </w:pPr>
      <w:rPr>
        <w:rFonts w:ascii="Times New Roman" w:eastAsia="Times New Roman" w:hAnsi="Times New Roman" w:cs="Times New Roman" w:hint="default"/>
        <w:w w:val="100"/>
        <w:sz w:val="22"/>
        <w:szCs w:val="22"/>
        <w:lang w:val="en-GB" w:eastAsia="en-GB" w:bidi="en-G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0" w15:restartNumberingAfterBreak="0">
    <w:nsid w:val="7F3A3909"/>
    <w:multiLevelType w:val="hybridMultilevel"/>
    <w:tmpl w:val="AEB4BC70"/>
    <w:lvl w:ilvl="0" w:tplc="C004DC2E">
      <w:numFmt w:val="bullet"/>
      <w:lvlText w:val=""/>
      <w:lvlJc w:val="left"/>
      <w:pPr>
        <w:ind w:left="479" w:hanging="360"/>
      </w:pPr>
      <w:rPr>
        <w:rFonts w:ascii="Symbol" w:eastAsia="Symbol" w:hAnsi="Symbol" w:cs="Symbol" w:hint="default"/>
        <w:w w:val="99"/>
        <w:sz w:val="20"/>
        <w:szCs w:val="20"/>
        <w:lang w:val="en-US" w:eastAsia="en-US" w:bidi="ar-SA"/>
      </w:rPr>
    </w:lvl>
    <w:lvl w:ilvl="1" w:tplc="599E63B0">
      <w:numFmt w:val="bullet"/>
      <w:lvlText w:val="•"/>
      <w:lvlJc w:val="left"/>
      <w:pPr>
        <w:ind w:left="1050" w:hanging="360"/>
      </w:pPr>
      <w:rPr>
        <w:rFonts w:hint="default"/>
        <w:lang w:val="en-US" w:eastAsia="en-US" w:bidi="ar-SA"/>
      </w:rPr>
    </w:lvl>
    <w:lvl w:ilvl="2" w:tplc="F216BBB0">
      <w:numFmt w:val="bullet"/>
      <w:lvlText w:val="•"/>
      <w:lvlJc w:val="left"/>
      <w:pPr>
        <w:ind w:left="1620" w:hanging="360"/>
      </w:pPr>
      <w:rPr>
        <w:rFonts w:hint="default"/>
        <w:lang w:val="en-US" w:eastAsia="en-US" w:bidi="ar-SA"/>
      </w:rPr>
    </w:lvl>
    <w:lvl w:ilvl="3" w:tplc="F244C13E">
      <w:numFmt w:val="bullet"/>
      <w:lvlText w:val="•"/>
      <w:lvlJc w:val="left"/>
      <w:pPr>
        <w:ind w:left="2190" w:hanging="360"/>
      </w:pPr>
      <w:rPr>
        <w:rFonts w:hint="default"/>
        <w:lang w:val="en-US" w:eastAsia="en-US" w:bidi="ar-SA"/>
      </w:rPr>
    </w:lvl>
    <w:lvl w:ilvl="4" w:tplc="F9225592">
      <w:numFmt w:val="bullet"/>
      <w:lvlText w:val="•"/>
      <w:lvlJc w:val="left"/>
      <w:pPr>
        <w:ind w:left="2761" w:hanging="360"/>
      </w:pPr>
      <w:rPr>
        <w:rFonts w:hint="default"/>
        <w:lang w:val="en-US" w:eastAsia="en-US" w:bidi="ar-SA"/>
      </w:rPr>
    </w:lvl>
    <w:lvl w:ilvl="5" w:tplc="311EB51C">
      <w:numFmt w:val="bullet"/>
      <w:lvlText w:val="•"/>
      <w:lvlJc w:val="left"/>
      <w:pPr>
        <w:ind w:left="3331" w:hanging="360"/>
      </w:pPr>
      <w:rPr>
        <w:rFonts w:hint="default"/>
        <w:lang w:val="en-US" w:eastAsia="en-US" w:bidi="ar-SA"/>
      </w:rPr>
    </w:lvl>
    <w:lvl w:ilvl="6" w:tplc="8B689CE2">
      <w:numFmt w:val="bullet"/>
      <w:lvlText w:val="•"/>
      <w:lvlJc w:val="left"/>
      <w:pPr>
        <w:ind w:left="3901" w:hanging="360"/>
      </w:pPr>
      <w:rPr>
        <w:rFonts w:hint="default"/>
        <w:lang w:val="en-US" w:eastAsia="en-US" w:bidi="ar-SA"/>
      </w:rPr>
    </w:lvl>
    <w:lvl w:ilvl="7" w:tplc="FCE2F2BE">
      <w:numFmt w:val="bullet"/>
      <w:lvlText w:val="•"/>
      <w:lvlJc w:val="left"/>
      <w:pPr>
        <w:ind w:left="4472" w:hanging="360"/>
      </w:pPr>
      <w:rPr>
        <w:rFonts w:hint="default"/>
        <w:lang w:val="en-US" w:eastAsia="en-US" w:bidi="ar-SA"/>
      </w:rPr>
    </w:lvl>
    <w:lvl w:ilvl="8" w:tplc="E208F2D6">
      <w:numFmt w:val="bullet"/>
      <w:lvlText w:val="•"/>
      <w:lvlJc w:val="left"/>
      <w:pPr>
        <w:ind w:left="5042" w:hanging="360"/>
      </w:pPr>
      <w:rPr>
        <w:rFonts w:hint="default"/>
        <w:lang w:val="en-US" w:eastAsia="en-US" w:bidi="ar-SA"/>
      </w:rPr>
    </w:lvl>
  </w:abstractNum>
  <w:abstractNum w:abstractNumId="111" w15:restartNumberingAfterBreak="0">
    <w:nsid w:val="7FD56D1D"/>
    <w:multiLevelType w:val="hybridMultilevel"/>
    <w:tmpl w:val="7F740062"/>
    <w:lvl w:ilvl="0" w:tplc="08669392">
      <w:start w:val="1"/>
      <w:numFmt w:val="bullet"/>
      <w:lvlText w:val=""/>
      <w:lvlJc w:val="left"/>
      <w:pPr>
        <w:ind w:left="523" w:hanging="360"/>
      </w:pPr>
      <w:rPr>
        <w:rFonts w:ascii="Symbol" w:hAnsi="Symbol" w:hint="default"/>
        <w:w w:val="99"/>
        <w:sz w:val="20"/>
        <w:szCs w:val="20"/>
        <w:lang w:val="en-GB" w:eastAsia="en-GB" w:bidi="en-GB"/>
      </w:rPr>
    </w:lvl>
    <w:lvl w:ilvl="1" w:tplc="041F0003" w:tentative="1">
      <w:start w:val="1"/>
      <w:numFmt w:val="bullet"/>
      <w:lvlText w:val="o"/>
      <w:lvlJc w:val="left"/>
      <w:pPr>
        <w:ind w:left="883" w:hanging="360"/>
      </w:pPr>
      <w:rPr>
        <w:rFonts w:ascii="Courier New" w:hAnsi="Courier New" w:cs="Courier New" w:hint="default"/>
      </w:rPr>
    </w:lvl>
    <w:lvl w:ilvl="2" w:tplc="041F0005" w:tentative="1">
      <w:start w:val="1"/>
      <w:numFmt w:val="bullet"/>
      <w:lvlText w:val=""/>
      <w:lvlJc w:val="left"/>
      <w:pPr>
        <w:ind w:left="1603" w:hanging="360"/>
      </w:pPr>
      <w:rPr>
        <w:rFonts w:ascii="Wingdings" w:hAnsi="Wingdings" w:hint="default"/>
      </w:rPr>
    </w:lvl>
    <w:lvl w:ilvl="3" w:tplc="041F0001" w:tentative="1">
      <w:start w:val="1"/>
      <w:numFmt w:val="bullet"/>
      <w:lvlText w:val=""/>
      <w:lvlJc w:val="left"/>
      <w:pPr>
        <w:ind w:left="2323" w:hanging="360"/>
      </w:pPr>
      <w:rPr>
        <w:rFonts w:ascii="Symbol" w:hAnsi="Symbol" w:hint="default"/>
      </w:rPr>
    </w:lvl>
    <w:lvl w:ilvl="4" w:tplc="041F0003" w:tentative="1">
      <w:start w:val="1"/>
      <w:numFmt w:val="bullet"/>
      <w:lvlText w:val="o"/>
      <w:lvlJc w:val="left"/>
      <w:pPr>
        <w:ind w:left="3043" w:hanging="360"/>
      </w:pPr>
      <w:rPr>
        <w:rFonts w:ascii="Courier New" w:hAnsi="Courier New" w:cs="Courier New" w:hint="default"/>
      </w:rPr>
    </w:lvl>
    <w:lvl w:ilvl="5" w:tplc="041F0005" w:tentative="1">
      <w:start w:val="1"/>
      <w:numFmt w:val="bullet"/>
      <w:lvlText w:val=""/>
      <w:lvlJc w:val="left"/>
      <w:pPr>
        <w:ind w:left="3763" w:hanging="360"/>
      </w:pPr>
      <w:rPr>
        <w:rFonts w:ascii="Wingdings" w:hAnsi="Wingdings" w:hint="default"/>
      </w:rPr>
    </w:lvl>
    <w:lvl w:ilvl="6" w:tplc="041F0001" w:tentative="1">
      <w:start w:val="1"/>
      <w:numFmt w:val="bullet"/>
      <w:lvlText w:val=""/>
      <w:lvlJc w:val="left"/>
      <w:pPr>
        <w:ind w:left="4483" w:hanging="360"/>
      </w:pPr>
      <w:rPr>
        <w:rFonts w:ascii="Symbol" w:hAnsi="Symbol" w:hint="default"/>
      </w:rPr>
    </w:lvl>
    <w:lvl w:ilvl="7" w:tplc="041F0003" w:tentative="1">
      <w:start w:val="1"/>
      <w:numFmt w:val="bullet"/>
      <w:lvlText w:val="o"/>
      <w:lvlJc w:val="left"/>
      <w:pPr>
        <w:ind w:left="5203" w:hanging="360"/>
      </w:pPr>
      <w:rPr>
        <w:rFonts w:ascii="Courier New" w:hAnsi="Courier New" w:cs="Courier New" w:hint="default"/>
      </w:rPr>
    </w:lvl>
    <w:lvl w:ilvl="8" w:tplc="041F0005" w:tentative="1">
      <w:start w:val="1"/>
      <w:numFmt w:val="bullet"/>
      <w:lvlText w:val=""/>
      <w:lvlJc w:val="left"/>
      <w:pPr>
        <w:ind w:left="5923" w:hanging="360"/>
      </w:pPr>
      <w:rPr>
        <w:rFonts w:ascii="Wingdings" w:hAnsi="Wingdings" w:hint="default"/>
      </w:rPr>
    </w:lvl>
  </w:abstractNum>
  <w:num w:numId="1">
    <w:abstractNumId w:val="83"/>
  </w:num>
  <w:num w:numId="2">
    <w:abstractNumId w:val="37"/>
  </w:num>
  <w:num w:numId="3">
    <w:abstractNumId w:val="76"/>
  </w:num>
  <w:num w:numId="4">
    <w:abstractNumId w:val="15"/>
  </w:num>
  <w:num w:numId="5">
    <w:abstractNumId w:val="30"/>
  </w:num>
  <w:num w:numId="6">
    <w:abstractNumId w:val="69"/>
  </w:num>
  <w:num w:numId="7">
    <w:abstractNumId w:val="27"/>
  </w:num>
  <w:num w:numId="8">
    <w:abstractNumId w:val="74"/>
  </w:num>
  <w:num w:numId="9">
    <w:abstractNumId w:val="1"/>
  </w:num>
  <w:num w:numId="10">
    <w:abstractNumId w:val="18"/>
  </w:num>
  <w:num w:numId="11">
    <w:abstractNumId w:val="32"/>
  </w:num>
  <w:num w:numId="12">
    <w:abstractNumId w:val="34"/>
  </w:num>
  <w:num w:numId="13">
    <w:abstractNumId w:val="108"/>
  </w:num>
  <w:num w:numId="14">
    <w:abstractNumId w:val="106"/>
  </w:num>
  <w:num w:numId="15">
    <w:abstractNumId w:val="73"/>
  </w:num>
  <w:num w:numId="16">
    <w:abstractNumId w:val="101"/>
  </w:num>
  <w:num w:numId="17">
    <w:abstractNumId w:val="61"/>
  </w:num>
  <w:num w:numId="18">
    <w:abstractNumId w:val="92"/>
  </w:num>
  <w:num w:numId="19">
    <w:abstractNumId w:val="55"/>
  </w:num>
  <w:num w:numId="20">
    <w:abstractNumId w:val="17"/>
  </w:num>
  <w:num w:numId="21">
    <w:abstractNumId w:val="93"/>
  </w:num>
  <w:num w:numId="22">
    <w:abstractNumId w:val="71"/>
  </w:num>
  <w:num w:numId="23">
    <w:abstractNumId w:val="51"/>
  </w:num>
  <w:num w:numId="24">
    <w:abstractNumId w:val="57"/>
  </w:num>
  <w:num w:numId="25">
    <w:abstractNumId w:val="38"/>
  </w:num>
  <w:num w:numId="26">
    <w:abstractNumId w:val="90"/>
  </w:num>
  <w:num w:numId="27">
    <w:abstractNumId w:val="49"/>
  </w:num>
  <w:num w:numId="28">
    <w:abstractNumId w:val="11"/>
  </w:num>
  <w:num w:numId="29">
    <w:abstractNumId w:val="56"/>
  </w:num>
  <w:num w:numId="30">
    <w:abstractNumId w:val="62"/>
  </w:num>
  <w:num w:numId="31">
    <w:abstractNumId w:val="6"/>
  </w:num>
  <w:num w:numId="32">
    <w:abstractNumId w:val="35"/>
  </w:num>
  <w:num w:numId="33">
    <w:abstractNumId w:val="84"/>
  </w:num>
  <w:num w:numId="34">
    <w:abstractNumId w:val="16"/>
  </w:num>
  <w:num w:numId="35">
    <w:abstractNumId w:val="54"/>
  </w:num>
  <w:num w:numId="36">
    <w:abstractNumId w:val="44"/>
  </w:num>
  <w:num w:numId="37">
    <w:abstractNumId w:val="19"/>
  </w:num>
  <w:num w:numId="38">
    <w:abstractNumId w:val="14"/>
  </w:num>
  <w:num w:numId="39">
    <w:abstractNumId w:val="81"/>
  </w:num>
  <w:num w:numId="40">
    <w:abstractNumId w:val="102"/>
  </w:num>
  <w:num w:numId="41">
    <w:abstractNumId w:val="65"/>
  </w:num>
  <w:num w:numId="42">
    <w:abstractNumId w:val="7"/>
  </w:num>
  <w:num w:numId="43">
    <w:abstractNumId w:val="77"/>
  </w:num>
  <w:num w:numId="44">
    <w:abstractNumId w:val="78"/>
  </w:num>
  <w:num w:numId="45">
    <w:abstractNumId w:val="4"/>
  </w:num>
  <w:num w:numId="46">
    <w:abstractNumId w:val="95"/>
  </w:num>
  <w:num w:numId="47">
    <w:abstractNumId w:val="105"/>
  </w:num>
  <w:num w:numId="48">
    <w:abstractNumId w:val="104"/>
  </w:num>
  <w:num w:numId="49">
    <w:abstractNumId w:val="85"/>
  </w:num>
  <w:num w:numId="50">
    <w:abstractNumId w:val="31"/>
  </w:num>
  <w:num w:numId="51">
    <w:abstractNumId w:val="66"/>
  </w:num>
  <w:num w:numId="52">
    <w:abstractNumId w:val="52"/>
  </w:num>
  <w:num w:numId="53">
    <w:abstractNumId w:val="28"/>
  </w:num>
  <w:num w:numId="54">
    <w:abstractNumId w:val="60"/>
  </w:num>
  <w:num w:numId="55">
    <w:abstractNumId w:val="47"/>
  </w:num>
  <w:num w:numId="56">
    <w:abstractNumId w:val="87"/>
  </w:num>
  <w:num w:numId="57">
    <w:abstractNumId w:val="63"/>
  </w:num>
  <w:num w:numId="58">
    <w:abstractNumId w:val="58"/>
  </w:num>
  <w:num w:numId="59">
    <w:abstractNumId w:val="29"/>
  </w:num>
  <w:num w:numId="60">
    <w:abstractNumId w:val="107"/>
  </w:num>
  <w:num w:numId="61">
    <w:abstractNumId w:val="2"/>
  </w:num>
  <w:num w:numId="62">
    <w:abstractNumId w:val="98"/>
  </w:num>
  <w:num w:numId="63">
    <w:abstractNumId w:val="109"/>
  </w:num>
  <w:num w:numId="64">
    <w:abstractNumId w:val="26"/>
  </w:num>
  <w:num w:numId="65">
    <w:abstractNumId w:val="68"/>
  </w:num>
  <w:num w:numId="66">
    <w:abstractNumId w:val="111"/>
  </w:num>
  <w:num w:numId="67">
    <w:abstractNumId w:val="9"/>
  </w:num>
  <w:num w:numId="68">
    <w:abstractNumId w:val="42"/>
  </w:num>
  <w:num w:numId="69">
    <w:abstractNumId w:val="24"/>
  </w:num>
  <w:num w:numId="70">
    <w:abstractNumId w:val="10"/>
  </w:num>
  <w:num w:numId="71">
    <w:abstractNumId w:val="82"/>
  </w:num>
  <w:num w:numId="72">
    <w:abstractNumId w:val="97"/>
  </w:num>
  <w:num w:numId="73">
    <w:abstractNumId w:val="64"/>
  </w:num>
  <w:num w:numId="74">
    <w:abstractNumId w:val="110"/>
  </w:num>
  <w:num w:numId="75">
    <w:abstractNumId w:val="70"/>
  </w:num>
  <w:num w:numId="76">
    <w:abstractNumId w:val="89"/>
  </w:num>
  <w:num w:numId="77">
    <w:abstractNumId w:val="53"/>
  </w:num>
  <w:num w:numId="78">
    <w:abstractNumId w:val="13"/>
  </w:num>
  <w:num w:numId="79">
    <w:abstractNumId w:val="88"/>
  </w:num>
  <w:num w:numId="80">
    <w:abstractNumId w:val="12"/>
  </w:num>
  <w:num w:numId="81">
    <w:abstractNumId w:val="41"/>
  </w:num>
  <w:num w:numId="82">
    <w:abstractNumId w:val="50"/>
  </w:num>
  <w:num w:numId="83">
    <w:abstractNumId w:val="43"/>
  </w:num>
  <w:num w:numId="84">
    <w:abstractNumId w:val="99"/>
  </w:num>
  <w:num w:numId="85">
    <w:abstractNumId w:val="75"/>
  </w:num>
  <w:num w:numId="86">
    <w:abstractNumId w:val="39"/>
  </w:num>
  <w:num w:numId="87">
    <w:abstractNumId w:val="94"/>
  </w:num>
  <w:num w:numId="88">
    <w:abstractNumId w:val="22"/>
  </w:num>
  <w:num w:numId="89">
    <w:abstractNumId w:val="20"/>
  </w:num>
  <w:num w:numId="90">
    <w:abstractNumId w:val="45"/>
  </w:num>
  <w:num w:numId="91">
    <w:abstractNumId w:val="25"/>
  </w:num>
  <w:num w:numId="92">
    <w:abstractNumId w:val="36"/>
  </w:num>
  <w:num w:numId="93">
    <w:abstractNumId w:val="5"/>
  </w:num>
  <w:num w:numId="94">
    <w:abstractNumId w:val="91"/>
  </w:num>
  <w:num w:numId="95">
    <w:abstractNumId w:val="100"/>
  </w:num>
  <w:num w:numId="96">
    <w:abstractNumId w:val="79"/>
  </w:num>
  <w:num w:numId="97">
    <w:abstractNumId w:val="33"/>
  </w:num>
  <w:num w:numId="98">
    <w:abstractNumId w:val="86"/>
  </w:num>
  <w:num w:numId="99">
    <w:abstractNumId w:val="96"/>
  </w:num>
  <w:num w:numId="100">
    <w:abstractNumId w:val="40"/>
  </w:num>
  <w:num w:numId="101">
    <w:abstractNumId w:val="59"/>
  </w:num>
  <w:num w:numId="102">
    <w:abstractNumId w:val="67"/>
  </w:num>
  <w:num w:numId="103">
    <w:abstractNumId w:val="72"/>
  </w:num>
  <w:num w:numId="104">
    <w:abstractNumId w:val="0"/>
  </w:num>
  <w:num w:numId="105">
    <w:abstractNumId w:val="103"/>
  </w:num>
  <w:num w:numId="106">
    <w:abstractNumId w:val="46"/>
  </w:num>
  <w:num w:numId="107">
    <w:abstractNumId w:val="8"/>
  </w:num>
  <w:num w:numId="108">
    <w:abstractNumId w:val="23"/>
  </w:num>
  <w:num w:numId="109">
    <w:abstractNumId w:val="21"/>
  </w:num>
  <w:num w:numId="110">
    <w:abstractNumId w:val="80"/>
  </w:num>
  <w:num w:numId="111">
    <w:abstractNumId w:val="3"/>
  </w:num>
  <w:num w:numId="112">
    <w:abstractNumId w:val="48"/>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A65"/>
    <w:rsid w:val="00060A65"/>
    <w:rsid w:val="000A7691"/>
    <w:rsid w:val="0023200A"/>
    <w:rsid w:val="002460DB"/>
    <w:rsid w:val="00604DBF"/>
    <w:rsid w:val="00922854"/>
    <w:rsid w:val="00C6086F"/>
    <w:rsid w:val="00E15021"/>
    <w:rsid w:val="00F27AA1"/>
    <w:rsid w:val="00FE4A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A6F487-1E2F-42CE-8CCE-3335660C9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1" w:unhideWhenUsed="1" w:qFormat="1"/>
    <w:lsdException w:name="toc 9" w:semiHidden="1" w:uiPriority="1" w:unhideWhenUsed="1" w:qFormat="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Text"/>
    <w:rsid w:val="002460DB"/>
    <w:pPr>
      <w:spacing w:after="0" w:line="360" w:lineRule="auto"/>
      <w:jc w:val="both"/>
    </w:pPr>
    <w:rPr>
      <w:rFonts w:ascii="Times New Roman" w:hAnsi="Times New Roman" w:cstheme="minorHAnsi"/>
      <w:sz w:val="24"/>
      <w:lang w:val="en-US"/>
    </w:rPr>
  </w:style>
  <w:style w:type="paragraph" w:styleId="Balk1">
    <w:name w:val="heading 1"/>
    <w:basedOn w:val="Normal"/>
    <w:next w:val="Normal"/>
    <w:link w:val="Balk1Char"/>
    <w:uiPriority w:val="9"/>
    <w:qFormat/>
    <w:rsid w:val="002460DB"/>
    <w:pPr>
      <w:keepNext/>
      <w:keepLines/>
      <w:numPr>
        <w:numId w:val="1"/>
      </w:numPr>
      <w:outlineLvl w:val="0"/>
    </w:pPr>
    <w:rPr>
      <w:rFonts w:eastAsiaTheme="majorEastAsia" w:cstheme="majorBidi"/>
      <w:b/>
      <w:szCs w:val="32"/>
    </w:rPr>
  </w:style>
  <w:style w:type="paragraph" w:styleId="Balk2">
    <w:name w:val="heading 2"/>
    <w:basedOn w:val="Normal"/>
    <w:next w:val="Normal"/>
    <w:link w:val="Balk2Char"/>
    <w:uiPriority w:val="9"/>
    <w:unhideWhenUsed/>
    <w:qFormat/>
    <w:rsid w:val="002460DB"/>
    <w:pPr>
      <w:keepNext/>
      <w:keepLines/>
      <w:numPr>
        <w:ilvl w:val="1"/>
        <w:numId w:val="1"/>
      </w:numPr>
      <w:spacing w:before="120" w:after="60"/>
      <w:outlineLvl w:val="1"/>
    </w:pPr>
    <w:rPr>
      <w:rFonts w:eastAsiaTheme="majorEastAsia" w:cstheme="majorBidi"/>
      <w:b/>
      <w:szCs w:val="26"/>
    </w:rPr>
  </w:style>
  <w:style w:type="paragraph" w:styleId="Balk3">
    <w:name w:val="heading 3"/>
    <w:basedOn w:val="Normal"/>
    <w:next w:val="Normal"/>
    <w:link w:val="Balk3Char"/>
    <w:uiPriority w:val="9"/>
    <w:unhideWhenUsed/>
    <w:qFormat/>
    <w:rsid w:val="002460DB"/>
    <w:pPr>
      <w:keepNext/>
      <w:keepLines/>
      <w:numPr>
        <w:ilvl w:val="2"/>
        <w:numId w:val="1"/>
      </w:numPr>
      <w:spacing w:before="240" w:after="120"/>
      <w:outlineLvl w:val="2"/>
    </w:pPr>
    <w:rPr>
      <w:rFonts w:eastAsiaTheme="majorEastAsia" w:cstheme="majorBidi"/>
      <w:b/>
      <w:szCs w:val="24"/>
    </w:rPr>
  </w:style>
  <w:style w:type="paragraph" w:styleId="Balk4">
    <w:name w:val="heading 4"/>
    <w:basedOn w:val="Normal"/>
    <w:next w:val="Normal"/>
    <w:link w:val="Balk4Char"/>
    <w:uiPriority w:val="9"/>
    <w:unhideWhenUsed/>
    <w:qFormat/>
    <w:rsid w:val="002460DB"/>
    <w:pPr>
      <w:keepNext/>
      <w:numPr>
        <w:ilvl w:val="3"/>
        <w:numId w:val="1"/>
      </w:numPr>
      <w:spacing w:before="240" w:after="120"/>
      <w:outlineLvl w:val="3"/>
    </w:pPr>
    <w:rPr>
      <w:b/>
      <w:bCs/>
      <w:szCs w:val="28"/>
    </w:rPr>
  </w:style>
  <w:style w:type="paragraph" w:styleId="Balk5">
    <w:name w:val="heading 5"/>
    <w:basedOn w:val="Normal"/>
    <w:next w:val="Normal"/>
    <w:link w:val="Balk5Char"/>
    <w:uiPriority w:val="9"/>
    <w:unhideWhenUsed/>
    <w:qFormat/>
    <w:rsid w:val="002460DB"/>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Balk6">
    <w:name w:val="heading 6"/>
    <w:basedOn w:val="Normal"/>
    <w:next w:val="Normal"/>
    <w:link w:val="Balk6Char"/>
    <w:uiPriority w:val="9"/>
    <w:unhideWhenUsed/>
    <w:qFormat/>
    <w:rsid w:val="002460DB"/>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Balk7">
    <w:name w:val="heading 7"/>
    <w:basedOn w:val="Normal"/>
    <w:next w:val="Normal"/>
    <w:link w:val="Balk7Char"/>
    <w:uiPriority w:val="9"/>
    <w:semiHidden/>
    <w:unhideWhenUsed/>
    <w:qFormat/>
    <w:rsid w:val="002460DB"/>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Balk8">
    <w:name w:val="heading 8"/>
    <w:basedOn w:val="Normal"/>
    <w:next w:val="Normal"/>
    <w:link w:val="Balk8Char"/>
    <w:uiPriority w:val="9"/>
    <w:semiHidden/>
    <w:unhideWhenUsed/>
    <w:qFormat/>
    <w:rsid w:val="002460DB"/>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semiHidden/>
    <w:unhideWhenUsed/>
    <w:qFormat/>
    <w:rsid w:val="002460DB"/>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460DB"/>
    <w:rPr>
      <w:rFonts w:ascii="Times New Roman" w:eastAsiaTheme="majorEastAsia" w:hAnsi="Times New Roman" w:cstheme="majorBidi"/>
      <w:b/>
      <w:sz w:val="24"/>
      <w:szCs w:val="32"/>
      <w:lang w:val="en-US"/>
    </w:rPr>
  </w:style>
  <w:style w:type="character" w:customStyle="1" w:styleId="Balk2Char">
    <w:name w:val="Başlık 2 Char"/>
    <w:basedOn w:val="VarsaylanParagrafYazTipi"/>
    <w:link w:val="Balk2"/>
    <w:uiPriority w:val="9"/>
    <w:rsid w:val="002460DB"/>
    <w:rPr>
      <w:rFonts w:ascii="Times New Roman" w:eastAsiaTheme="majorEastAsia" w:hAnsi="Times New Roman" w:cstheme="majorBidi"/>
      <w:b/>
      <w:sz w:val="24"/>
      <w:szCs w:val="26"/>
      <w:lang w:val="en-US"/>
    </w:rPr>
  </w:style>
  <w:style w:type="character" w:customStyle="1" w:styleId="Balk3Char">
    <w:name w:val="Başlık 3 Char"/>
    <w:basedOn w:val="VarsaylanParagrafYazTipi"/>
    <w:link w:val="Balk3"/>
    <w:uiPriority w:val="9"/>
    <w:rsid w:val="002460DB"/>
    <w:rPr>
      <w:rFonts w:ascii="Times New Roman" w:eastAsiaTheme="majorEastAsia" w:hAnsi="Times New Roman" w:cstheme="majorBidi"/>
      <w:b/>
      <w:sz w:val="24"/>
      <w:szCs w:val="24"/>
      <w:lang w:val="en-US"/>
    </w:rPr>
  </w:style>
  <w:style w:type="character" w:customStyle="1" w:styleId="Balk4Char">
    <w:name w:val="Başlık 4 Char"/>
    <w:basedOn w:val="VarsaylanParagrafYazTipi"/>
    <w:link w:val="Balk4"/>
    <w:uiPriority w:val="9"/>
    <w:rsid w:val="002460DB"/>
    <w:rPr>
      <w:rFonts w:ascii="Times New Roman" w:hAnsi="Times New Roman" w:cstheme="minorHAnsi"/>
      <w:b/>
      <w:bCs/>
      <w:sz w:val="24"/>
      <w:szCs w:val="28"/>
      <w:lang w:val="en-US"/>
    </w:rPr>
  </w:style>
  <w:style w:type="character" w:customStyle="1" w:styleId="Balk5Char">
    <w:name w:val="Başlık 5 Char"/>
    <w:basedOn w:val="VarsaylanParagrafYazTipi"/>
    <w:link w:val="Balk5"/>
    <w:uiPriority w:val="9"/>
    <w:rsid w:val="002460DB"/>
    <w:rPr>
      <w:rFonts w:asciiTheme="majorHAnsi" w:eastAsiaTheme="majorEastAsia" w:hAnsiTheme="majorHAnsi" w:cstheme="majorBidi"/>
      <w:color w:val="2E74B5" w:themeColor="accent1" w:themeShade="BF"/>
      <w:sz w:val="24"/>
      <w:lang w:val="en-US"/>
    </w:rPr>
  </w:style>
  <w:style w:type="character" w:customStyle="1" w:styleId="Balk6Char">
    <w:name w:val="Başlık 6 Char"/>
    <w:basedOn w:val="VarsaylanParagrafYazTipi"/>
    <w:link w:val="Balk6"/>
    <w:uiPriority w:val="9"/>
    <w:rsid w:val="002460DB"/>
    <w:rPr>
      <w:rFonts w:asciiTheme="majorHAnsi" w:eastAsiaTheme="majorEastAsia" w:hAnsiTheme="majorHAnsi" w:cstheme="majorBidi"/>
      <w:color w:val="1F4D78" w:themeColor="accent1" w:themeShade="7F"/>
      <w:sz w:val="24"/>
      <w:lang w:val="en-US"/>
    </w:rPr>
  </w:style>
  <w:style w:type="character" w:customStyle="1" w:styleId="Balk7Char">
    <w:name w:val="Başlık 7 Char"/>
    <w:basedOn w:val="VarsaylanParagrafYazTipi"/>
    <w:link w:val="Balk7"/>
    <w:uiPriority w:val="9"/>
    <w:semiHidden/>
    <w:rsid w:val="002460DB"/>
    <w:rPr>
      <w:rFonts w:asciiTheme="majorHAnsi" w:eastAsiaTheme="majorEastAsia" w:hAnsiTheme="majorHAnsi" w:cstheme="majorBidi"/>
      <w:i/>
      <w:iCs/>
      <w:color w:val="1F4D78" w:themeColor="accent1" w:themeShade="7F"/>
      <w:sz w:val="24"/>
      <w:lang w:val="en-US"/>
    </w:rPr>
  </w:style>
  <w:style w:type="character" w:customStyle="1" w:styleId="Balk8Char">
    <w:name w:val="Başlık 8 Char"/>
    <w:basedOn w:val="VarsaylanParagrafYazTipi"/>
    <w:link w:val="Balk8"/>
    <w:uiPriority w:val="9"/>
    <w:semiHidden/>
    <w:rsid w:val="002460DB"/>
    <w:rPr>
      <w:rFonts w:asciiTheme="majorHAnsi" w:eastAsiaTheme="majorEastAsia" w:hAnsiTheme="majorHAnsi" w:cstheme="majorBidi"/>
      <w:color w:val="272727" w:themeColor="text1" w:themeTint="D8"/>
      <w:sz w:val="21"/>
      <w:szCs w:val="21"/>
      <w:lang w:val="en-US"/>
    </w:rPr>
  </w:style>
  <w:style w:type="character" w:customStyle="1" w:styleId="Balk9Char">
    <w:name w:val="Başlık 9 Char"/>
    <w:basedOn w:val="VarsaylanParagrafYazTipi"/>
    <w:link w:val="Balk9"/>
    <w:uiPriority w:val="9"/>
    <w:semiHidden/>
    <w:rsid w:val="002460DB"/>
    <w:rPr>
      <w:rFonts w:asciiTheme="majorHAnsi" w:eastAsiaTheme="majorEastAsia" w:hAnsiTheme="majorHAnsi" w:cstheme="majorBidi"/>
      <w:i/>
      <w:iCs/>
      <w:color w:val="272727" w:themeColor="text1" w:themeTint="D8"/>
      <w:sz w:val="21"/>
      <w:szCs w:val="21"/>
      <w:lang w:val="en-US"/>
    </w:rPr>
  </w:style>
  <w:style w:type="paragraph" w:customStyle="1" w:styleId="Projecttitletable">
    <w:name w:val="Project title table"/>
    <w:basedOn w:val="Normal"/>
    <w:link w:val="ProjecttitletableChar"/>
    <w:autoRedefine/>
    <w:qFormat/>
    <w:rsid w:val="002460DB"/>
    <w:pPr>
      <w:spacing w:line="276" w:lineRule="auto"/>
      <w:jc w:val="left"/>
    </w:pPr>
    <w:rPr>
      <w:sz w:val="20"/>
      <w:lang w:bidi="en-US"/>
    </w:rPr>
  </w:style>
  <w:style w:type="character" w:customStyle="1" w:styleId="ProjecttitletableChar">
    <w:name w:val="Project title table Char"/>
    <w:basedOn w:val="VarsaylanParagrafYazTipi"/>
    <w:link w:val="Projecttitletable"/>
    <w:rsid w:val="002460DB"/>
    <w:rPr>
      <w:rFonts w:ascii="Times New Roman" w:hAnsi="Times New Roman" w:cstheme="minorHAnsi"/>
      <w:sz w:val="20"/>
      <w:lang w:val="en-US" w:bidi="en-US"/>
    </w:rPr>
  </w:style>
  <w:style w:type="paragraph" w:styleId="AklamaMetni">
    <w:name w:val="annotation text"/>
    <w:basedOn w:val="Normal"/>
    <w:link w:val="AklamaMetniChar"/>
    <w:uiPriority w:val="99"/>
    <w:unhideWhenUsed/>
    <w:rsid w:val="002460DB"/>
    <w:pPr>
      <w:spacing w:line="240" w:lineRule="auto"/>
    </w:pPr>
    <w:rPr>
      <w:sz w:val="20"/>
      <w:szCs w:val="20"/>
    </w:rPr>
  </w:style>
  <w:style w:type="character" w:customStyle="1" w:styleId="AklamaMetniChar">
    <w:name w:val="Açıklama Metni Char"/>
    <w:basedOn w:val="VarsaylanParagrafYazTipi"/>
    <w:link w:val="AklamaMetni"/>
    <w:uiPriority w:val="99"/>
    <w:rsid w:val="002460DB"/>
    <w:rPr>
      <w:rFonts w:ascii="Times New Roman" w:hAnsi="Times New Roman" w:cstheme="minorHAnsi"/>
      <w:sz w:val="20"/>
      <w:szCs w:val="20"/>
      <w:lang w:val="en-US"/>
    </w:rPr>
  </w:style>
  <w:style w:type="character" w:styleId="AklamaBavurusu">
    <w:name w:val="annotation reference"/>
    <w:uiPriority w:val="99"/>
    <w:rsid w:val="002460DB"/>
    <w:rPr>
      <w:sz w:val="16"/>
    </w:rPr>
  </w:style>
  <w:style w:type="character" w:customStyle="1" w:styleId="Bahset1">
    <w:name w:val="Bahset1"/>
    <w:basedOn w:val="VarsaylanParagrafYazTipi"/>
    <w:uiPriority w:val="99"/>
    <w:unhideWhenUsed/>
    <w:rsid w:val="002460DB"/>
    <w:rPr>
      <w:color w:val="2B579A"/>
      <w:shd w:val="clear" w:color="auto" w:fill="E1DFDD"/>
    </w:rPr>
  </w:style>
  <w:style w:type="paragraph" w:styleId="stbilgi">
    <w:name w:val="header"/>
    <w:basedOn w:val="Normal"/>
    <w:link w:val="stbilgiChar"/>
    <w:uiPriority w:val="99"/>
    <w:unhideWhenUsed/>
    <w:rsid w:val="002460DB"/>
    <w:pPr>
      <w:tabs>
        <w:tab w:val="center" w:pos="4536"/>
        <w:tab w:val="right" w:pos="9072"/>
      </w:tabs>
      <w:spacing w:line="240" w:lineRule="auto"/>
    </w:pPr>
  </w:style>
  <w:style w:type="character" w:customStyle="1" w:styleId="stbilgiChar">
    <w:name w:val="Üstbilgi Char"/>
    <w:basedOn w:val="VarsaylanParagrafYazTipi"/>
    <w:link w:val="stbilgi"/>
    <w:uiPriority w:val="99"/>
    <w:rsid w:val="002460DB"/>
    <w:rPr>
      <w:rFonts w:ascii="Times New Roman" w:hAnsi="Times New Roman" w:cstheme="minorHAnsi"/>
      <w:sz w:val="24"/>
      <w:lang w:val="en-US"/>
    </w:rPr>
  </w:style>
  <w:style w:type="paragraph" w:styleId="Altbilgi">
    <w:name w:val="footer"/>
    <w:basedOn w:val="Normal"/>
    <w:link w:val="AltbilgiChar"/>
    <w:uiPriority w:val="99"/>
    <w:unhideWhenUsed/>
    <w:rsid w:val="002460DB"/>
    <w:pPr>
      <w:tabs>
        <w:tab w:val="center" w:pos="4536"/>
        <w:tab w:val="right" w:pos="9072"/>
      </w:tabs>
      <w:spacing w:line="240" w:lineRule="auto"/>
    </w:pPr>
  </w:style>
  <w:style w:type="character" w:customStyle="1" w:styleId="AltbilgiChar">
    <w:name w:val="Altbilgi Char"/>
    <w:basedOn w:val="VarsaylanParagrafYazTipi"/>
    <w:link w:val="Altbilgi"/>
    <w:uiPriority w:val="99"/>
    <w:rsid w:val="002460DB"/>
    <w:rPr>
      <w:rFonts w:ascii="Times New Roman" w:hAnsi="Times New Roman" w:cstheme="minorHAnsi"/>
      <w:sz w:val="24"/>
      <w:lang w:val="en-US"/>
    </w:rPr>
  </w:style>
  <w:style w:type="paragraph" w:styleId="T4">
    <w:name w:val="toc 4"/>
    <w:basedOn w:val="Normal"/>
    <w:next w:val="Normal"/>
    <w:autoRedefine/>
    <w:uiPriority w:val="1"/>
    <w:unhideWhenUsed/>
    <w:qFormat/>
    <w:rsid w:val="002460DB"/>
    <w:pPr>
      <w:spacing w:after="100"/>
      <w:ind w:left="720"/>
    </w:pPr>
  </w:style>
  <w:style w:type="paragraph" w:styleId="T1">
    <w:name w:val="toc 1"/>
    <w:basedOn w:val="Normal"/>
    <w:next w:val="Normal"/>
    <w:autoRedefine/>
    <w:uiPriority w:val="39"/>
    <w:unhideWhenUsed/>
    <w:qFormat/>
    <w:rsid w:val="002460DB"/>
    <w:pPr>
      <w:tabs>
        <w:tab w:val="left" w:pos="480"/>
        <w:tab w:val="right" w:leader="dot" w:pos="9062"/>
      </w:tabs>
      <w:spacing w:before="240" w:after="100"/>
    </w:pPr>
  </w:style>
  <w:style w:type="paragraph" w:styleId="T2">
    <w:name w:val="toc 2"/>
    <w:basedOn w:val="Normal"/>
    <w:next w:val="Normal"/>
    <w:autoRedefine/>
    <w:uiPriority w:val="39"/>
    <w:unhideWhenUsed/>
    <w:qFormat/>
    <w:rsid w:val="002460DB"/>
    <w:pPr>
      <w:tabs>
        <w:tab w:val="left" w:pos="880"/>
        <w:tab w:val="right" w:leader="dot" w:pos="9062"/>
      </w:tabs>
      <w:spacing w:after="100"/>
      <w:ind w:left="240"/>
    </w:pPr>
  </w:style>
  <w:style w:type="character" w:styleId="Kpr">
    <w:name w:val="Hyperlink"/>
    <w:basedOn w:val="VarsaylanParagrafYazTipi"/>
    <w:uiPriority w:val="99"/>
    <w:unhideWhenUsed/>
    <w:qFormat/>
    <w:rsid w:val="002460DB"/>
    <w:rPr>
      <w:color w:val="0563C1" w:themeColor="hyperlink"/>
      <w:u w:val="single"/>
    </w:rPr>
  </w:style>
  <w:style w:type="paragraph" w:styleId="ListeParagraf">
    <w:name w:val="List Paragraph"/>
    <w:aliases w:val="üçüncü başlık,PROVERE 1,Listenabsatz1,Bullet List Paragraph,Level 1 Bullet,Bullet List,Table of contents numbered,Liststycke SKL,Normal bullet 2,Bullet list,Bullet Points,Heading 2_sj,Dot pt,Numbered Para 1,List Paragraph Char Char Char"/>
    <w:basedOn w:val="Normal"/>
    <w:link w:val="ListeParagrafChar"/>
    <w:uiPriority w:val="34"/>
    <w:qFormat/>
    <w:rsid w:val="002460DB"/>
    <w:pPr>
      <w:ind w:left="720"/>
      <w:contextualSpacing/>
    </w:pPr>
  </w:style>
  <w:style w:type="character" w:customStyle="1" w:styleId="ListeParagrafChar">
    <w:name w:val="Liste Paragraf Char"/>
    <w:aliases w:val="üçüncü başlık Char,PROVERE 1 Char,Listenabsatz1 Char,Bullet List Paragraph Char,Level 1 Bullet Char,Bullet List Char,Table of contents numbered Char,Liststycke SKL Char,Normal bullet 2 Char,Bullet list Char,Bullet Points Char"/>
    <w:link w:val="ListeParagraf"/>
    <w:uiPriority w:val="34"/>
    <w:qFormat/>
    <w:locked/>
    <w:rsid w:val="002460DB"/>
    <w:rPr>
      <w:rFonts w:ascii="Times New Roman" w:hAnsi="Times New Roman" w:cstheme="minorHAnsi"/>
      <w:sz w:val="24"/>
      <w:lang w:val="en-US"/>
    </w:rPr>
  </w:style>
  <w:style w:type="paragraph" w:styleId="AklamaKonusu">
    <w:name w:val="annotation subject"/>
    <w:basedOn w:val="AklamaMetni"/>
    <w:next w:val="AklamaMetni"/>
    <w:link w:val="AklamaKonusuChar"/>
    <w:uiPriority w:val="99"/>
    <w:semiHidden/>
    <w:unhideWhenUsed/>
    <w:rsid w:val="002460DB"/>
    <w:rPr>
      <w:b/>
      <w:bCs/>
    </w:rPr>
  </w:style>
  <w:style w:type="character" w:customStyle="1" w:styleId="AklamaKonusuChar">
    <w:name w:val="Açıklama Konusu Char"/>
    <w:basedOn w:val="AklamaMetniChar"/>
    <w:link w:val="AklamaKonusu"/>
    <w:uiPriority w:val="99"/>
    <w:semiHidden/>
    <w:rsid w:val="002460DB"/>
    <w:rPr>
      <w:rFonts w:ascii="Times New Roman" w:hAnsi="Times New Roman" w:cstheme="minorHAnsi"/>
      <w:b/>
      <w:bCs/>
      <w:sz w:val="20"/>
      <w:szCs w:val="20"/>
      <w:lang w:val="en-US"/>
    </w:rPr>
  </w:style>
  <w:style w:type="table" w:customStyle="1" w:styleId="TableGrid1">
    <w:name w:val="Table Grid1"/>
    <w:basedOn w:val="NormalTablo"/>
    <w:uiPriority w:val="39"/>
    <w:rsid w:val="002460DB"/>
    <w:pPr>
      <w:spacing w:after="0" w:line="240" w:lineRule="auto"/>
    </w:pPr>
    <w:rPr>
      <w:rFonts w:ascii="Times New Roman" w:hAnsi="Times New Roman"/>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imes New Roman" w:hAnsi="Times New Roman"/>
        <w:b/>
        <w:color w:val="FFFFFF" w:themeColor="background1"/>
        <w:sz w:val="22"/>
      </w:rPr>
      <w:tblPr/>
      <w:trPr>
        <w:tblHeader/>
      </w:trPr>
      <w:tcPr>
        <w:shd w:val="clear" w:color="auto" w:fill="404040" w:themeFill="text1" w:themeFillTint="BF"/>
      </w:tcPr>
    </w:tblStylePr>
    <w:tblStylePr w:type="lastRow">
      <w:rPr>
        <w:rFonts w:ascii="Times New Roman" w:hAnsi="Times New Roman"/>
        <w:sz w:val="22"/>
      </w:rPr>
    </w:tblStylePr>
    <w:tblStylePr w:type="firstCol">
      <w:rPr>
        <w:rFonts w:ascii="Times New Roman" w:hAnsi="Times New Roman"/>
        <w:b/>
        <w:sz w:val="22"/>
      </w:rPr>
      <w:tblPr/>
      <w:tcPr>
        <w:shd w:val="clear" w:color="auto" w:fill="FFFFFF" w:themeFill="background1"/>
      </w:tcPr>
    </w:tblStylePr>
    <w:tblStylePr w:type="lastCol">
      <w:rPr>
        <w:rFonts w:ascii="Times New Roman" w:hAnsi="Times New Roman"/>
        <w:sz w:val="22"/>
      </w:rPr>
    </w:tblStylePr>
    <w:tblStylePr w:type="band1Vert">
      <w:rPr>
        <w:rFonts w:ascii="Times New Roman" w:hAnsi="Times New Roman"/>
        <w:sz w:val="22"/>
      </w:rPr>
    </w:tblStylePr>
    <w:tblStylePr w:type="band2Vert">
      <w:rPr>
        <w:rFonts w:ascii="Times New Roman" w:hAnsi="Times New Roman"/>
        <w:sz w:val="22"/>
      </w:rPr>
    </w:tblStylePr>
    <w:tblStylePr w:type="band1Horz">
      <w:rPr>
        <w:rFonts w:ascii="Times New Roman" w:hAnsi="Times New Roman"/>
        <w:sz w:val="22"/>
      </w:rPr>
    </w:tblStylePr>
    <w:tblStylePr w:type="band2Horz">
      <w:rPr>
        <w:rFonts w:ascii="Times New Roman" w:hAnsi="Times New Roman"/>
        <w:sz w:val="22"/>
      </w:rPr>
    </w:tblStylePr>
  </w:style>
  <w:style w:type="paragraph" w:styleId="ResimYazs">
    <w:name w:val="caption"/>
    <w:aliases w:val="Subtitle,Annex,Caption Char,Caption Char1 Char,Caption Char Char Char,Caption Char2 Char1 Char Char,Caption Char1 Char Char Char Char,Caption Char Char Char Char Char Char,Caption Char Char1 Char Char Char"/>
    <w:basedOn w:val="Normal"/>
    <w:next w:val="Normal"/>
    <w:link w:val="ResimYazsChar"/>
    <w:unhideWhenUsed/>
    <w:qFormat/>
    <w:rsid w:val="002460DB"/>
    <w:rPr>
      <w:b/>
      <w:iCs/>
      <w:color w:val="000000" w:themeColor="text1"/>
      <w:szCs w:val="18"/>
    </w:rPr>
  </w:style>
  <w:style w:type="character" w:customStyle="1" w:styleId="ResimYazsChar">
    <w:name w:val="Resim Yazısı Char"/>
    <w:aliases w:val="Subtitle Char,Annex Char,Caption Char Char,Caption Char1 Char Char,Caption Char Char Char Char,Caption Char2 Char1 Char Char Char,Caption Char1 Char Char Char Char Char,Caption Char Char Char Char Char Char Char"/>
    <w:basedOn w:val="VarsaylanParagrafYazTipi"/>
    <w:link w:val="ResimYazs"/>
    <w:rsid w:val="002460DB"/>
    <w:rPr>
      <w:rFonts w:ascii="Times New Roman" w:hAnsi="Times New Roman" w:cstheme="minorHAnsi"/>
      <w:b/>
      <w:iCs/>
      <w:color w:val="000000" w:themeColor="text1"/>
      <w:sz w:val="24"/>
      <w:szCs w:val="18"/>
      <w:lang w:val="en-US"/>
    </w:rPr>
  </w:style>
  <w:style w:type="character" w:customStyle="1" w:styleId="Bahset11">
    <w:name w:val="Bahset11"/>
    <w:basedOn w:val="VarsaylanParagrafYazTipi"/>
    <w:uiPriority w:val="99"/>
    <w:unhideWhenUsed/>
    <w:rsid w:val="002460DB"/>
    <w:rPr>
      <w:color w:val="2B579A"/>
      <w:shd w:val="clear" w:color="auto" w:fill="E1DFDD"/>
    </w:rPr>
  </w:style>
  <w:style w:type="paragraph" w:styleId="BalonMetni">
    <w:name w:val="Balloon Text"/>
    <w:basedOn w:val="Normal"/>
    <w:link w:val="BalonMetniChar"/>
    <w:uiPriority w:val="99"/>
    <w:semiHidden/>
    <w:unhideWhenUsed/>
    <w:rsid w:val="002460DB"/>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460DB"/>
    <w:rPr>
      <w:rFonts w:ascii="Segoe UI" w:hAnsi="Segoe UI" w:cs="Segoe UI"/>
      <w:sz w:val="18"/>
      <w:szCs w:val="18"/>
      <w:lang w:val="en-US"/>
    </w:rPr>
  </w:style>
  <w:style w:type="paragraph" w:customStyle="1" w:styleId="Default">
    <w:name w:val="Default"/>
    <w:rsid w:val="002460DB"/>
    <w:pPr>
      <w:autoSpaceDE w:val="0"/>
      <w:autoSpaceDN w:val="0"/>
      <w:adjustRightInd w:val="0"/>
      <w:spacing w:after="0" w:line="240" w:lineRule="auto"/>
    </w:pPr>
    <w:rPr>
      <w:rFonts w:ascii="PF DinDisplay Pro" w:hAnsi="PF DinDisplay Pro" w:cs="PF DinDisplay Pro"/>
      <w:color w:val="000000"/>
      <w:sz w:val="24"/>
      <w:szCs w:val="24"/>
      <w:lang w:val="en-US"/>
    </w:rPr>
  </w:style>
  <w:style w:type="paragraph" w:styleId="Dzeltme">
    <w:name w:val="Revision"/>
    <w:hidden/>
    <w:uiPriority w:val="99"/>
    <w:semiHidden/>
    <w:rsid w:val="002460DB"/>
    <w:pPr>
      <w:spacing w:after="0" w:line="240" w:lineRule="auto"/>
    </w:pPr>
    <w:rPr>
      <w:rFonts w:ascii="Times New Roman" w:hAnsi="Times New Roman" w:cstheme="minorHAnsi"/>
      <w:sz w:val="24"/>
      <w:lang w:val="en-US"/>
    </w:rPr>
  </w:style>
  <w:style w:type="paragraph" w:styleId="T3">
    <w:name w:val="toc 3"/>
    <w:basedOn w:val="Normal"/>
    <w:next w:val="Normal"/>
    <w:autoRedefine/>
    <w:uiPriority w:val="39"/>
    <w:unhideWhenUsed/>
    <w:qFormat/>
    <w:rsid w:val="002460DB"/>
    <w:pPr>
      <w:spacing w:after="100"/>
      <w:ind w:left="480"/>
    </w:pPr>
  </w:style>
  <w:style w:type="paragraph" w:styleId="ekillerTablosu">
    <w:name w:val="table of figures"/>
    <w:basedOn w:val="Normal"/>
    <w:next w:val="Normal"/>
    <w:uiPriority w:val="99"/>
    <w:unhideWhenUsed/>
    <w:rsid w:val="002460DB"/>
  </w:style>
  <w:style w:type="paragraph" w:customStyle="1" w:styleId="Glossaryofterms">
    <w:name w:val="Glossary of terms"/>
    <w:basedOn w:val="Normal"/>
    <w:link w:val="GlossaryoftermsChar"/>
    <w:autoRedefine/>
    <w:qFormat/>
    <w:rsid w:val="002460DB"/>
    <w:pPr>
      <w:spacing w:before="40" w:after="40"/>
      <w:jc w:val="left"/>
    </w:pPr>
    <w:rPr>
      <w:sz w:val="22"/>
      <w:lang w:val="en-GB"/>
    </w:rPr>
  </w:style>
  <w:style w:type="character" w:customStyle="1" w:styleId="GlossaryoftermsChar">
    <w:name w:val="Glossary of terms Char"/>
    <w:basedOn w:val="VarsaylanParagrafYazTipi"/>
    <w:link w:val="Glossaryofterms"/>
    <w:rsid w:val="002460DB"/>
    <w:rPr>
      <w:rFonts w:ascii="Times New Roman" w:hAnsi="Times New Roman" w:cstheme="minorHAnsi"/>
      <w:lang w:val="en-GB"/>
    </w:rPr>
  </w:style>
  <w:style w:type="table" w:customStyle="1" w:styleId="TableGrid2">
    <w:name w:val="Table Grid2"/>
    <w:basedOn w:val="NormalTablo"/>
    <w:next w:val="TabloKlavuzu"/>
    <w:uiPriority w:val="39"/>
    <w:rsid w:val="00246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39"/>
    <w:rsid w:val="00246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DipnotBavurusu">
    <w:name w:val="footnote reference"/>
    <w:aliases w:val="BVI fnr,ftref,Footnote Reference Number,Footnote Reference_LVL6,Footnote Reference_LVL61,Footnote Reference_LVL62,Footnote Reference_LVL63,Footnote Reference_LVL64,fr,16 Point,Superscript 6 Point,Times 10 Point,Ref"/>
    <w:uiPriority w:val="99"/>
    <w:rsid w:val="002460DB"/>
    <w:rPr>
      <w:sz w:val="18"/>
      <w:vertAlign w:val="superscript"/>
    </w:rPr>
  </w:style>
  <w:style w:type="paragraph" w:styleId="DipnotMetni">
    <w:name w:val="footnote text"/>
    <w:aliases w:val="fn,Footnote Text Char Char Char,Footnote Text Char Char,Fußnote, Car Car,Car Car"/>
    <w:basedOn w:val="Normal"/>
    <w:link w:val="DipnotMetniChar"/>
    <w:uiPriority w:val="99"/>
    <w:qFormat/>
    <w:rsid w:val="002460DB"/>
    <w:pPr>
      <w:spacing w:before="240" w:after="120"/>
    </w:pPr>
    <w:rPr>
      <w:rFonts w:ascii="Minion Pro Cond" w:eastAsia="Times New Roman" w:hAnsi="Minion Pro Cond" w:cs="Times New Roman"/>
      <w:sz w:val="18"/>
      <w:szCs w:val="20"/>
      <w:lang w:val="x-none" w:eastAsia="x-none"/>
    </w:rPr>
  </w:style>
  <w:style w:type="character" w:customStyle="1" w:styleId="DipnotMetniChar">
    <w:name w:val="Dipnot Metni Char"/>
    <w:aliases w:val="fn Char,Footnote Text Char Char Char Char,Footnote Text Char Char Char1,Fußnote Char, Car Car Char,Car Car Char"/>
    <w:basedOn w:val="VarsaylanParagrafYazTipi"/>
    <w:link w:val="DipnotMetni"/>
    <w:uiPriority w:val="99"/>
    <w:rsid w:val="002460DB"/>
    <w:rPr>
      <w:rFonts w:ascii="Minion Pro Cond" w:eastAsia="Times New Roman" w:hAnsi="Minion Pro Cond" w:cs="Times New Roman"/>
      <w:sz w:val="18"/>
      <w:szCs w:val="20"/>
      <w:lang w:val="x-none" w:eastAsia="x-none"/>
    </w:rPr>
  </w:style>
  <w:style w:type="table" w:customStyle="1" w:styleId="ReportTable">
    <w:name w:val="ReportTable"/>
    <w:basedOn w:val="KlavuzuTablo4"/>
    <w:uiPriority w:val="99"/>
    <w:rsid w:val="002460DB"/>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KlavuzuTablo4">
    <w:name w:val="Grid Table 4"/>
    <w:basedOn w:val="NormalTablo"/>
    <w:uiPriority w:val="49"/>
    <w:rsid w:val="002460D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3">
    <w:name w:val="List Table 3"/>
    <w:basedOn w:val="NormalTablo"/>
    <w:uiPriority w:val="48"/>
    <w:rsid w:val="002460D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Table-Text">
    <w:name w:val="Table-Text"/>
    <w:basedOn w:val="Normal"/>
    <w:link w:val="Table-TextChar"/>
    <w:autoRedefine/>
    <w:qFormat/>
    <w:rsid w:val="002460DB"/>
    <w:pPr>
      <w:spacing w:line="240" w:lineRule="auto"/>
      <w:jc w:val="left"/>
    </w:pPr>
    <w:rPr>
      <w:rFonts w:cstheme="minorBidi"/>
      <w:sz w:val="20"/>
    </w:rPr>
  </w:style>
  <w:style w:type="character" w:customStyle="1" w:styleId="Table-TextChar">
    <w:name w:val="Table-Text Char"/>
    <w:basedOn w:val="VarsaylanParagrafYazTipi"/>
    <w:link w:val="Table-Text"/>
    <w:rsid w:val="002460DB"/>
    <w:rPr>
      <w:rFonts w:ascii="Times New Roman" w:hAnsi="Times New Roman"/>
      <w:sz w:val="20"/>
      <w:lang w:val="en-US"/>
    </w:rPr>
  </w:style>
  <w:style w:type="paragraph" w:customStyle="1" w:styleId="TextBullet">
    <w:name w:val="Text Bullet"/>
    <w:basedOn w:val="Normal"/>
    <w:link w:val="TextBulletChar"/>
    <w:autoRedefine/>
    <w:qFormat/>
    <w:rsid w:val="002460DB"/>
    <w:pPr>
      <w:numPr>
        <w:numId w:val="2"/>
      </w:numPr>
      <w:contextualSpacing/>
    </w:pPr>
    <w:rPr>
      <w:color w:val="000000" w:themeColor="text1"/>
      <w:lang w:val="en-GB"/>
    </w:rPr>
  </w:style>
  <w:style w:type="character" w:customStyle="1" w:styleId="TextBulletChar">
    <w:name w:val="Text Bullet Char"/>
    <w:basedOn w:val="VarsaylanParagrafYazTipi"/>
    <w:link w:val="TextBullet"/>
    <w:rsid w:val="002460DB"/>
    <w:rPr>
      <w:rFonts w:ascii="Times New Roman" w:hAnsi="Times New Roman" w:cstheme="minorHAnsi"/>
      <w:color w:val="000000" w:themeColor="text1"/>
      <w:sz w:val="24"/>
      <w:lang w:val="en-GB"/>
    </w:rPr>
  </w:style>
  <w:style w:type="table" w:customStyle="1" w:styleId="ListTable31">
    <w:name w:val="List Table 31"/>
    <w:basedOn w:val="NormalTablo"/>
    <w:uiPriority w:val="48"/>
    <w:rsid w:val="002460DB"/>
    <w:pPr>
      <w:numPr>
        <w:numId w:val="6"/>
      </w:numPr>
      <w:spacing w:after="0" w:line="240" w:lineRule="auto"/>
      <w:ind w:left="720"/>
    </w:p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Normaltext">
    <w:name w:val="Normal text"/>
    <w:basedOn w:val="Normal"/>
    <w:link w:val="NormaltextChar"/>
    <w:autoRedefine/>
    <w:qFormat/>
    <w:rsid w:val="002460DB"/>
    <w:pPr>
      <w:spacing w:before="240"/>
    </w:pPr>
    <w:rPr>
      <w:rFonts w:eastAsiaTheme="majorEastAsia"/>
      <w:iCs/>
      <w:szCs w:val="24"/>
    </w:rPr>
  </w:style>
  <w:style w:type="character" w:customStyle="1" w:styleId="NormaltextChar">
    <w:name w:val="Normal text Char"/>
    <w:basedOn w:val="VarsaylanParagrafYazTipi"/>
    <w:link w:val="Normaltext"/>
    <w:rsid w:val="002460DB"/>
    <w:rPr>
      <w:rFonts w:ascii="Times New Roman" w:eastAsiaTheme="majorEastAsia" w:hAnsi="Times New Roman" w:cstheme="minorHAnsi"/>
      <w:iCs/>
      <w:sz w:val="24"/>
      <w:szCs w:val="24"/>
      <w:lang w:val="en-US"/>
    </w:rPr>
  </w:style>
  <w:style w:type="table" w:customStyle="1" w:styleId="ListeTablo31">
    <w:name w:val="Liste Tablo 31"/>
    <w:basedOn w:val="NormalTablo"/>
    <w:uiPriority w:val="48"/>
    <w:rsid w:val="002460DB"/>
    <w:pPr>
      <w:spacing w:after="0" w:line="240" w:lineRule="auto"/>
    </w:p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zmlenmeyenBahsetme1">
    <w:name w:val="Çözümlenmeyen Bahsetme1"/>
    <w:basedOn w:val="VarsaylanParagrafYazTipi"/>
    <w:uiPriority w:val="99"/>
    <w:semiHidden/>
    <w:unhideWhenUsed/>
    <w:rsid w:val="002460DB"/>
    <w:rPr>
      <w:color w:val="605E5C"/>
      <w:shd w:val="clear" w:color="auto" w:fill="E1DFDD"/>
    </w:rPr>
  </w:style>
  <w:style w:type="character" w:customStyle="1" w:styleId="Bahset2">
    <w:name w:val="Bahset2"/>
    <w:basedOn w:val="VarsaylanParagrafYazTipi"/>
    <w:uiPriority w:val="99"/>
    <w:unhideWhenUsed/>
    <w:rsid w:val="002460DB"/>
    <w:rPr>
      <w:color w:val="2B579A"/>
      <w:shd w:val="clear" w:color="auto" w:fill="E1DFDD"/>
    </w:rPr>
  </w:style>
  <w:style w:type="paragraph" w:customStyle="1" w:styleId="HDFootnote">
    <w:name w:val="HD_Footnote"/>
    <w:qFormat/>
    <w:rsid w:val="002460DB"/>
    <w:pPr>
      <w:spacing w:after="200" w:line="276" w:lineRule="auto"/>
    </w:pPr>
    <w:rPr>
      <w:rFonts w:eastAsia="Times New Roman"/>
      <w:sz w:val="16"/>
      <w:lang w:val="en-GB" w:bidi="en-US"/>
    </w:rPr>
  </w:style>
  <w:style w:type="character" w:styleId="zlenenKpr">
    <w:name w:val="FollowedHyperlink"/>
    <w:basedOn w:val="VarsaylanParagrafYazTipi"/>
    <w:uiPriority w:val="99"/>
    <w:semiHidden/>
    <w:unhideWhenUsed/>
    <w:rsid w:val="002460DB"/>
    <w:rPr>
      <w:color w:val="954F72" w:themeColor="followedHyperlink"/>
      <w:u w:val="single"/>
    </w:rPr>
  </w:style>
  <w:style w:type="character" w:customStyle="1" w:styleId="zmlenmeyenBahsetme2">
    <w:name w:val="Çözümlenmeyen Bahsetme2"/>
    <w:basedOn w:val="VarsaylanParagrafYazTipi"/>
    <w:uiPriority w:val="99"/>
    <w:semiHidden/>
    <w:unhideWhenUsed/>
    <w:rsid w:val="002460DB"/>
    <w:rPr>
      <w:color w:val="605E5C"/>
      <w:shd w:val="clear" w:color="auto" w:fill="E1DFDD"/>
    </w:rPr>
  </w:style>
  <w:style w:type="paragraph" w:customStyle="1" w:styleId="paragraph">
    <w:name w:val="paragraph"/>
    <w:basedOn w:val="Normal"/>
    <w:rsid w:val="002460DB"/>
    <w:pPr>
      <w:spacing w:before="100" w:beforeAutospacing="1" w:after="100" w:afterAutospacing="1" w:line="240" w:lineRule="auto"/>
      <w:jc w:val="left"/>
    </w:pPr>
    <w:rPr>
      <w:rFonts w:eastAsia="Times New Roman" w:cs="Times New Roman"/>
      <w:szCs w:val="24"/>
      <w:lang w:val="tr-TR" w:eastAsia="tr-TR"/>
    </w:rPr>
  </w:style>
  <w:style w:type="character" w:customStyle="1" w:styleId="eop">
    <w:name w:val="eop"/>
    <w:basedOn w:val="VarsaylanParagrafYazTipi"/>
    <w:rsid w:val="002460DB"/>
  </w:style>
  <w:style w:type="character" w:customStyle="1" w:styleId="normaltextrun">
    <w:name w:val="normaltextrun"/>
    <w:basedOn w:val="VarsaylanParagrafYazTipi"/>
    <w:rsid w:val="002460DB"/>
  </w:style>
  <w:style w:type="character" w:customStyle="1" w:styleId="equationplaceholdertext">
    <w:name w:val="equationplaceholdertext"/>
    <w:basedOn w:val="VarsaylanParagrafYazTipi"/>
    <w:rsid w:val="002460DB"/>
  </w:style>
  <w:style w:type="character" w:customStyle="1" w:styleId="scxw263059263">
    <w:name w:val="scxw263059263"/>
    <w:basedOn w:val="VarsaylanParagrafYazTipi"/>
    <w:rsid w:val="002460DB"/>
  </w:style>
  <w:style w:type="character" w:customStyle="1" w:styleId="mo">
    <w:name w:val="mo"/>
    <w:basedOn w:val="VarsaylanParagrafYazTipi"/>
    <w:rsid w:val="002460DB"/>
  </w:style>
  <w:style w:type="character" w:customStyle="1" w:styleId="mi">
    <w:name w:val="mi"/>
    <w:basedOn w:val="VarsaylanParagrafYazTipi"/>
    <w:rsid w:val="002460DB"/>
  </w:style>
  <w:style w:type="character" w:customStyle="1" w:styleId="mn">
    <w:name w:val="mn"/>
    <w:basedOn w:val="VarsaylanParagrafYazTipi"/>
    <w:rsid w:val="002460DB"/>
  </w:style>
  <w:style w:type="character" w:customStyle="1" w:styleId="mjxassistivemathml">
    <w:name w:val="mjx_assistive_mathml"/>
    <w:basedOn w:val="VarsaylanParagrafYazTipi"/>
    <w:rsid w:val="002460DB"/>
  </w:style>
  <w:style w:type="character" w:customStyle="1" w:styleId="scxw147860125">
    <w:name w:val="scxw147860125"/>
    <w:basedOn w:val="VarsaylanParagrafYazTipi"/>
    <w:rsid w:val="002460DB"/>
  </w:style>
  <w:style w:type="paragraph" w:customStyle="1" w:styleId="Tablefonttype">
    <w:name w:val="Table font type"/>
    <w:basedOn w:val="Normal"/>
    <w:link w:val="TablefonttypeChar"/>
    <w:autoRedefine/>
    <w:qFormat/>
    <w:rsid w:val="002460DB"/>
    <w:pPr>
      <w:framePr w:hSpace="180" w:wrap="around" w:vAnchor="text" w:hAnchor="text" w:y="-83"/>
      <w:spacing w:line="276" w:lineRule="auto"/>
      <w:contextualSpacing/>
    </w:pPr>
    <w:rPr>
      <w:rFonts w:eastAsia="Times New Roman" w:cs="Times New Roman"/>
      <w:color w:val="000000" w:themeColor="text1"/>
      <w:sz w:val="22"/>
      <w:szCs w:val="24"/>
      <w:lang w:bidi="en-US"/>
    </w:rPr>
  </w:style>
  <w:style w:type="character" w:customStyle="1" w:styleId="TablefonttypeChar">
    <w:name w:val="Table font type Char"/>
    <w:basedOn w:val="VarsaylanParagrafYazTipi"/>
    <w:link w:val="Tablefonttype"/>
    <w:rsid w:val="002460DB"/>
    <w:rPr>
      <w:rFonts w:ascii="Times New Roman" w:eastAsia="Times New Roman" w:hAnsi="Times New Roman" w:cs="Times New Roman"/>
      <w:color w:val="000000" w:themeColor="text1"/>
      <w:szCs w:val="24"/>
      <w:lang w:val="en-US" w:bidi="en-US"/>
    </w:rPr>
  </w:style>
  <w:style w:type="paragraph" w:styleId="Kaynaka">
    <w:name w:val="Bibliography"/>
    <w:basedOn w:val="Normal"/>
    <w:next w:val="Normal"/>
    <w:uiPriority w:val="37"/>
    <w:unhideWhenUsed/>
    <w:rsid w:val="002460DB"/>
  </w:style>
  <w:style w:type="character" w:customStyle="1" w:styleId="A1">
    <w:name w:val="A1"/>
    <w:uiPriority w:val="99"/>
    <w:rsid w:val="002460DB"/>
    <w:rPr>
      <w:rFonts w:cs="PF DinDisplay Pro"/>
      <w:b/>
      <w:bCs/>
      <w:color w:val="000000"/>
    </w:rPr>
  </w:style>
  <w:style w:type="paragraph" w:styleId="T5">
    <w:name w:val="toc 5"/>
    <w:basedOn w:val="Normal"/>
    <w:next w:val="Normal"/>
    <w:autoRedefine/>
    <w:uiPriority w:val="1"/>
    <w:unhideWhenUsed/>
    <w:qFormat/>
    <w:rsid w:val="002460DB"/>
    <w:pPr>
      <w:spacing w:after="100" w:line="259" w:lineRule="auto"/>
      <w:ind w:left="880"/>
      <w:jc w:val="left"/>
    </w:pPr>
    <w:rPr>
      <w:rFonts w:asciiTheme="minorHAnsi" w:eastAsiaTheme="minorEastAsia" w:hAnsiTheme="minorHAnsi" w:cstheme="minorBidi"/>
      <w:sz w:val="22"/>
    </w:rPr>
  </w:style>
  <w:style w:type="paragraph" w:styleId="T6">
    <w:name w:val="toc 6"/>
    <w:basedOn w:val="Normal"/>
    <w:next w:val="Normal"/>
    <w:autoRedefine/>
    <w:uiPriority w:val="1"/>
    <w:unhideWhenUsed/>
    <w:qFormat/>
    <w:rsid w:val="002460DB"/>
    <w:pPr>
      <w:spacing w:after="100" w:line="259" w:lineRule="auto"/>
      <w:ind w:left="1100"/>
      <w:jc w:val="left"/>
    </w:pPr>
    <w:rPr>
      <w:rFonts w:asciiTheme="minorHAnsi" w:eastAsiaTheme="minorEastAsia" w:hAnsiTheme="minorHAnsi" w:cstheme="minorBidi"/>
      <w:sz w:val="22"/>
    </w:rPr>
  </w:style>
  <w:style w:type="paragraph" w:styleId="T7">
    <w:name w:val="toc 7"/>
    <w:basedOn w:val="Normal"/>
    <w:next w:val="Normal"/>
    <w:autoRedefine/>
    <w:uiPriority w:val="1"/>
    <w:unhideWhenUsed/>
    <w:qFormat/>
    <w:rsid w:val="002460DB"/>
    <w:pPr>
      <w:spacing w:after="100" w:line="259" w:lineRule="auto"/>
      <w:ind w:left="1320"/>
      <w:jc w:val="left"/>
    </w:pPr>
    <w:rPr>
      <w:rFonts w:asciiTheme="minorHAnsi" w:eastAsiaTheme="minorEastAsia" w:hAnsiTheme="minorHAnsi" w:cstheme="minorBidi"/>
      <w:sz w:val="22"/>
    </w:rPr>
  </w:style>
  <w:style w:type="paragraph" w:styleId="T8">
    <w:name w:val="toc 8"/>
    <w:basedOn w:val="Normal"/>
    <w:next w:val="Normal"/>
    <w:autoRedefine/>
    <w:uiPriority w:val="1"/>
    <w:unhideWhenUsed/>
    <w:qFormat/>
    <w:rsid w:val="002460DB"/>
    <w:pPr>
      <w:spacing w:after="100" w:line="259" w:lineRule="auto"/>
      <w:ind w:left="1540"/>
      <w:jc w:val="left"/>
    </w:pPr>
    <w:rPr>
      <w:rFonts w:asciiTheme="minorHAnsi" w:eastAsiaTheme="minorEastAsia" w:hAnsiTheme="minorHAnsi" w:cstheme="minorBidi"/>
      <w:sz w:val="22"/>
    </w:rPr>
  </w:style>
  <w:style w:type="paragraph" w:styleId="T9">
    <w:name w:val="toc 9"/>
    <w:basedOn w:val="Normal"/>
    <w:next w:val="Normal"/>
    <w:autoRedefine/>
    <w:uiPriority w:val="1"/>
    <w:unhideWhenUsed/>
    <w:qFormat/>
    <w:rsid w:val="002460DB"/>
    <w:pPr>
      <w:spacing w:after="100" w:line="259" w:lineRule="auto"/>
      <w:ind w:left="1760"/>
      <w:jc w:val="left"/>
    </w:pPr>
    <w:rPr>
      <w:rFonts w:asciiTheme="minorHAnsi" w:eastAsiaTheme="minorEastAsia" w:hAnsiTheme="minorHAnsi" w:cstheme="minorBidi"/>
      <w:sz w:val="22"/>
    </w:rPr>
  </w:style>
  <w:style w:type="paragraph" w:customStyle="1" w:styleId="TableCaption">
    <w:name w:val="Table Caption"/>
    <w:basedOn w:val="ResimYazs"/>
    <w:link w:val="TableCaptionChar"/>
    <w:qFormat/>
    <w:rsid w:val="002460DB"/>
    <w:pPr>
      <w:keepNext/>
      <w:spacing w:before="360" w:after="120" w:line="240" w:lineRule="auto"/>
      <w:jc w:val="left"/>
    </w:pPr>
  </w:style>
  <w:style w:type="character" w:customStyle="1" w:styleId="TableCaptionChar">
    <w:name w:val="Table Caption Char"/>
    <w:basedOn w:val="ResimYazsChar"/>
    <w:link w:val="TableCaption"/>
    <w:rsid w:val="002460DB"/>
    <w:rPr>
      <w:rFonts w:ascii="Times New Roman" w:hAnsi="Times New Roman" w:cstheme="minorHAnsi"/>
      <w:b/>
      <w:iCs/>
      <w:color w:val="000000" w:themeColor="text1"/>
      <w:sz w:val="24"/>
      <w:szCs w:val="18"/>
      <w:lang w:val="en-US"/>
    </w:rPr>
  </w:style>
  <w:style w:type="paragraph" w:customStyle="1" w:styleId="FigureCaption">
    <w:name w:val="Figure Caption"/>
    <w:basedOn w:val="Normal"/>
    <w:link w:val="FigureCaptionChar"/>
    <w:qFormat/>
    <w:rsid w:val="002460DB"/>
    <w:pPr>
      <w:spacing w:before="120" w:after="480" w:line="240" w:lineRule="auto"/>
    </w:pPr>
    <w:rPr>
      <w:b/>
    </w:rPr>
  </w:style>
  <w:style w:type="character" w:customStyle="1" w:styleId="FigureCaptionChar">
    <w:name w:val="Figure Caption Char"/>
    <w:basedOn w:val="VarsaylanParagrafYazTipi"/>
    <w:link w:val="FigureCaption"/>
    <w:rsid w:val="002460DB"/>
    <w:rPr>
      <w:rFonts w:ascii="Times New Roman" w:hAnsi="Times New Roman" w:cstheme="minorHAnsi"/>
      <w:b/>
      <w:sz w:val="24"/>
      <w:lang w:val="en-US"/>
    </w:rPr>
  </w:style>
  <w:style w:type="paragraph" w:styleId="HTMLncedenBiimlendirilmi">
    <w:name w:val="HTML Preformatted"/>
    <w:basedOn w:val="Normal"/>
    <w:link w:val="HTMLncedenBiimlendirilmiChar"/>
    <w:uiPriority w:val="99"/>
    <w:semiHidden/>
    <w:unhideWhenUsed/>
    <w:rsid w:val="002460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sz w:val="20"/>
      <w:szCs w:val="20"/>
    </w:rPr>
  </w:style>
  <w:style w:type="character" w:customStyle="1" w:styleId="HTMLncedenBiimlendirilmiChar">
    <w:name w:val="HTML Önceden Biçimlendirilmiş Char"/>
    <w:basedOn w:val="VarsaylanParagrafYazTipi"/>
    <w:link w:val="HTMLncedenBiimlendirilmi"/>
    <w:uiPriority w:val="99"/>
    <w:semiHidden/>
    <w:rsid w:val="002460DB"/>
    <w:rPr>
      <w:rFonts w:ascii="Courier New" w:eastAsia="Times New Roman" w:hAnsi="Courier New" w:cs="Courier New"/>
      <w:sz w:val="20"/>
      <w:szCs w:val="20"/>
      <w:lang w:val="en-US"/>
    </w:rPr>
  </w:style>
  <w:style w:type="character" w:customStyle="1" w:styleId="y2iqfc">
    <w:name w:val="y2iqfc"/>
    <w:basedOn w:val="VarsaylanParagrafYazTipi"/>
    <w:rsid w:val="002460DB"/>
  </w:style>
  <w:style w:type="paragraph" w:styleId="bekMetni">
    <w:name w:val="Block Text"/>
    <w:basedOn w:val="Normal"/>
    <w:uiPriority w:val="99"/>
    <w:unhideWhenUsed/>
    <w:rsid w:val="002460DB"/>
    <w:pPr>
      <w:spacing w:before="120" w:after="120" w:line="276" w:lineRule="auto"/>
      <w:ind w:right="357"/>
    </w:pPr>
    <w:rPr>
      <w:lang w:val="en-GB"/>
    </w:rPr>
  </w:style>
  <w:style w:type="paragraph" w:customStyle="1" w:styleId="Annexes">
    <w:name w:val="Annexes"/>
    <w:basedOn w:val="Balk2"/>
    <w:link w:val="AnnexesChar"/>
    <w:qFormat/>
    <w:rsid w:val="002460DB"/>
    <w:pPr>
      <w:numPr>
        <w:ilvl w:val="0"/>
        <w:numId w:val="3"/>
      </w:numPr>
    </w:pPr>
  </w:style>
  <w:style w:type="character" w:customStyle="1" w:styleId="AnnexesChar">
    <w:name w:val="Annexes Char"/>
    <w:basedOn w:val="Balk2Char"/>
    <w:link w:val="Annexes"/>
    <w:rsid w:val="002460DB"/>
    <w:rPr>
      <w:rFonts w:ascii="Times New Roman" w:eastAsiaTheme="majorEastAsia" w:hAnsi="Times New Roman" w:cstheme="majorBidi"/>
      <w:b/>
      <w:sz w:val="24"/>
      <w:szCs w:val="26"/>
      <w:lang w:val="en-US"/>
    </w:rPr>
  </w:style>
  <w:style w:type="paragraph" w:customStyle="1" w:styleId="Table-">
    <w:name w:val="Table -"/>
    <w:basedOn w:val="ListeParagraf"/>
    <w:link w:val="Table-Char"/>
    <w:autoRedefine/>
    <w:qFormat/>
    <w:rsid w:val="002460DB"/>
    <w:pPr>
      <w:numPr>
        <w:numId w:val="4"/>
      </w:numPr>
      <w:spacing w:line="276" w:lineRule="auto"/>
      <w:ind w:right="357"/>
      <w:jc w:val="left"/>
    </w:pPr>
    <w:rPr>
      <w:color w:val="000000" w:themeColor="text1"/>
      <w:sz w:val="22"/>
      <w:szCs w:val="20"/>
      <w:lang w:val="en-GB"/>
    </w:rPr>
  </w:style>
  <w:style w:type="character" w:customStyle="1" w:styleId="Table-Char">
    <w:name w:val="Table - Char"/>
    <w:basedOn w:val="VarsaylanParagrafYazTipi"/>
    <w:link w:val="Table-"/>
    <w:rsid w:val="002460DB"/>
    <w:rPr>
      <w:rFonts w:ascii="Times New Roman" w:hAnsi="Times New Roman" w:cstheme="minorHAnsi"/>
      <w:color w:val="000000" w:themeColor="text1"/>
      <w:szCs w:val="20"/>
      <w:lang w:val="en-GB"/>
    </w:rPr>
  </w:style>
  <w:style w:type="character" w:styleId="YerTutucuMetni">
    <w:name w:val="Placeholder Text"/>
    <w:basedOn w:val="VarsaylanParagrafYazTipi"/>
    <w:uiPriority w:val="99"/>
    <w:semiHidden/>
    <w:rsid w:val="002460DB"/>
    <w:rPr>
      <w:color w:val="808080"/>
    </w:rPr>
  </w:style>
  <w:style w:type="paragraph" w:customStyle="1" w:styleId="Sideheading">
    <w:name w:val="Side heading"/>
    <w:basedOn w:val="Normal"/>
    <w:link w:val="SideheadingChar"/>
    <w:qFormat/>
    <w:rsid w:val="002460DB"/>
    <w:rPr>
      <w:b/>
    </w:rPr>
  </w:style>
  <w:style w:type="character" w:customStyle="1" w:styleId="SideheadingChar">
    <w:name w:val="Side heading Char"/>
    <w:basedOn w:val="VarsaylanParagrafYazTipi"/>
    <w:link w:val="Sideheading"/>
    <w:rsid w:val="002460DB"/>
    <w:rPr>
      <w:rFonts w:ascii="Times New Roman" w:hAnsi="Times New Roman" w:cstheme="minorHAnsi"/>
      <w:b/>
      <w:sz w:val="24"/>
      <w:lang w:val="en-US"/>
    </w:rPr>
  </w:style>
  <w:style w:type="table" w:customStyle="1" w:styleId="TableNormal1">
    <w:name w:val="Table Normal1"/>
    <w:uiPriority w:val="2"/>
    <w:semiHidden/>
    <w:unhideWhenUsed/>
    <w:qFormat/>
    <w:rsid w:val="002460DB"/>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460DB"/>
    <w:pPr>
      <w:widowControl w:val="0"/>
      <w:autoSpaceDE w:val="0"/>
      <w:autoSpaceDN w:val="0"/>
      <w:spacing w:line="240" w:lineRule="auto"/>
      <w:jc w:val="left"/>
    </w:pPr>
    <w:rPr>
      <w:rFonts w:eastAsia="Times New Roman" w:cs="Times New Roman"/>
      <w:lang w:val="tr-TR"/>
    </w:rPr>
  </w:style>
  <w:style w:type="paragraph" w:styleId="TBal">
    <w:name w:val="TOC Heading"/>
    <w:basedOn w:val="Balk1"/>
    <w:next w:val="Normal"/>
    <w:uiPriority w:val="39"/>
    <w:unhideWhenUsed/>
    <w:qFormat/>
    <w:rsid w:val="002460DB"/>
    <w:pPr>
      <w:numPr>
        <w:numId w:val="0"/>
      </w:numPr>
      <w:spacing w:before="240" w:line="259" w:lineRule="auto"/>
      <w:jc w:val="left"/>
      <w:outlineLvl w:val="9"/>
    </w:pPr>
    <w:rPr>
      <w:rFonts w:asciiTheme="majorHAnsi" w:hAnsiTheme="majorHAnsi"/>
      <w:b w:val="0"/>
      <w:color w:val="2E74B5" w:themeColor="accent1" w:themeShade="BF"/>
      <w:sz w:val="32"/>
    </w:rPr>
  </w:style>
  <w:style w:type="paragraph" w:styleId="GvdeMetni">
    <w:name w:val="Body Text"/>
    <w:basedOn w:val="Normal"/>
    <w:link w:val="GvdeMetniChar"/>
    <w:uiPriority w:val="1"/>
    <w:qFormat/>
    <w:rsid w:val="002460DB"/>
    <w:pPr>
      <w:widowControl w:val="0"/>
      <w:autoSpaceDE w:val="0"/>
      <w:autoSpaceDN w:val="0"/>
      <w:spacing w:line="240" w:lineRule="auto"/>
      <w:jc w:val="left"/>
    </w:pPr>
    <w:rPr>
      <w:rFonts w:eastAsia="Times New Roman" w:cs="Times New Roman"/>
      <w:sz w:val="22"/>
      <w:lang w:val="tr-TR"/>
    </w:rPr>
  </w:style>
  <w:style w:type="character" w:customStyle="1" w:styleId="GvdeMetniChar">
    <w:name w:val="Gövde Metni Char"/>
    <w:basedOn w:val="VarsaylanParagrafYazTipi"/>
    <w:link w:val="GvdeMetni"/>
    <w:uiPriority w:val="1"/>
    <w:rsid w:val="002460DB"/>
    <w:rPr>
      <w:rFonts w:ascii="Times New Roman" w:eastAsia="Times New Roman" w:hAnsi="Times New Roman" w:cs="Times New Roman"/>
    </w:rPr>
  </w:style>
  <w:style w:type="table" w:customStyle="1" w:styleId="TabloKlavuzu1">
    <w:name w:val="Tablo Kılavuzu1"/>
    <w:basedOn w:val="NormalTablo"/>
    <w:next w:val="TabloKlavuzu"/>
    <w:uiPriority w:val="39"/>
    <w:rsid w:val="00246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nkliListe-Vurgu11">
    <w:name w:val="Renkli Liste - Vurgu 11"/>
    <w:basedOn w:val="Normal"/>
    <w:qFormat/>
    <w:rsid w:val="002460DB"/>
    <w:pPr>
      <w:spacing w:after="60" w:line="252" w:lineRule="auto"/>
      <w:ind w:left="709"/>
      <w:jc w:val="left"/>
    </w:pPr>
    <w:rPr>
      <w:rFonts w:eastAsia="Times New Roman" w:cs="Calibri"/>
      <w:sz w:val="22"/>
      <w:lang w:val="tr-TR"/>
    </w:rPr>
  </w:style>
  <w:style w:type="paragraph" w:customStyle="1" w:styleId="BulletList">
    <w:name w:val="BulletList"/>
    <w:basedOn w:val="Normal"/>
    <w:link w:val="BulletListChar"/>
    <w:qFormat/>
    <w:rsid w:val="002460DB"/>
    <w:pPr>
      <w:numPr>
        <w:numId w:val="6"/>
      </w:numPr>
      <w:spacing w:before="120" w:after="60" w:line="240" w:lineRule="auto"/>
    </w:pPr>
    <w:rPr>
      <w:rFonts w:eastAsia="Times New Roman" w:cs="Times New Roman"/>
      <w:sz w:val="22"/>
      <w:szCs w:val="24"/>
      <w:lang w:val="tr-TR" w:eastAsia="tr-TR"/>
    </w:rPr>
  </w:style>
  <w:style w:type="character" w:customStyle="1" w:styleId="BulletListChar">
    <w:name w:val="BulletList Char"/>
    <w:link w:val="BulletList"/>
    <w:rsid w:val="002460DB"/>
    <w:rPr>
      <w:rFonts w:ascii="Times New Roman" w:eastAsia="Times New Roman" w:hAnsi="Times New Roman" w:cs="Times New Roman"/>
      <w:szCs w:val="24"/>
      <w:lang w:eastAsia="tr-TR"/>
    </w:rPr>
  </w:style>
  <w:style w:type="character" w:customStyle="1" w:styleId="Mention1">
    <w:name w:val="Mention1"/>
    <w:basedOn w:val="VarsaylanParagrafYazTipi"/>
    <w:uiPriority w:val="99"/>
    <w:unhideWhenUsed/>
    <w:rsid w:val="002460DB"/>
    <w:rPr>
      <w:color w:val="2B579A"/>
      <w:shd w:val="clear" w:color="auto" w:fill="E1DFDD"/>
    </w:rPr>
  </w:style>
  <w:style w:type="character" w:customStyle="1" w:styleId="UnresolvedMention1">
    <w:name w:val="Unresolved Mention1"/>
    <w:basedOn w:val="VarsaylanParagrafYazTipi"/>
    <w:uiPriority w:val="99"/>
    <w:semiHidden/>
    <w:unhideWhenUsed/>
    <w:rsid w:val="002460DB"/>
    <w:rPr>
      <w:color w:val="605E5C"/>
      <w:shd w:val="clear" w:color="auto" w:fill="E1DFDD"/>
    </w:rPr>
  </w:style>
  <w:style w:type="character" w:customStyle="1" w:styleId="Mention2">
    <w:name w:val="Mention2"/>
    <w:basedOn w:val="VarsaylanParagrafYazTipi"/>
    <w:uiPriority w:val="99"/>
    <w:unhideWhenUsed/>
    <w:rsid w:val="002460DB"/>
    <w:rPr>
      <w:color w:val="2B579A"/>
      <w:shd w:val="clear" w:color="auto" w:fill="E1DFDD"/>
    </w:rPr>
  </w:style>
  <w:style w:type="character" w:customStyle="1" w:styleId="Bahset3">
    <w:name w:val="Bahset3"/>
    <w:basedOn w:val="VarsaylanParagrafYazTipi"/>
    <w:uiPriority w:val="99"/>
    <w:unhideWhenUsed/>
    <w:rsid w:val="002460DB"/>
    <w:rPr>
      <w:color w:val="2B579A"/>
      <w:shd w:val="clear" w:color="auto" w:fill="E1DFDD"/>
    </w:rPr>
  </w:style>
  <w:style w:type="table" w:customStyle="1" w:styleId="TableNormal0">
    <w:name w:val="Table Normal_0"/>
    <w:uiPriority w:val="2"/>
    <w:semiHidden/>
    <w:unhideWhenUsed/>
    <w:qFormat/>
    <w:rsid w:val="002460D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ListeMaddemi2">
    <w:name w:val="List Bullet 2"/>
    <w:basedOn w:val="Normal"/>
    <w:semiHidden/>
    <w:rsid w:val="002460DB"/>
    <w:pPr>
      <w:numPr>
        <w:numId w:val="10"/>
      </w:numPr>
      <w:spacing w:after="200" w:line="276" w:lineRule="auto"/>
      <w:ind w:left="0"/>
      <w:jc w:val="left"/>
    </w:pPr>
    <w:rPr>
      <w:rFonts w:ascii="Calibri" w:eastAsia="Calibri" w:hAnsi="Calibri" w:cs="Calibri"/>
      <w:sz w:val="22"/>
      <w:lang w:val="es-ES" w:eastAsia="es-ES"/>
    </w:rPr>
  </w:style>
  <w:style w:type="table" w:customStyle="1" w:styleId="TableNormal">
    <w:name w:val="Table Normal"/>
    <w:uiPriority w:val="2"/>
    <w:semiHidden/>
    <w:unhideWhenUsed/>
    <w:qFormat/>
    <w:rsid w:val="002460D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KonuBal">
    <w:name w:val="Title"/>
    <w:basedOn w:val="Normal"/>
    <w:link w:val="KonuBalChar"/>
    <w:uiPriority w:val="10"/>
    <w:qFormat/>
    <w:rsid w:val="002460DB"/>
    <w:pPr>
      <w:widowControl w:val="0"/>
      <w:autoSpaceDE w:val="0"/>
      <w:autoSpaceDN w:val="0"/>
      <w:spacing w:before="84" w:line="240" w:lineRule="auto"/>
      <w:ind w:left="113" w:right="913"/>
      <w:jc w:val="left"/>
    </w:pPr>
    <w:rPr>
      <w:rFonts w:ascii="Trebuchet MS" w:eastAsia="Trebuchet MS" w:hAnsi="Trebuchet MS" w:cs="Trebuchet MS"/>
      <w:sz w:val="60"/>
      <w:szCs w:val="60"/>
    </w:rPr>
  </w:style>
  <w:style w:type="character" w:customStyle="1" w:styleId="KonuBalChar">
    <w:name w:val="Konu Başlığı Char"/>
    <w:basedOn w:val="VarsaylanParagrafYazTipi"/>
    <w:link w:val="KonuBal"/>
    <w:uiPriority w:val="10"/>
    <w:rsid w:val="002460DB"/>
    <w:rPr>
      <w:rFonts w:ascii="Trebuchet MS" w:eastAsia="Trebuchet MS" w:hAnsi="Trebuchet MS" w:cs="Trebuchet MS"/>
      <w:sz w:val="60"/>
      <w:szCs w:val="60"/>
      <w:lang w:val="en-US"/>
    </w:rPr>
  </w:style>
  <w:style w:type="paragraph" w:customStyle="1" w:styleId="metin">
    <w:name w:val="metin"/>
    <w:basedOn w:val="Normal"/>
    <w:rsid w:val="002460DB"/>
    <w:pPr>
      <w:spacing w:before="100" w:beforeAutospacing="1" w:after="100" w:afterAutospacing="1" w:line="240" w:lineRule="auto"/>
      <w:jc w:val="left"/>
    </w:pPr>
    <w:rPr>
      <w:rFonts w:eastAsia="Times New Roman" w:cs="Times New Roman"/>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footer" Target="footer2.xml"/><Relationship Id="rId12" Type="http://schemas.openxmlformats.org/officeDocument/2006/relationships/header" Target="head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footer" Target="footer4.xml"/><Relationship Id="rId5" Type="http://schemas.openxmlformats.org/officeDocument/2006/relationships/header" Target="header1.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oter" Target="footer6.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147</Pages>
  <Words>42929</Words>
  <Characters>244700</Characters>
  <Application>Microsoft Office Word</Application>
  <DocSecurity>0</DocSecurity>
  <Lines>2039</Lines>
  <Paragraphs>574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287055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Derya GÜNER</dc:creator>
  <cp:keywords/>
  <dc:description/>
  <cp:lastModifiedBy>Derya GÜNER</cp:lastModifiedBy>
  <cp:revision>2</cp:revision>
  <dcterms:created xsi:type="dcterms:W3CDTF">2025-12-01T07:38:00Z</dcterms:created>
  <dcterms:modified xsi:type="dcterms:W3CDTF">2025-12-01T07:38:00Z</dcterms:modified>
</cp:coreProperties>
</file>