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7AB1" w:rsidRDefault="00DF7AB1" w:rsidP="00E9535A">
      <w:pPr>
        <w:spacing w:line="192" w:lineRule="auto"/>
        <w:rPr>
          <w:b/>
          <w:caps/>
        </w:rPr>
      </w:pPr>
      <w:r>
        <w:rPr>
          <w:b/>
          <w:caps/>
        </w:rPr>
        <w:t>EK:</w:t>
      </w:r>
    </w:p>
    <w:p w:rsidR="00DF7AB1" w:rsidRDefault="00372C31" w:rsidP="00E9535A">
      <w:pPr>
        <w:spacing w:line="192" w:lineRule="auto"/>
        <w:jc w:val="center"/>
        <w:rPr>
          <w:b/>
          <w:caps/>
        </w:rPr>
      </w:pPr>
      <w:r>
        <w:rPr>
          <w:b/>
          <w:caps/>
        </w:rPr>
        <w:t>202</w:t>
      </w:r>
      <w:r w:rsidR="00A92DC6">
        <w:rPr>
          <w:b/>
          <w:caps/>
        </w:rPr>
        <w:t>4</w:t>
      </w:r>
      <w:r w:rsidR="00DF7AB1" w:rsidRPr="00C64AAC">
        <w:rPr>
          <w:b/>
          <w:caps/>
        </w:rPr>
        <w:t>/</w:t>
      </w:r>
      <w:r w:rsidR="00DD4E63">
        <w:rPr>
          <w:b/>
          <w:caps/>
        </w:rPr>
        <w:t>2</w:t>
      </w:r>
      <w:r w:rsidR="00DF7AB1">
        <w:rPr>
          <w:b/>
          <w:caps/>
        </w:rPr>
        <w:t xml:space="preserve"> SaYILI İTHALATTA HAKSIZ REKABETİN ÖNLENMESİNE İLİŞKİN TEBLİĞE DAİR </w:t>
      </w:r>
      <w:r w:rsidR="00DF7AB1" w:rsidRPr="00006558">
        <w:rPr>
          <w:b/>
          <w:caps/>
        </w:rPr>
        <w:t>BİLGİLENDİRME RAPORU</w:t>
      </w:r>
    </w:p>
    <w:p w:rsidR="00DF7AB1" w:rsidRPr="002059AD" w:rsidRDefault="00DF7AB1" w:rsidP="00E9535A">
      <w:pPr>
        <w:spacing w:line="192" w:lineRule="auto"/>
        <w:jc w:val="center"/>
        <w:rPr>
          <w:b/>
          <w:caps/>
        </w:rPr>
      </w:pPr>
    </w:p>
    <w:p w:rsidR="00DF7AB1" w:rsidRDefault="00DF7AB1" w:rsidP="00E9535A">
      <w:pPr>
        <w:pStyle w:val="ListeParagraf"/>
        <w:numPr>
          <w:ilvl w:val="0"/>
          <w:numId w:val="1"/>
        </w:numPr>
        <w:spacing w:line="192" w:lineRule="auto"/>
        <w:jc w:val="both"/>
        <w:rPr>
          <w:b/>
          <w:caps/>
        </w:rPr>
      </w:pPr>
      <w:r w:rsidRPr="002059AD">
        <w:rPr>
          <w:b/>
          <w:caps/>
        </w:rPr>
        <w:t>soruşturmaya ilişkin GEnel BİLgi ve işlemler</w:t>
      </w:r>
    </w:p>
    <w:p w:rsidR="00AC7E9A" w:rsidRPr="009D16D5" w:rsidRDefault="00AC7E9A" w:rsidP="00AC7E9A">
      <w:pPr>
        <w:pStyle w:val="ListeParagraf"/>
        <w:spacing w:line="192" w:lineRule="auto"/>
        <w:ind w:left="360"/>
        <w:jc w:val="both"/>
        <w:rPr>
          <w:b/>
          <w:caps/>
        </w:rPr>
      </w:pPr>
    </w:p>
    <w:p w:rsidR="00DF7AB1" w:rsidRDefault="00DF7AB1" w:rsidP="00E9535A">
      <w:pPr>
        <w:pStyle w:val="Balk2"/>
        <w:numPr>
          <w:ilvl w:val="1"/>
          <w:numId w:val="1"/>
        </w:numPr>
        <w:spacing w:before="0" w:line="192" w:lineRule="auto"/>
        <w:ind w:left="426"/>
      </w:pPr>
      <w:r>
        <w:t>Soruşturma</w:t>
      </w:r>
    </w:p>
    <w:p w:rsidR="00AC7E9A" w:rsidRPr="00AC7E9A" w:rsidRDefault="00AC7E9A" w:rsidP="00AC7E9A">
      <w:pPr>
        <w:rPr>
          <w:lang w:eastAsia="en-US"/>
        </w:rPr>
      </w:pPr>
    </w:p>
    <w:p w:rsidR="00665DB3" w:rsidRDefault="00DF7AB1" w:rsidP="00E9535A">
      <w:pPr>
        <w:pStyle w:val="GvdeMetni"/>
        <w:spacing w:line="192" w:lineRule="auto"/>
        <w:contextualSpacing/>
        <w:rPr>
          <w:color w:val="0D0D0D" w:themeColor="text1" w:themeTint="F2"/>
        </w:rPr>
      </w:pPr>
      <w:r w:rsidRPr="00A16EC9">
        <w:rPr>
          <w:color w:val="0D0D0D" w:themeColor="text1" w:themeTint="F2"/>
        </w:rPr>
        <w:t xml:space="preserve">(1) </w:t>
      </w:r>
      <w:r w:rsidR="00513F45" w:rsidRPr="004D3344">
        <w:rPr>
          <w:color w:val="auto"/>
        </w:rPr>
        <w:t xml:space="preserve">30/10/1999 tarihli ve 23861 sayılı Resmî </w:t>
      </w:r>
      <w:proofErr w:type="spellStart"/>
      <w:r w:rsidR="00513F45" w:rsidRPr="004D3344">
        <w:rPr>
          <w:color w:val="auto"/>
        </w:rPr>
        <w:t>Gazete’de</w:t>
      </w:r>
      <w:proofErr w:type="spellEnd"/>
      <w:r w:rsidR="00513F45" w:rsidRPr="004D3344">
        <w:rPr>
          <w:color w:val="auto"/>
        </w:rPr>
        <w:t xml:space="preserve"> yayımlanan</w:t>
      </w:r>
      <w:r w:rsidR="00513F45" w:rsidRPr="004D3344">
        <w:rPr>
          <w:color w:val="auto"/>
          <w:lang w:eastAsia="tr-TR"/>
        </w:rPr>
        <w:t xml:space="preserve"> </w:t>
      </w:r>
      <w:r w:rsidRPr="00156739">
        <w:rPr>
          <w:color w:val="0D0D0D" w:themeColor="text1" w:themeTint="F2"/>
        </w:rPr>
        <w:t>İthalatta Haksız Rekabet</w:t>
      </w:r>
      <w:r>
        <w:rPr>
          <w:color w:val="0D0D0D" w:themeColor="text1" w:themeTint="F2"/>
        </w:rPr>
        <w:t>in Önlenmesi Hakkında Yönetmeliğin (Yönetmelik)</w:t>
      </w:r>
      <w:r w:rsidRPr="00156739">
        <w:rPr>
          <w:color w:val="0D0D0D" w:themeColor="text1" w:themeTint="F2"/>
        </w:rPr>
        <w:t xml:space="preserve"> 35 inci maddesi kapsamında, yerli üretici </w:t>
      </w:r>
      <w:proofErr w:type="spellStart"/>
      <w:r w:rsidR="00DD7668" w:rsidRPr="00DD7668">
        <w:rPr>
          <w:color w:val="0D0D0D" w:themeColor="text1" w:themeTint="F2"/>
        </w:rPr>
        <w:t>Akkim</w:t>
      </w:r>
      <w:proofErr w:type="spellEnd"/>
      <w:r w:rsidR="00DD7668" w:rsidRPr="00DD7668">
        <w:rPr>
          <w:color w:val="0D0D0D" w:themeColor="text1" w:themeTint="F2"/>
        </w:rPr>
        <w:t xml:space="preserve"> Kimya San. ve Tic. A.Ş.</w:t>
      </w:r>
      <w:r w:rsidR="005314B9">
        <w:rPr>
          <w:color w:val="0D0D0D" w:themeColor="text1" w:themeTint="F2"/>
        </w:rPr>
        <w:t xml:space="preserve"> (</w:t>
      </w:r>
      <w:proofErr w:type="spellStart"/>
      <w:r w:rsidR="005314B9">
        <w:rPr>
          <w:color w:val="0D0D0D" w:themeColor="text1" w:themeTint="F2"/>
        </w:rPr>
        <w:t>Akkim</w:t>
      </w:r>
      <w:proofErr w:type="spellEnd"/>
      <w:r w:rsidR="005314B9">
        <w:rPr>
          <w:color w:val="0D0D0D" w:themeColor="text1" w:themeTint="F2"/>
        </w:rPr>
        <w:t>)</w:t>
      </w:r>
      <w:r w:rsidR="00DD7668" w:rsidRPr="00DD7668">
        <w:rPr>
          <w:color w:val="0D0D0D" w:themeColor="text1" w:themeTint="F2"/>
        </w:rPr>
        <w:t xml:space="preserve"> </w:t>
      </w:r>
      <w:r w:rsidR="00665DB3" w:rsidRPr="00665DB3">
        <w:rPr>
          <w:color w:val="0D0D0D" w:themeColor="text1" w:themeTint="F2"/>
        </w:rPr>
        <w:t>tarafından</w:t>
      </w:r>
      <w:r w:rsidRPr="00156739">
        <w:rPr>
          <w:color w:val="0D0D0D" w:themeColor="text1" w:themeTint="F2"/>
        </w:rPr>
        <w:t xml:space="preserve"> </w:t>
      </w:r>
      <w:r w:rsidR="00E22746">
        <w:rPr>
          <w:color w:val="0D0D0D" w:themeColor="text1" w:themeTint="F2"/>
        </w:rPr>
        <w:t>Almanya Federal</w:t>
      </w:r>
      <w:r w:rsidRPr="00156739">
        <w:rPr>
          <w:color w:val="0D0D0D" w:themeColor="text1" w:themeTint="F2"/>
        </w:rPr>
        <w:t xml:space="preserve"> Cumhuriyeti (</w:t>
      </w:r>
      <w:r w:rsidR="00E22746">
        <w:rPr>
          <w:color w:val="0D0D0D" w:themeColor="text1" w:themeTint="F2"/>
        </w:rPr>
        <w:t>Almanya</w:t>
      </w:r>
      <w:r w:rsidRPr="00156739">
        <w:rPr>
          <w:color w:val="0D0D0D" w:themeColor="text1" w:themeTint="F2"/>
        </w:rPr>
        <w:t>)</w:t>
      </w:r>
      <w:r w:rsidR="00E22746">
        <w:rPr>
          <w:color w:val="0D0D0D" w:themeColor="text1" w:themeTint="F2"/>
        </w:rPr>
        <w:t xml:space="preserve"> ve İsveç Krallığı</w:t>
      </w:r>
      <w:r w:rsidR="00CB420F">
        <w:rPr>
          <w:color w:val="0D0D0D" w:themeColor="text1" w:themeTint="F2"/>
        </w:rPr>
        <w:t xml:space="preserve"> (İsveç)</w:t>
      </w:r>
      <w:r w:rsidRPr="00156739">
        <w:rPr>
          <w:color w:val="0D0D0D" w:themeColor="text1" w:themeTint="F2"/>
        </w:rPr>
        <w:t xml:space="preserve"> menşeli </w:t>
      </w:r>
      <w:r w:rsidR="00E22746" w:rsidRPr="00E22746">
        <w:rPr>
          <w:color w:val="0D0D0D" w:themeColor="text1" w:themeTint="F2"/>
        </w:rPr>
        <w:t xml:space="preserve">2836.99.90.10.00 </w:t>
      </w:r>
      <w:r w:rsidR="00665DB3" w:rsidRPr="00665DB3">
        <w:rPr>
          <w:color w:val="0D0D0D" w:themeColor="text1" w:themeTint="F2"/>
        </w:rPr>
        <w:t>gümrük tarife</w:t>
      </w:r>
      <w:r w:rsidR="00E22746">
        <w:rPr>
          <w:color w:val="0D0D0D" w:themeColor="text1" w:themeTint="F2"/>
        </w:rPr>
        <w:t xml:space="preserve"> istatistik</w:t>
      </w:r>
      <w:r w:rsidR="00665DB3" w:rsidRPr="00665DB3">
        <w:rPr>
          <w:color w:val="0D0D0D" w:themeColor="text1" w:themeTint="F2"/>
        </w:rPr>
        <w:t xml:space="preserve"> po</w:t>
      </w:r>
      <w:r w:rsidR="004614CD">
        <w:rPr>
          <w:color w:val="0D0D0D" w:themeColor="text1" w:themeTint="F2"/>
        </w:rPr>
        <w:t>zisyonu (GT</w:t>
      </w:r>
      <w:r w:rsidR="00E22746">
        <w:rPr>
          <w:color w:val="0D0D0D" w:themeColor="text1" w:themeTint="F2"/>
        </w:rPr>
        <w:t>İ</w:t>
      </w:r>
      <w:r w:rsidR="004614CD">
        <w:rPr>
          <w:color w:val="0D0D0D" w:themeColor="text1" w:themeTint="F2"/>
        </w:rPr>
        <w:t xml:space="preserve">P) altında kayıtlı </w:t>
      </w:r>
      <w:r w:rsidR="00E22746">
        <w:rPr>
          <w:color w:val="0D0D0D" w:themeColor="text1" w:themeTint="F2"/>
        </w:rPr>
        <w:t xml:space="preserve">“sodyum </w:t>
      </w:r>
      <w:proofErr w:type="spellStart"/>
      <w:r w:rsidR="00E22746">
        <w:rPr>
          <w:color w:val="0D0D0D" w:themeColor="text1" w:themeTint="F2"/>
        </w:rPr>
        <w:t>perkarbonatlar</w:t>
      </w:r>
      <w:proofErr w:type="spellEnd"/>
      <w:r w:rsidR="00E22746">
        <w:rPr>
          <w:color w:val="0D0D0D" w:themeColor="text1" w:themeTint="F2"/>
        </w:rPr>
        <w:t>”</w:t>
      </w:r>
      <w:r w:rsidR="00665DB3" w:rsidRPr="00665DB3">
        <w:rPr>
          <w:color w:val="0D0D0D" w:themeColor="text1" w:themeTint="F2"/>
        </w:rPr>
        <w:t xml:space="preserve"> </w:t>
      </w:r>
      <w:r w:rsidR="00E22746">
        <w:rPr>
          <w:color w:val="0D0D0D" w:themeColor="text1" w:themeTint="F2"/>
        </w:rPr>
        <w:t>ürünü</w:t>
      </w:r>
      <w:r w:rsidRPr="00156739">
        <w:rPr>
          <w:color w:val="0D0D0D" w:themeColor="text1" w:themeTint="F2"/>
        </w:rPr>
        <w:t xml:space="preserve"> ithalatına yönelik olarak bir nihai gözden geçirme soruşturması (NGGS) başlatılması için başvuruda bulun</w:t>
      </w:r>
      <w:r w:rsidR="00665DB3">
        <w:rPr>
          <w:color w:val="0D0D0D" w:themeColor="text1" w:themeTint="F2"/>
        </w:rPr>
        <w:t>ul</w:t>
      </w:r>
      <w:r w:rsidRPr="00156739">
        <w:rPr>
          <w:color w:val="0D0D0D" w:themeColor="text1" w:themeTint="F2"/>
        </w:rPr>
        <w:t xml:space="preserve">muştur. </w:t>
      </w:r>
    </w:p>
    <w:p w:rsidR="00E22746" w:rsidRPr="00156739" w:rsidRDefault="00E22746" w:rsidP="00E9535A">
      <w:pPr>
        <w:pStyle w:val="GvdeMetni"/>
        <w:spacing w:line="192" w:lineRule="auto"/>
        <w:contextualSpacing/>
        <w:rPr>
          <w:color w:val="0D0D0D" w:themeColor="text1" w:themeTint="F2"/>
        </w:rPr>
      </w:pPr>
    </w:p>
    <w:p w:rsidR="00DF7AB1" w:rsidRDefault="00DF7AB1" w:rsidP="00E9535A">
      <w:pPr>
        <w:pStyle w:val="Default"/>
        <w:spacing w:line="192" w:lineRule="auto"/>
        <w:jc w:val="both"/>
        <w:rPr>
          <w:color w:val="0D0D0D" w:themeColor="text1" w:themeTint="F2"/>
        </w:rPr>
      </w:pPr>
      <w:r>
        <w:rPr>
          <w:color w:val="0D0D0D" w:themeColor="text1" w:themeTint="F2"/>
        </w:rPr>
        <w:t xml:space="preserve">(2) </w:t>
      </w:r>
      <w:r w:rsidRPr="00813452">
        <w:rPr>
          <w:color w:val="0D0D0D" w:themeColor="text1" w:themeTint="F2"/>
        </w:rPr>
        <w:t xml:space="preserve">Başvuru kapsamında sunulan bilgi ve belgeler çerçevesinde hazırlanan </w:t>
      </w:r>
      <w:r w:rsidR="00BC5463">
        <w:rPr>
          <w:color w:val="0D0D0D" w:themeColor="text1" w:themeTint="F2"/>
        </w:rPr>
        <w:t>İ</w:t>
      </w:r>
      <w:r>
        <w:rPr>
          <w:color w:val="0D0D0D" w:themeColor="text1" w:themeTint="F2"/>
        </w:rPr>
        <w:t>nceleme Raporu</w:t>
      </w:r>
      <w:r w:rsidRPr="00813452">
        <w:rPr>
          <w:color w:val="0D0D0D" w:themeColor="text1" w:themeTint="F2"/>
        </w:rPr>
        <w:t xml:space="preserve">, İthalatta Haksız Rekabeti Değerlendirme Kurulu (Kurul) tarafından değerlendirilmiş ve </w:t>
      </w:r>
      <w:r>
        <w:rPr>
          <w:color w:val="0D0D0D" w:themeColor="text1" w:themeTint="F2"/>
        </w:rPr>
        <w:t xml:space="preserve">bir </w:t>
      </w:r>
      <w:r w:rsidRPr="00813452">
        <w:rPr>
          <w:color w:val="0D0D0D" w:themeColor="text1" w:themeTint="F2"/>
        </w:rPr>
        <w:t xml:space="preserve">NGGS açılmasını haklı kılacak yeterlilikte delillerin mevcudiyetine kanaat getirilmiştir. Bu çerçevede, </w:t>
      </w:r>
      <w:r w:rsidR="00E22746">
        <w:rPr>
          <w:color w:val="auto"/>
        </w:rPr>
        <w:t>25</w:t>
      </w:r>
      <w:r w:rsidR="00C5193F" w:rsidRPr="00C3605A">
        <w:rPr>
          <w:color w:val="auto"/>
        </w:rPr>
        <w:t>/</w:t>
      </w:r>
      <w:r w:rsidR="00E22746">
        <w:rPr>
          <w:color w:val="auto"/>
        </w:rPr>
        <w:t>2</w:t>
      </w:r>
      <w:r w:rsidR="00C5193F" w:rsidRPr="00C3605A">
        <w:rPr>
          <w:color w:val="auto"/>
        </w:rPr>
        <w:t>/202</w:t>
      </w:r>
      <w:r w:rsidR="00E22746">
        <w:rPr>
          <w:color w:val="auto"/>
        </w:rPr>
        <w:t>3</w:t>
      </w:r>
      <w:r w:rsidR="00C5193F" w:rsidRPr="00C3605A">
        <w:rPr>
          <w:color w:val="auto"/>
        </w:rPr>
        <w:t xml:space="preserve"> tarihli ve </w:t>
      </w:r>
      <w:r w:rsidR="00E22746" w:rsidRPr="00E22746">
        <w:rPr>
          <w:color w:val="auto"/>
        </w:rPr>
        <w:t xml:space="preserve">32115 </w:t>
      </w:r>
      <w:r w:rsidRPr="00156739">
        <w:rPr>
          <w:color w:val="0D0D0D" w:themeColor="text1" w:themeTint="F2"/>
        </w:rPr>
        <w:t xml:space="preserve">sayılı Resmî </w:t>
      </w:r>
      <w:proofErr w:type="spellStart"/>
      <w:r w:rsidRPr="00156739">
        <w:rPr>
          <w:color w:val="0D0D0D" w:themeColor="text1" w:themeTint="F2"/>
        </w:rPr>
        <w:t>Gazete’de</w:t>
      </w:r>
      <w:proofErr w:type="spellEnd"/>
      <w:r w:rsidRPr="00156739">
        <w:rPr>
          <w:color w:val="0D0D0D" w:themeColor="text1" w:themeTint="F2"/>
        </w:rPr>
        <w:t xml:space="preserve"> yayımlanan İthalatta Haksız Rekabetin Önlenmesine</w:t>
      </w:r>
      <w:r>
        <w:rPr>
          <w:color w:val="0D0D0D" w:themeColor="text1" w:themeTint="F2"/>
        </w:rPr>
        <w:t> İlişkin Tebliğ (Tebliğ No: 202</w:t>
      </w:r>
      <w:r w:rsidR="00E22746">
        <w:rPr>
          <w:color w:val="0D0D0D" w:themeColor="text1" w:themeTint="F2"/>
        </w:rPr>
        <w:t>3</w:t>
      </w:r>
      <w:r w:rsidR="00D605F9">
        <w:rPr>
          <w:color w:val="0D0D0D" w:themeColor="text1" w:themeTint="F2"/>
        </w:rPr>
        <w:t>/</w:t>
      </w:r>
      <w:r w:rsidR="00E22746">
        <w:rPr>
          <w:color w:val="0D0D0D" w:themeColor="text1" w:themeTint="F2"/>
        </w:rPr>
        <w:t>7</w:t>
      </w:r>
      <w:r w:rsidRPr="00156739">
        <w:rPr>
          <w:color w:val="0D0D0D" w:themeColor="text1" w:themeTint="F2"/>
        </w:rPr>
        <w:t xml:space="preserve">) ile </w:t>
      </w:r>
      <w:r w:rsidR="00E22746">
        <w:rPr>
          <w:color w:val="0D0D0D" w:themeColor="text1" w:themeTint="F2"/>
        </w:rPr>
        <w:t>Almanya ve İsveç</w:t>
      </w:r>
      <w:r w:rsidRPr="00156739">
        <w:rPr>
          <w:color w:val="0D0D0D" w:themeColor="text1" w:themeTint="F2"/>
        </w:rPr>
        <w:t xml:space="preserve"> menşeli </w:t>
      </w:r>
      <w:r w:rsidR="00E22746" w:rsidRPr="00E22746">
        <w:rPr>
          <w:color w:val="0D0D0D" w:themeColor="text1" w:themeTint="F2"/>
        </w:rPr>
        <w:t xml:space="preserve">2836.99.90.10.00 </w:t>
      </w:r>
      <w:proofErr w:type="spellStart"/>
      <w:r w:rsidR="00C5193F" w:rsidRPr="00665DB3">
        <w:rPr>
          <w:color w:val="0D0D0D" w:themeColor="text1" w:themeTint="F2"/>
        </w:rPr>
        <w:t>GT</w:t>
      </w:r>
      <w:r w:rsidR="00E22746">
        <w:rPr>
          <w:color w:val="0D0D0D" w:themeColor="text1" w:themeTint="F2"/>
        </w:rPr>
        <w:t>İ</w:t>
      </w:r>
      <w:r w:rsidR="00C5193F" w:rsidRPr="00665DB3">
        <w:rPr>
          <w:color w:val="0D0D0D" w:themeColor="text1" w:themeTint="F2"/>
        </w:rPr>
        <w:t>P</w:t>
      </w:r>
      <w:r w:rsidR="00C5193F">
        <w:rPr>
          <w:color w:val="0D0D0D" w:themeColor="text1" w:themeTint="F2"/>
        </w:rPr>
        <w:t>’i</w:t>
      </w:r>
      <w:proofErr w:type="spellEnd"/>
      <w:r w:rsidR="004614CD">
        <w:rPr>
          <w:color w:val="0D0D0D" w:themeColor="text1" w:themeTint="F2"/>
        </w:rPr>
        <w:t xml:space="preserve"> altında kayıtlı </w:t>
      </w:r>
      <w:r w:rsidR="00E22746">
        <w:rPr>
          <w:color w:val="0D0D0D" w:themeColor="text1" w:themeTint="F2"/>
        </w:rPr>
        <w:t xml:space="preserve">“sodyum </w:t>
      </w:r>
      <w:proofErr w:type="spellStart"/>
      <w:r w:rsidR="00E22746">
        <w:rPr>
          <w:color w:val="0D0D0D" w:themeColor="text1" w:themeTint="F2"/>
        </w:rPr>
        <w:t>perkarbonatlar</w:t>
      </w:r>
      <w:proofErr w:type="spellEnd"/>
      <w:r w:rsidR="00E22746">
        <w:rPr>
          <w:color w:val="0D0D0D" w:themeColor="text1" w:themeTint="F2"/>
        </w:rPr>
        <w:t>”</w:t>
      </w:r>
      <w:r w:rsidR="00FA197C" w:rsidRPr="00665DB3">
        <w:rPr>
          <w:color w:val="0D0D0D" w:themeColor="text1" w:themeTint="F2"/>
        </w:rPr>
        <w:t xml:space="preserve"> ürün</w:t>
      </w:r>
      <w:r w:rsidR="00E22746">
        <w:rPr>
          <w:color w:val="0D0D0D" w:themeColor="text1" w:themeTint="F2"/>
        </w:rPr>
        <w:t>ü</w:t>
      </w:r>
      <w:r w:rsidR="00C5193F">
        <w:rPr>
          <w:color w:val="0D0D0D" w:themeColor="text1" w:themeTint="F2"/>
        </w:rPr>
        <w:t xml:space="preserve"> </w:t>
      </w:r>
      <w:r w:rsidRPr="00156739">
        <w:rPr>
          <w:color w:val="0D0D0D" w:themeColor="text1" w:themeTint="F2"/>
        </w:rPr>
        <w:t>ithalatına yönelik</w:t>
      </w:r>
      <w:r w:rsidR="00D605F9">
        <w:rPr>
          <w:color w:val="0D0D0D" w:themeColor="text1" w:themeTint="F2"/>
        </w:rPr>
        <w:t xml:space="preserve"> olarak </w:t>
      </w:r>
      <w:r w:rsidRPr="00156739">
        <w:rPr>
          <w:color w:val="0D0D0D" w:themeColor="text1" w:themeTint="F2"/>
        </w:rPr>
        <w:t xml:space="preserve">NGSS başlatılmıştır. </w:t>
      </w:r>
    </w:p>
    <w:p w:rsidR="00DF7AB1" w:rsidRPr="00156739" w:rsidRDefault="00DF7AB1" w:rsidP="00E9535A">
      <w:pPr>
        <w:pStyle w:val="Default"/>
        <w:spacing w:line="192" w:lineRule="auto"/>
        <w:jc w:val="both"/>
        <w:rPr>
          <w:color w:val="0D0D0D" w:themeColor="text1" w:themeTint="F2"/>
        </w:rPr>
      </w:pPr>
    </w:p>
    <w:p w:rsidR="00DF7AB1" w:rsidRDefault="00DF7AB1" w:rsidP="00E9535A">
      <w:pPr>
        <w:pStyle w:val="Default"/>
        <w:spacing w:line="192" w:lineRule="auto"/>
        <w:jc w:val="both"/>
        <w:rPr>
          <w:color w:val="0D0D0D" w:themeColor="text1" w:themeTint="F2"/>
        </w:rPr>
      </w:pPr>
      <w:r>
        <w:rPr>
          <w:color w:val="0D0D0D" w:themeColor="text1" w:themeTint="F2"/>
        </w:rPr>
        <w:t xml:space="preserve">(3) </w:t>
      </w:r>
      <w:r w:rsidRPr="00156739">
        <w:rPr>
          <w:color w:val="0D0D0D" w:themeColor="text1" w:themeTint="F2"/>
        </w:rPr>
        <w:t xml:space="preserve">Ticaret Bakanlığı (Bakanlık) İthalat Genel Müdürlüğü tarafından yürütülen NGGS tamamlanmıştır. </w:t>
      </w:r>
    </w:p>
    <w:p w:rsidR="00DF7AB1" w:rsidRPr="00156739" w:rsidRDefault="00DF7AB1" w:rsidP="00E9535A">
      <w:pPr>
        <w:pStyle w:val="Default"/>
        <w:spacing w:line="192" w:lineRule="auto"/>
        <w:jc w:val="both"/>
        <w:rPr>
          <w:color w:val="0D0D0D" w:themeColor="text1" w:themeTint="F2"/>
        </w:rPr>
      </w:pPr>
    </w:p>
    <w:p w:rsidR="00DF7AB1" w:rsidRDefault="00DF7AB1" w:rsidP="00E9535A">
      <w:pPr>
        <w:pStyle w:val="Balk2"/>
        <w:numPr>
          <w:ilvl w:val="1"/>
          <w:numId w:val="1"/>
        </w:numPr>
        <w:spacing w:before="0" w:line="192" w:lineRule="auto"/>
        <w:ind w:left="426"/>
      </w:pPr>
      <w:r w:rsidRPr="00501A16">
        <w:t>Önlem</w:t>
      </w:r>
      <w:r>
        <w:t>in</w:t>
      </w:r>
      <w:r w:rsidRPr="00501A16">
        <w:t xml:space="preserve"> </w:t>
      </w:r>
      <w:r>
        <w:t>geçmişi</w:t>
      </w:r>
    </w:p>
    <w:p w:rsidR="00AC7E9A" w:rsidRPr="00AC7E9A" w:rsidRDefault="00AC7E9A" w:rsidP="00AC7E9A">
      <w:pPr>
        <w:rPr>
          <w:lang w:eastAsia="en-US"/>
        </w:rPr>
      </w:pPr>
    </w:p>
    <w:p w:rsidR="00E53D12" w:rsidRDefault="00E53D12" w:rsidP="00E53D12">
      <w:pPr>
        <w:spacing w:line="192" w:lineRule="auto"/>
        <w:jc w:val="both"/>
      </w:pPr>
      <w:r>
        <w:t xml:space="preserve">(1) Almanya ve İsveç menşeli “sodyum </w:t>
      </w:r>
      <w:proofErr w:type="spellStart"/>
      <w:r>
        <w:t>perkarbonatlar</w:t>
      </w:r>
      <w:proofErr w:type="spellEnd"/>
      <w:r>
        <w:t xml:space="preserve">” ürünü ithalatına yönelik 24/3/2017 tarihli ve 30017 sayılı Resmî </w:t>
      </w:r>
      <w:proofErr w:type="spellStart"/>
      <w:r>
        <w:t>Gazete’de</w:t>
      </w:r>
      <w:proofErr w:type="spellEnd"/>
      <w:r>
        <w:t xml:space="preserve"> yayımlanan İthalatta Haksız Rekabetin Önlenmesine İlişkin Tebliğ (Tebliğ No:</w:t>
      </w:r>
      <w:r w:rsidR="001578D4">
        <w:t xml:space="preserve"> </w:t>
      </w:r>
      <w:r>
        <w:t>2017/9) uyarınca bir damping soruşturması açılmıştır.</w:t>
      </w:r>
    </w:p>
    <w:p w:rsidR="00E53D12" w:rsidRDefault="00E53D12" w:rsidP="00E53D12">
      <w:pPr>
        <w:spacing w:line="192" w:lineRule="auto"/>
        <w:jc w:val="both"/>
      </w:pPr>
    </w:p>
    <w:p w:rsidR="00372C31" w:rsidRDefault="00E53D12" w:rsidP="00E53D12">
      <w:pPr>
        <w:spacing w:line="192" w:lineRule="auto"/>
        <w:jc w:val="both"/>
      </w:pPr>
      <w:r>
        <w:t xml:space="preserve">(2) Söz konusu damping soruşturması neticesinde, 2/3/2018 tarihli ve 30348 sayılı Resmî </w:t>
      </w:r>
      <w:proofErr w:type="spellStart"/>
      <w:r>
        <w:t>Gazete’de</w:t>
      </w:r>
      <w:proofErr w:type="spellEnd"/>
      <w:r>
        <w:t xml:space="preserve"> yayımlanan İthalatta Haksız Rekabetin Önlenmesine İlişkin Tebliğ (Tebliğ No: 2018/7) ile 2836.99.90.10.00 </w:t>
      </w:r>
      <w:proofErr w:type="spellStart"/>
      <w:r>
        <w:t>GTİP</w:t>
      </w:r>
      <w:r w:rsidR="005314B9">
        <w:t>’i</w:t>
      </w:r>
      <w:proofErr w:type="spellEnd"/>
      <w:r>
        <w:t xml:space="preserve"> altında kayıtlı Almanya menşeli “sodyum </w:t>
      </w:r>
      <w:proofErr w:type="spellStart"/>
      <w:r>
        <w:t>perkarbonatlar</w:t>
      </w:r>
      <w:proofErr w:type="spellEnd"/>
      <w:r>
        <w:t>” ithalatında firma bazında CIF bedelin %5’i ve %12’si oranlarında, İsveç menşeli mezkûr ürün ithalatında CIF bedelin %12’si oranında dampinge karşı önlem yürürlüğe konulmuştur.</w:t>
      </w:r>
    </w:p>
    <w:p w:rsidR="00E53D12" w:rsidRPr="00356ABE" w:rsidRDefault="00E53D12" w:rsidP="00E53D12">
      <w:pPr>
        <w:spacing w:line="192" w:lineRule="auto"/>
        <w:jc w:val="both"/>
        <w:rPr>
          <w:color w:val="0D0D0D" w:themeColor="text1" w:themeTint="F2"/>
        </w:rPr>
      </w:pPr>
    </w:p>
    <w:p w:rsidR="00DF7AB1" w:rsidRDefault="00DF7AB1" w:rsidP="00E9535A">
      <w:pPr>
        <w:pStyle w:val="Balk2"/>
        <w:numPr>
          <w:ilvl w:val="1"/>
          <w:numId w:val="1"/>
        </w:numPr>
        <w:spacing w:before="0" w:line="192" w:lineRule="auto"/>
        <w:ind w:left="426"/>
      </w:pPr>
      <w:r w:rsidRPr="00501A16">
        <w:t>Yerli üretim dalının temsil niteliği</w:t>
      </w:r>
    </w:p>
    <w:p w:rsidR="00AC7E9A" w:rsidRPr="00AC7E9A" w:rsidRDefault="00AC7E9A" w:rsidP="00AC7E9A">
      <w:pPr>
        <w:rPr>
          <w:lang w:eastAsia="en-US"/>
        </w:rPr>
      </w:pPr>
    </w:p>
    <w:p w:rsidR="00DF7AB1" w:rsidRDefault="00AC7E9A" w:rsidP="00E9535A">
      <w:pPr>
        <w:spacing w:line="192" w:lineRule="auto"/>
        <w:jc w:val="both"/>
        <w:rPr>
          <w:color w:val="000000"/>
        </w:rPr>
      </w:pPr>
      <w:r w:rsidRPr="00AC7E9A">
        <w:rPr>
          <w:color w:val="000000"/>
        </w:rPr>
        <w:t xml:space="preserve">(1) Yönetmeliğin 18 inci maddesi uyarınca yerli üretim dalını temsil etme niteliğine sahip olan yerli üretici </w:t>
      </w:r>
      <w:proofErr w:type="spellStart"/>
      <w:r w:rsidRPr="00AC7E9A">
        <w:rPr>
          <w:color w:val="000000"/>
        </w:rPr>
        <w:t>Akkim</w:t>
      </w:r>
      <w:proofErr w:type="spellEnd"/>
      <w:r w:rsidR="004C18F7">
        <w:rPr>
          <w:color w:val="000000"/>
        </w:rPr>
        <w:t xml:space="preserve"> firması</w:t>
      </w:r>
      <w:r w:rsidRPr="00AC7E9A">
        <w:rPr>
          <w:color w:val="000000"/>
        </w:rPr>
        <w:t xml:space="preserve"> tarafından yapılan başvurunun, Yönetmeliğin </w:t>
      </w:r>
      <w:proofErr w:type="gramStart"/>
      <w:r w:rsidRPr="00AC7E9A">
        <w:rPr>
          <w:color w:val="000000"/>
        </w:rPr>
        <w:t>20</w:t>
      </w:r>
      <w:r w:rsidR="001578D4">
        <w:rPr>
          <w:color w:val="000000"/>
        </w:rPr>
        <w:t xml:space="preserve"> </w:t>
      </w:r>
      <w:proofErr w:type="spellStart"/>
      <w:r w:rsidRPr="00AC7E9A">
        <w:rPr>
          <w:color w:val="000000"/>
        </w:rPr>
        <w:t>nci</w:t>
      </w:r>
      <w:proofErr w:type="spellEnd"/>
      <w:proofErr w:type="gramEnd"/>
      <w:r w:rsidRPr="00AC7E9A">
        <w:rPr>
          <w:color w:val="000000"/>
        </w:rPr>
        <w:t xml:space="preserve"> maddesi uyarınca yerli üretim dalı adına yapıldığı anlaşılmıştır. Anılan firma, bu raporun ilgili bölümlerinde “yerli üretim dalı” olarak anılacaktır.</w:t>
      </w:r>
    </w:p>
    <w:p w:rsidR="00AC7E9A" w:rsidRPr="006A421D" w:rsidRDefault="00AC7E9A" w:rsidP="00E9535A">
      <w:pPr>
        <w:spacing w:line="192" w:lineRule="auto"/>
        <w:jc w:val="both"/>
      </w:pPr>
    </w:p>
    <w:p w:rsidR="00AC7E9A" w:rsidRDefault="00AC7E9A" w:rsidP="00E9535A">
      <w:pPr>
        <w:pStyle w:val="Balk2"/>
        <w:numPr>
          <w:ilvl w:val="1"/>
          <w:numId w:val="1"/>
        </w:numPr>
        <w:spacing w:before="0" w:line="192" w:lineRule="auto"/>
        <w:ind w:left="426"/>
      </w:pPr>
      <w:r>
        <w:t>Soruşturma ve g</w:t>
      </w:r>
      <w:r w:rsidR="00DF7AB1" w:rsidRPr="00501A16">
        <w:t>özden geçirme dönemi</w:t>
      </w:r>
    </w:p>
    <w:p w:rsidR="00DF7AB1" w:rsidRPr="00FB3B74" w:rsidRDefault="00DF7AB1" w:rsidP="00AC7E9A">
      <w:pPr>
        <w:pStyle w:val="Balk2"/>
        <w:spacing w:before="0" w:line="192" w:lineRule="auto"/>
        <w:ind w:left="426"/>
      </w:pPr>
      <w:r w:rsidRPr="00501A16">
        <w:t xml:space="preserve"> </w:t>
      </w:r>
    </w:p>
    <w:p w:rsidR="00DF7AB1" w:rsidRDefault="005C1E5E" w:rsidP="00E9535A">
      <w:pPr>
        <w:spacing w:line="192" w:lineRule="auto"/>
        <w:jc w:val="both"/>
      </w:pPr>
      <w:bookmarkStart w:id="0" w:name="_Toc317854277"/>
      <w:r>
        <w:t xml:space="preserve">(1) </w:t>
      </w:r>
      <w:bookmarkStart w:id="1" w:name="_GoBack"/>
      <w:bookmarkEnd w:id="1"/>
      <w:r w:rsidR="00AC7E9A" w:rsidRPr="00AC7E9A">
        <w:t>Mevcut önlemlerin yürürlükten kalkması durumunda, dampingin ve zararın devam etmesinin veya yeniden meydana gelmesinin muhtemel olup olmadığının tespiti için 1/1/2020 – 31/12/2022 arasındaki dönem gözden geçirme dönemi olarak alınmıştır.</w:t>
      </w:r>
    </w:p>
    <w:p w:rsidR="00AC7E9A" w:rsidRPr="00D4644B" w:rsidRDefault="00AC7E9A" w:rsidP="00E9535A">
      <w:pPr>
        <w:spacing w:line="192" w:lineRule="auto"/>
        <w:jc w:val="both"/>
      </w:pPr>
    </w:p>
    <w:p w:rsidR="00DF7AB1" w:rsidRDefault="00DF7AB1" w:rsidP="00E9535A">
      <w:pPr>
        <w:pStyle w:val="Balk2"/>
        <w:numPr>
          <w:ilvl w:val="1"/>
          <w:numId w:val="1"/>
        </w:numPr>
        <w:spacing w:before="0" w:line="192" w:lineRule="auto"/>
        <w:ind w:left="426"/>
      </w:pPr>
      <w:r w:rsidRPr="00501A16">
        <w:t>İlgili tarafların bilgilendirilmesi, dinlenmesi ve bilgilerin değerlendirilmesi</w:t>
      </w:r>
      <w:bookmarkEnd w:id="0"/>
    </w:p>
    <w:p w:rsidR="00AC7E9A" w:rsidRPr="00AC7E9A" w:rsidRDefault="00AC7E9A" w:rsidP="00AC7E9A">
      <w:pPr>
        <w:rPr>
          <w:lang w:eastAsia="en-US"/>
        </w:rPr>
      </w:pPr>
    </w:p>
    <w:p w:rsidR="00AC7E9A" w:rsidRDefault="00AC7E9A" w:rsidP="00AC7E9A">
      <w:pPr>
        <w:spacing w:line="192" w:lineRule="auto"/>
        <w:jc w:val="both"/>
      </w:pPr>
      <w:bookmarkStart w:id="2" w:name="_Toc317854278"/>
      <w:r>
        <w:t xml:space="preserve">(1) Soruşturma açılmasını müteakip, soruşturma konusu ürünün Bakanlıkça tespit edilen Türkiye’de yerleşik ithalatçılarına, Almanya ve İsveç’te yerleşik bilinen üretici/ihracatçılarına ve Almanya ve İsveç’te yerleşik diğer üreticilerine/ihracatçılarına iletilebilmesini </w:t>
      </w:r>
      <w:proofErr w:type="spellStart"/>
      <w:r>
        <w:t>teminen</w:t>
      </w:r>
      <w:proofErr w:type="spellEnd"/>
      <w:r>
        <w:t>, Almanya’nın ve İsveç’in Ankara Büyükelçiliklerine soruşturma açılışına ilişkin bildirimde bulunulmuştur.</w:t>
      </w:r>
    </w:p>
    <w:p w:rsidR="00AC7E9A" w:rsidRDefault="00AC7E9A" w:rsidP="00AC7E9A">
      <w:pPr>
        <w:spacing w:line="192" w:lineRule="auto"/>
        <w:jc w:val="both"/>
      </w:pPr>
    </w:p>
    <w:p w:rsidR="00AC7E9A" w:rsidRDefault="00AC7E9A" w:rsidP="00AC7E9A">
      <w:pPr>
        <w:spacing w:line="192" w:lineRule="auto"/>
        <w:jc w:val="both"/>
      </w:pPr>
      <w:r>
        <w:t>(2) Bildirimlerde, soruşturma açılış Tebliğine, başvurunun gizli olmayan özetine ve soru formlarına nereden erişileceği hususunda bilgi verilmiştir.</w:t>
      </w:r>
    </w:p>
    <w:p w:rsidR="00AC7E9A" w:rsidRDefault="00AC7E9A" w:rsidP="00AC7E9A">
      <w:pPr>
        <w:spacing w:line="192" w:lineRule="auto"/>
        <w:jc w:val="both"/>
      </w:pPr>
    </w:p>
    <w:p w:rsidR="00AC7E9A" w:rsidRDefault="00AC7E9A" w:rsidP="00AC7E9A">
      <w:pPr>
        <w:spacing w:line="192" w:lineRule="auto"/>
        <w:jc w:val="both"/>
      </w:pPr>
      <w:r>
        <w:lastRenderedPageBreak/>
        <w:t xml:space="preserve">(3) Taraflara soru formunu yanıtlamaları için posta süresi dâhil 37 gün süre tanınmıştır. İlgili taraf üretici/ihracatçı firmanın </w:t>
      </w:r>
      <w:proofErr w:type="spellStart"/>
      <w:r>
        <w:t>mâkul</w:t>
      </w:r>
      <w:proofErr w:type="spellEnd"/>
      <w:r>
        <w:t xml:space="preserve"> süre uzatımı talebi olumlu karşılanmıştır. </w:t>
      </w:r>
    </w:p>
    <w:p w:rsidR="00AC7E9A" w:rsidRDefault="00AC7E9A" w:rsidP="00AC7E9A">
      <w:pPr>
        <w:spacing w:line="192" w:lineRule="auto"/>
        <w:jc w:val="both"/>
      </w:pPr>
    </w:p>
    <w:p w:rsidR="00AC7E9A" w:rsidRDefault="00AC7E9A" w:rsidP="00AC7E9A">
      <w:pPr>
        <w:spacing w:line="192" w:lineRule="auto"/>
        <w:jc w:val="both"/>
      </w:pPr>
      <w:r>
        <w:t>(4) Yerli üretim dalı, soruşturma süresi boyunca Bakanlık ile iş</w:t>
      </w:r>
      <w:r w:rsidR="001578D4">
        <w:t xml:space="preserve"> </w:t>
      </w:r>
      <w:r>
        <w:t xml:space="preserve">birliği içinde olmuş ve gerektiğinde talep edilen ilave bilgileri temin etmiştir. </w:t>
      </w:r>
    </w:p>
    <w:p w:rsidR="00AC7E9A" w:rsidRDefault="00AC7E9A" w:rsidP="00AC7E9A">
      <w:pPr>
        <w:spacing w:line="192" w:lineRule="auto"/>
        <w:jc w:val="both"/>
      </w:pPr>
    </w:p>
    <w:p w:rsidR="00AC7E9A" w:rsidRDefault="00AC7E9A" w:rsidP="00AC7E9A">
      <w:pPr>
        <w:spacing w:line="192" w:lineRule="auto"/>
        <w:jc w:val="both"/>
      </w:pPr>
      <w:r>
        <w:t>(5) Soruşturma konusu ürünün soruşturma konusu ülkelerden ithalatını gerçekleştirdiği tespit edilen ve bildirim gönderilen Türkiye’de yerleşik hiçbir ithalatçı firmadan ithalatçı soru formuna yanıt alınamamıştır.</w:t>
      </w:r>
    </w:p>
    <w:p w:rsidR="00AC7E9A" w:rsidRDefault="00AC7E9A" w:rsidP="00AC7E9A">
      <w:pPr>
        <w:spacing w:line="192" w:lineRule="auto"/>
        <w:jc w:val="both"/>
      </w:pPr>
    </w:p>
    <w:p w:rsidR="00AC7E9A" w:rsidRDefault="00AC7E9A" w:rsidP="00AC7E9A">
      <w:pPr>
        <w:spacing w:line="192" w:lineRule="auto"/>
        <w:jc w:val="both"/>
      </w:pPr>
      <w:r>
        <w:t xml:space="preserve">(6) Soruşturma konusu ürünün ihracatını gerçekleştirdiği tespit edilen ve bildirim gönderilen firmalardan, Almanya’da yerleşik firmalardan </w:t>
      </w:r>
      <w:proofErr w:type="spellStart"/>
      <w:r>
        <w:t>Kandelium</w:t>
      </w:r>
      <w:proofErr w:type="spellEnd"/>
      <w:r>
        <w:t xml:space="preserve"> </w:t>
      </w:r>
      <w:proofErr w:type="spellStart"/>
      <w:r>
        <w:t>Care</w:t>
      </w:r>
      <w:proofErr w:type="spellEnd"/>
      <w:r>
        <w:t xml:space="preserve"> </w:t>
      </w:r>
      <w:proofErr w:type="spellStart"/>
      <w:r>
        <w:t>GmbH</w:t>
      </w:r>
      <w:proofErr w:type="spellEnd"/>
      <w:r>
        <w:t xml:space="preserve"> (</w:t>
      </w:r>
      <w:proofErr w:type="spellStart"/>
      <w:r>
        <w:t>Kandelium</w:t>
      </w:r>
      <w:proofErr w:type="spellEnd"/>
      <w:r>
        <w:t xml:space="preserve">) soru formuna yanıt vermiştir. </w:t>
      </w:r>
    </w:p>
    <w:p w:rsidR="00AC7E9A" w:rsidRDefault="00AC7E9A" w:rsidP="00AC7E9A">
      <w:pPr>
        <w:spacing w:line="192" w:lineRule="auto"/>
        <w:jc w:val="both"/>
      </w:pPr>
    </w:p>
    <w:p w:rsidR="00AC7E9A" w:rsidRDefault="00AC7E9A" w:rsidP="00AC7E9A">
      <w:pPr>
        <w:spacing w:line="192" w:lineRule="auto"/>
        <w:jc w:val="both"/>
      </w:pPr>
      <w:r>
        <w:t xml:space="preserve">(7) Soruşturma sonucunda alınacak karara esas teşkil edecek bilgi, bulgu, tespit ve değerlendirmeleri içeren nihai bildirim raporu Almanya ve İsveç’in Ankara Büyükelçiliklerine, Avrupa Birliği (AB) Türkiye </w:t>
      </w:r>
      <w:proofErr w:type="spellStart"/>
      <w:r>
        <w:t>Delegasyonu’na</w:t>
      </w:r>
      <w:proofErr w:type="spellEnd"/>
      <w:r>
        <w:t>, yerli üretim dalına ve ilgili taraf olan üretici/ihracatçı firmaya iletilmiştir.</w:t>
      </w:r>
    </w:p>
    <w:p w:rsidR="00AC7E9A" w:rsidRDefault="00AC7E9A" w:rsidP="00AC7E9A">
      <w:pPr>
        <w:spacing w:line="192" w:lineRule="auto"/>
        <w:jc w:val="both"/>
      </w:pPr>
    </w:p>
    <w:p w:rsidR="00AC7E9A" w:rsidRDefault="00AC7E9A" w:rsidP="00AC7E9A">
      <w:pPr>
        <w:spacing w:line="192" w:lineRule="auto"/>
        <w:jc w:val="both"/>
      </w:pPr>
      <w:r>
        <w:t xml:space="preserve">(8) Nihai bildirim sonrasında, ilgili tarafların nihai bildirime ilişkin görüşlerini sözlü olarak sunmalarına imkân tanımak amacıyla 29/11/2023 tarihinde çevrim içi olarak bir kamu dinleme toplantısı düzenlenmiştir. </w:t>
      </w:r>
    </w:p>
    <w:p w:rsidR="00AC7E9A" w:rsidRDefault="00AC7E9A" w:rsidP="00AC7E9A">
      <w:pPr>
        <w:spacing w:line="192" w:lineRule="auto"/>
        <w:jc w:val="both"/>
      </w:pPr>
    </w:p>
    <w:p w:rsidR="00DF7AB1" w:rsidRDefault="00AC7E9A" w:rsidP="00AC7E9A">
      <w:pPr>
        <w:spacing w:line="192" w:lineRule="auto"/>
        <w:jc w:val="both"/>
      </w:pPr>
      <w:r>
        <w:t>(9) Tarafların işbu soruşturma boyunca ortaya koyduğu tüm bilgi, belge ve görüşler incelenmiş, mezkûr görüşlerden mevzuat kapsamında değerlendirilebilecek olanlara bu raporun ilgili bölümlerinde değinilmiştir.</w:t>
      </w:r>
    </w:p>
    <w:p w:rsidR="00AC7E9A" w:rsidRDefault="00AC7E9A" w:rsidP="00AC7E9A">
      <w:pPr>
        <w:spacing w:line="192" w:lineRule="auto"/>
        <w:jc w:val="both"/>
      </w:pPr>
    </w:p>
    <w:p w:rsidR="00DF7AB1" w:rsidRDefault="00DF7AB1" w:rsidP="00E9535A">
      <w:pPr>
        <w:pStyle w:val="Balk2"/>
        <w:numPr>
          <w:ilvl w:val="1"/>
          <w:numId w:val="1"/>
        </w:numPr>
        <w:spacing w:before="0" w:line="192" w:lineRule="auto"/>
        <w:ind w:left="426"/>
      </w:pPr>
      <w:r w:rsidRPr="00501A16">
        <w:t xml:space="preserve">Yerinde doğrulama </w:t>
      </w:r>
      <w:bookmarkEnd w:id="2"/>
      <w:r w:rsidRPr="00501A16">
        <w:t>incelemesi</w:t>
      </w:r>
    </w:p>
    <w:p w:rsidR="00AC7E9A" w:rsidRPr="00AC7E9A" w:rsidRDefault="00AC7E9A" w:rsidP="00AC7E9A">
      <w:pPr>
        <w:rPr>
          <w:lang w:eastAsia="en-US"/>
        </w:rPr>
      </w:pPr>
    </w:p>
    <w:p w:rsidR="00DF7AB1" w:rsidRDefault="00AC7E9A" w:rsidP="00E9535A">
      <w:pPr>
        <w:spacing w:line="192" w:lineRule="auto"/>
        <w:jc w:val="both"/>
        <w:rPr>
          <w:color w:val="000000"/>
        </w:rPr>
      </w:pPr>
      <w:r w:rsidRPr="00AC7E9A">
        <w:rPr>
          <w:color w:val="000000"/>
        </w:rPr>
        <w:t xml:space="preserve">(1) Yönetmeliğin 21 inci maddesi çerçevesinde, yerli üretici </w:t>
      </w:r>
      <w:proofErr w:type="spellStart"/>
      <w:r w:rsidRPr="00AC7E9A">
        <w:rPr>
          <w:color w:val="000000"/>
        </w:rPr>
        <w:t>Akkim</w:t>
      </w:r>
      <w:proofErr w:type="spellEnd"/>
      <w:r w:rsidRPr="00AC7E9A">
        <w:rPr>
          <w:color w:val="000000"/>
        </w:rPr>
        <w:t xml:space="preserve"> firmasının Yalova’da bulunan üretim tesisleri ile İstanbul’da bulunan idari tesislerinde yerinde doğrulama incelemesi gerçekleştirilmiştir.</w:t>
      </w:r>
    </w:p>
    <w:p w:rsidR="00AC7E9A" w:rsidRPr="00482583" w:rsidRDefault="00AC7E9A" w:rsidP="00E9535A">
      <w:pPr>
        <w:spacing w:line="192" w:lineRule="auto"/>
        <w:jc w:val="both"/>
        <w:rPr>
          <w:color w:val="000000"/>
        </w:rPr>
      </w:pPr>
    </w:p>
    <w:p w:rsidR="00DF7AB1" w:rsidRDefault="00BC5463" w:rsidP="00E9535A">
      <w:pPr>
        <w:pStyle w:val="Balk1"/>
        <w:numPr>
          <w:ilvl w:val="0"/>
          <w:numId w:val="1"/>
        </w:numPr>
        <w:spacing w:before="0" w:after="0" w:line="192" w:lineRule="auto"/>
        <w:rPr>
          <w:rFonts w:ascii="Times New Roman" w:hAnsi="Times New Roman" w:cs="Times New Roman"/>
        </w:rPr>
      </w:pPr>
      <w:r>
        <w:rPr>
          <w:rFonts w:ascii="Times New Roman" w:hAnsi="Times New Roman" w:cs="Times New Roman"/>
        </w:rPr>
        <w:t>Soruşturma Konusu Ü</w:t>
      </w:r>
      <w:r w:rsidR="00DF7AB1" w:rsidRPr="00501A16">
        <w:rPr>
          <w:rFonts w:ascii="Times New Roman" w:hAnsi="Times New Roman" w:cs="Times New Roman"/>
        </w:rPr>
        <w:t>rün ve Benzer Ürün</w:t>
      </w:r>
    </w:p>
    <w:p w:rsidR="00AC7E9A" w:rsidRPr="00AC7E9A" w:rsidRDefault="00AC7E9A" w:rsidP="00AC7E9A"/>
    <w:p w:rsidR="00DF7AB1" w:rsidRDefault="00DF7AB1" w:rsidP="00E9535A">
      <w:pPr>
        <w:pStyle w:val="Balk2"/>
        <w:numPr>
          <w:ilvl w:val="1"/>
          <w:numId w:val="1"/>
        </w:numPr>
        <w:spacing w:before="0" w:line="192" w:lineRule="auto"/>
        <w:ind w:left="426"/>
      </w:pPr>
      <w:r w:rsidRPr="00501A16">
        <w:t>Soruşturma konusu ürün ve benzer ürün</w:t>
      </w:r>
    </w:p>
    <w:p w:rsidR="00AC7E9A" w:rsidRPr="00AC7E9A" w:rsidRDefault="00AC7E9A" w:rsidP="00AC7E9A">
      <w:pPr>
        <w:rPr>
          <w:lang w:eastAsia="en-US"/>
        </w:rPr>
      </w:pPr>
    </w:p>
    <w:p w:rsidR="00AC7E9A" w:rsidRPr="00AC7E9A" w:rsidRDefault="00AC7E9A" w:rsidP="00AC7E9A">
      <w:pPr>
        <w:spacing w:line="192" w:lineRule="auto"/>
        <w:contextualSpacing/>
        <w:jc w:val="both"/>
        <w:rPr>
          <w:color w:val="000000"/>
        </w:rPr>
      </w:pPr>
      <w:bookmarkStart w:id="3" w:name="_Toc519505558"/>
      <w:r w:rsidRPr="00AC7E9A">
        <w:rPr>
          <w:color w:val="000000"/>
        </w:rPr>
        <w:t xml:space="preserve">(1) Soruşturma konusu ürün, Almanya ve İsveç menşeli 2836.99.90.10.00 </w:t>
      </w:r>
      <w:proofErr w:type="spellStart"/>
      <w:r w:rsidRPr="00AC7E9A">
        <w:rPr>
          <w:color w:val="000000"/>
        </w:rPr>
        <w:t>GTİP’i</w:t>
      </w:r>
      <w:proofErr w:type="spellEnd"/>
      <w:r w:rsidRPr="00AC7E9A">
        <w:rPr>
          <w:color w:val="000000"/>
        </w:rPr>
        <w:t xml:space="preserve"> altında kayıtlı “sodyum </w:t>
      </w:r>
      <w:proofErr w:type="spellStart"/>
      <w:r w:rsidRPr="00AC7E9A">
        <w:rPr>
          <w:color w:val="000000"/>
        </w:rPr>
        <w:t>perkarbonatlar</w:t>
      </w:r>
      <w:proofErr w:type="spellEnd"/>
      <w:r w:rsidRPr="00AC7E9A">
        <w:rPr>
          <w:color w:val="000000"/>
        </w:rPr>
        <w:t xml:space="preserve">” </w:t>
      </w:r>
      <w:proofErr w:type="spellStart"/>
      <w:r w:rsidRPr="00AC7E9A">
        <w:rPr>
          <w:color w:val="000000"/>
        </w:rPr>
        <w:t>dır</w:t>
      </w:r>
      <w:proofErr w:type="spellEnd"/>
      <w:r w:rsidRPr="00AC7E9A">
        <w:rPr>
          <w:color w:val="000000"/>
        </w:rPr>
        <w:t>.</w:t>
      </w:r>
    </w:p>
    <w:p w:rsidR="00AC7E9A" w:rsidRPr="00AC7E9A" w:rsidRDefault="00AC7E9A" w:rsidP="00AC7E9A">
      <w:pPr>
        <w:spacing w:line="192" w:lineRule="auto"/>
        <w:contextualSpacing/>
        <w:jc w:val="both"/>
        <w:rPr>
          <w:color w:val="000000"/>
        </w:rPr>
      </w:pPr>
    </w:p>
    <w:p w:rsidR="00AC7E9A" w:rsidRPr="00AC7E9A" w:rsidRDefault="00AC7E9A" w:rsidP="00AC7E9A">
      <w:pPr>
        <w:spacing w:line="192" w:lineRule="auto"/>
        <w:contextualSpacing/>
        <w:jc w:val="both"/>
        <w:rPr>
          <w:color w:val="000000"/>
        </w:rPr>
      </w:pPr>
      <w:r w:rsidRPr="00AC7E9A">
        <w:rPr>
          <w:color w:val="000000"/>
        </w:rPr>
        <w:t xml:space="preserve">(2) Sodyum </w:t>
      </w:r>
      <w:proofErr w:type="spellStart"/>
      <w:r w:rsidRPr="00AC7E9A">
        <w:rPr>
          <w:color w:val="000000"/>
        </w:rPr>
        <w:t>perkarbonatlar</w:t>
      </w:r>
      <w:proofErr w:type="spellEnd"/>
      <w:r w:rsidRPr="00AC7E9A">
        <w:rPr>
          <w:color w:val="000000"/>
        </w:rPr>
        <w:t xml:space="preserve"> genel olarak çamaşır ve bulaşık </w:t>
      </w:r>
      <w:proofErr w:type="spellStart"/>
      <w:r w:rsidRPr="00AC7E9A">
        <w:rPr>
          <w:color w:val="000000"/>
        </w:rPr>
        <w:t>detarjanlarında</w:t>
      </w:r>
      <w:proofErr w:type="spellEnd"/>
      <w:r w:rsidRPr="00AC7E9A">
        <w:rPr>
          <w:color w:val="000000"/>
        </w:rPr>
        <w:t xml:space="preserve"> temizleyici ve leke sökücü olarak; leke sökücü ürün bileşimlerinde leke sökücü olarak; gıda, ilaç ve kozmetik gibi çeşitli endüstriyel uygulamalarda dezenfektan olarak; tekstil ve </w:t>
      </w:r>
      <w:proofErr w:type="gramStart"/>
      <w:r w:rsidRPr="00AC7E9A">
        <w:rPr>
          <w:color w:val="000000"/>
        </w:rPr>
        <w:t>kağıt</w:t>
      </w:r>
      <w:proofErr w:type="gramEnd"/>
      <w:r w:rsidRPr="00AC7E9A">
        <w:rPr>
          <w:color w:val="000000"/>
        </w:rPr>
        <w:t xml:space="preserve"> endüstrisinde renk açıcı olarak; bazı gıda sanayii uygulamalarında ağartıcı ve dezenfektan olarak kullanılmaktadır.</w:t>
      </w:r>
    </w:p>
    <w:p w:rsidR="00AC7E9A" w:rsidRPr="00AC7E9A" w:rsidRDefault="00AC7E9A" w:rsidP="00AC7E9A">
      <w:pPr>
        <w:spacing w:line="192" w:lineRule="auto"/>
        <w:contextualSpacing/>
        <w:jc w:val="both"/>
        <w:rPr>
          <w:color w:val="000000"/>
        </w:rPr>
      </w:pPr>
    </w:p>
    <w:p w:rsidR="00AC7E9A" w:rsidRPr="00AC7E9A" w:rsidRDefault="00AC7E9A" w:rsidP="00AC7E9A">
      <w:pPr>
        <w:spacing w:line="192" w:lineRule="auto"/>
        <w:contextualSpacing/>
        <w:jc w:val="both"/>
        <w:rPr>
          <w:color w:val="000000"/>
        </w:rPr>
      </w:pPr>
      <w:r w:rsidRPr="00AC7E9A">
        <w:rPr>
          <w:color w:val="000000"/>
        </w:rPr>
        <w:t xml:space="preserve">(3) Soruşturma konusu ürünün üretim sürecinde ilk önce, hidrojen peroksit ve sodyum karbonat çözeltileri </w:t>
      </w:r>
      <w:proofErr w:type="spellStart"/>
      <w:r w:rsidRPr="00AC7E9A">
        <w:rPr>
          <w:color w:val="000000"/>
        </w:rPr>
        <w:t>granülatörde</w:t>
      </w:r>
      <w:proofErr w:type="spellEnd"/>
      <w:r w:rsidRPr="00AC7E9A">
        <w:rPr>
          <w:color w:val="000000"/>
        </w:rPr>
        <w:t xml:space="preserve"> </w:t>
      </w:r>
      <w:proofErr w:type="spellStart"/>
      <w:r w:rsidRPr="00AC7E9A">
        <w:rPr>
          <w:color w:val="000000"/>
        </w:rPr>
        <w:t>spreylenmektedir</w:t>
      </w:r>
      <w:proofErr w:type="spellEnd"/>
      <w:r w:rsidRPr="00AC7E9A">
        <w:rPr>
          <w:color w:val="000000"/>
        </w:rPr>
        <w:t xml:space="preserve">. Bunun sonucunda granül olarak sodyum </w:t>
      </w:r>
      <w:proofErr w:type="spellStart"/>
      <w:r w:rsidRPr="00AC7E9A">
        <w:rPr>
          <w:color w:val="000000"/>
        </w:rPr>
        <w:t>perkarbonatlar</w:t>
      </w:r>
      <w:proofErr w:type="spellEnd"/>
      <w:r w:rsidRPr="00AC7E9A">
        <w:rPr>
          <w:color w:val="000000"/>
        </w:rPr>
        <w:t xml:space="preserve"> ortaya çıkmaktadır. Daha sonra, ortaya çıkan sodyum </w:t>
      </w:r>
      <w:proofErr w:type="spellStart"/>
      <w:r w:rsidRPr="00AC7E9A">
        <w:rPr>
          <w:color w:val="000000"/>
        </w:rPr>
        <w:t>perkarbonat</w:t>
      </w:r>
      <w:proofErr w:type="spellEnd"/>
      <w:r w:rsidRPr="00AC7E9A">
        <w:rPr>
          <w:color w:val="000000"/>
        </w:rPr>
        <w:t xml:space="preserve"> granülleri kaplayıcı ünitesinde sodyum sülfat çözeltisi ile kaplanarak nihai ürün oluşturulmaktadır. Son olarak ise, nihai ürün ambalajlanmakta ve sevk edilmektedir. </w:t>
      </w:r>
    </w:p>
    <w:p w:rsidR="00AC7E9A" w:rsidRPr="00AC7E9A" w:rsidRDefault="00AC7E9A" w:rsidP="00AC7E9A">
      <w:pPr>
        <w:spacing w:line="192" w:lineRule="auto"/>
        <w:contextualSpacing/>
        <w:jc w:val="both"/>
        <w:rPr>
          <w:color w:val="000000"/>
        </w:rPr>
      </w:pPr>
      <w:r w:rsidRPr="00AC7E9A">
        <w:rPr>
          <w:color w:val="000000"/>
        </w:rPr>
        <w:t xml:space="preserve"> </w:t>
      </w:r>
    </w:p>
    <w:p w:rsidR="00AC7E9A" w:rsidRPr="00AC7E9A" w:rsidRDefault="00AC7E9A" w:rsidP="00AC7E9A">
      <w:pPr>
        <w:spacing w:line="192" w:lineRule="auto"/>
        <w:contextualSpacing/>
        <w:jc w:val="both"/>
        <w:rPr>
          <w:color w:val="000000"/>
        </w:rPr>
      </w:pPr>
      <w:r w:rsidRPr="00AC7E9A">
        <w:rPr>
          <w:color w:val="000000"/>
        </w:rPr>
        <w:t xml:space="preserve">(4) Yapılan başvuruda, yerli üretim dalı tarafından üretilen ürün ile başvuru konusu ithal ürün arasında teknik ve fiziki özellikler ile ürünün temel kullanım alanları bakımından bir fark bulunmadığı belirtilmiştir. Bu soruşturma kapsamında yapılan değerlendirmede, benzer ürüne yönelik yapılan tespiti değiştirecek herhangi bir bulguya rastlanmamıştır. Bu nedenle, Yönetmeliğin </w:t>
      </w:r>
      <w:proofErr w:type="gramStart"/>
      <w:r w:rsidRPr="00AC7E9A">
        <w:rPr>
          <w:color w:val="000000"/>
        </w:rPr>
        <w:t>4 üncü</w:t>
      </w:r>
      <w:proofErr w:type="gramEnd"/>
      <w:r w:rsidRPr="00AC7E9A">
        <w:rPr>
          <w:color w:val="000000"/>
        </w:rPr>
        <w:t xml:space="preserve"> maddesi çerçevesinde, başvuru konusu ürün ile yerli üretim dalı tarafından üretilen ürününün esas soruşturmada ve daha önceki nihai gözden geçirme soruşturmasında yapılan benzer ürün olarak kabul edilebileceği tespiti geçerliliğini korumaktadır.  </w:t>
      </w:r>
    </w:p>
    <w:p w:rsidR="00AC7E9A" w:rsidRPr="00AC7E9A" w:rsidRDefault="00AC7E9A" w:rsidP="00AC7E9A">
      <w:pPr>
        <w:spacing w:line="192" w:lineRule="auto"/>
        <w:contextualSpacing/>
        <w:jc w:val="both"/>
        <w:rPr>
          <w:color w:val="000000"/>
        </w:rPr>
      </w:pPr>
    </w:p>
    <w:p w:rsidR="00E9535A" w:rsidRDefault="00AC7E9A" w:rsidP="00AC7E9A">
      <w:pPr>
        <w:spacing w:line="192" w:lineRule="auto"/>
        <w:contextualSpacing/>
        <w:jc w:val="both"/>
        <w:rPr>
          <w:color w:val="000000"/>
        </w:rPr>
      </w:pPr>
      <w:r w:rsidRPr="00AC7E9A">
        <w:rPr>
          <w:color w:val="000000"/>
        </w:rPr>
        <w:t>(5) Soruşturma konusu ürün ve benzer ürün ile ilgili açıklamalar bağlayıcı nitelikte olmayıp genel içerikli ve bilgi amaçlıdır.</w:t>
      </w:r>
    </w:p>
    <w:p w:rsidR="00AC7E9A" w:rsidRDefault="00AC7E9A" w:rsidP="00AC7E9A">
      <w:pPr>
        <w:spacing w:line="192" w:lineRule="auto"/>
        <w:contextualSpacing/>
        <w:jc w:val="both"/>
      </w:pPr>
    </w:p>
    <w:p w:rsidR="00DF7AB1" w:rsidRDefault="00DF7AB1" w:rsidP="00E9535A">
      <w:pPr>
        <w:pStyle w:val="Balk2"/>
        <w:numPr>
          <w:ilvl w:val="1"/>
          <w:numId w:val="1"/>
        </w:numPr>
        <w:spacing w:before="0" w:line="192" w:lineRule="auto"/>
        <w:ind w:left="426"/>
      </w:pPr>
      <w:r w:rsidRPr="00501A16">
        <w:lastRenderedPageBreak/>
        <w:t xml:space="preserve">Ürünün ithalinde uygulanan </w:t>
      </w:r>
      <w:bookmarkEnd w:id="3"/>
      <w:r w:rsidRPr="00501A16">
        <w:t>vergi oranları ve diğer yükümlülükler</w:t>
      </w:r>
    </w:p>
    <w:p w:rsidR="00AC7E9A" w:rsidRPr="00AC7E9A" w:rsidRDefault="00AC7E9A" w:rsidP="00AC7E9A">
      <w:pPr>
        <w:rPr>
          <w:lang w:eastAsia="en-US"/>
        </w:rPr>
      </w:pPr>
    </w:p>
    <w:p w:rsidR="00AC7E9A" w:rsidRDefault="00AC7E9A" w:rsidP="00AC7E9A">
      <w:pPr>
        <w:spacing w:line="192" w:lineRule="auto"/>
        <w:jc w:val="both"/>
      </w:pPr>
      <w:r>
        <w:t xml:space="preserve">(1) </w:t>
      </w:r>
      <w:r w:rsidRPr="00AC7E9A">
        <w:t xml:space="preserve">Soruşturma konusu ürünün Almanya ve İsveç menşeli olanlarının ithalatında mer’i İthalat Rejimi Kararı çerçevesinde uygulanan gümrük vergisi oranı %0’dır. </w:t>
      </w:r>
    </w:p>
    <w:p w:rsidR="00AC7E9A" w:rsidRPr="00AC7E9A" w:rsidRDefault="00AC7E9A" w:rsidP="00AC7E9A">
      <w:pPr>
        <w:pStyle w:val="ListeParagraf"/>
        <w:spacing w:line="192" w:lineRule="auto"/>
        <w:ind w:left="720"/>
        <w:jc w:val="both"/>
      </w:pPr>
    </w:p>
    <w:p w:rsidR="00DF7AB1" w:rsidRDefault="00AC7E9A" w:rsidP="00AC7E9A">
      <w:pPr>
        <w:spacing w:line="192" w:lineRule="auto"/>
        <w:jc w:val="both"/>
      </w:pPr>
      <w:r w:rsidRPr="00AC7E9A">
        <w:t xml:space="preserve">(2) Bahse konu ürünlerin bahse konu ülkelerden ithalatında 10/7/2023 tarihine kadar %18 oranında Katma Değer Vergisi uygulanmıştır. 7/7/2023 tarihli ve 32241 sayılı Resmî </w:t>
      </w:r>
      <w:proofErr w:type="spellStart"/>
      <w:r w:rsidRPr="00AC7E9A">
        <w:t>Gazete’de</w:t>
      </w:r>
      <w:proofErr w:type="spellEnd"/>
      <w:r w:rsidRPr="00AC7E9A">
        <w:t xml:space="preserve"> yayımlanan Mal ve Hizmetlere Uygulanacak Katma Değer Vergisi Oranlarının Tespitine İlişkin Kararda Değişiklik Yapılmasına Dair Karar (Karar Sayısı:7346)’la 10/7/2023 tarihinden itibaren ise %20 oranında Katma Değer Vergisi uygulanmaktadır.</w:t>
      </w:r>
    </w:p>
    <w:p w:rsidR="00AC7E9A" w:rsidRPr="003514E5" w:rsidRDefault="00AC7E9A" w:rsidP="00AC7E9A">
      <w:pPr>
        <w:spacing w:line="192" w:lineRule="auto"/>
        <w:jc w:val="both"/>
      </w:pPr>
    </w:p>
    <w:p w:rsidR="009E03CB" w:rsidRPr="00AC7E9A" w:rsidRDefault="009E03CB" w:rsidP="00AC7E9A">
      <w:pPr>
        <w:pStyle w:val="ListeParagraf"/>
        <w:numPr>
          <w:ilvl w:val="0"/>
          <w:numId w:val="1"/>
        </w:numPr>
        <w:spacing w:line="192" w:lineRule="auto"/>
        <w:contextualSpacing/>
        <w:jc w:val="both"/>
        <w:rPr>
          <w:b/>
          <w:caps/>
        </w:rPr>
      </w:pPr>
      <w:r w:rsidRPr="00AC7E9A">
        <w:rPr>
          <w:b/>
          <w:caps/>
        </w:rPr>
        <w:t>DAMPİNGİN DEVAM ETME VEYA YENİDEN MEYDANA GELME İHTİMALİ</w:t>
      </w:r>
    </w:p>
    <w:p w:rsidR="00AC7E9A" w:rsidRPr="00AC7E9A" w:rsidRDefault="00AC7E9A" w:rsidP="00AC7E9A">
      <w:pPr>
        <w:pStyle w:val="ListeParagraf"/>
        <w:spacing w:line="192" w:lineRule="auto"/>
        <w:ind w:left="360"/>
        <w:contextualSpacing/>
        <w:jc w:val="both"/>
        <w:rPr>
          <w:b/>
          <w:caps/>
        </w:rPr>
      </w:pPr>
    </w:p>
    <w:p w:rsidR="009E03CB" w:rsidRPr="00AC7E9A" w:rsidRDefault="00AC7E9A" w:rsidP="00AC7E9A">
      <w:pPr>
        <w:spacing w:line="192" w:lineRule="auto"/>
        <w:jc w:val="both"/>
        <w:rPr>
          <w:b/>
        </w:rPr>
      </w:pPr>
      <w:r>
        <w:rPr>
          <w:b/>
        </w:rPr>
        <w:t xml:space="preserve">3.1. </w:t>
      </w:r>
      <w:r w:rsidR="009E03CB" w:rsidRPr="00AC7E9A">
        <w:rPr>
          <w:b/>
        </w:rPr>
        <w:t>Genel açıklamalar</w:t>
      </w:r>
    </w:p>
    <w:p w:rsidR="00AC7E9A" w:rsidRPr="00AC7E9A" w:rsidRDefault="00AC7E9A" w:rsidP="00AC7E9A">
      <w:pPr>
        <w:pStyle w:val="ListeParagraf"/>
        <w:spacing w:line="192" w:lineRule="auto"/>
        <w:ind w:left="792"/>
        <w:jc w:val="both"/>
        <w:rPr>
          <w:b/>
        </w:rPr>
      </w:pPr>
    </w:p>
    <w:p w:rsidR="00AC7E9A" w:rsidRDefault="00AC7E9A" w:rsidP="00AC7E9A">
      <w:pPr>
        <w:pStyle w:val="Default"/>
        <w:spacing w:line="216" w:lineRule="auto"/>
        <w:jc w:val="both"/>
        <w:rPr>
          <w:noProof/>
        </w:rPr>
      </w:pPr>
      <w:r>
        <w:t>(1)</w:t>
      </w:r>
      <w:r>
        <w:rPr>
          <w:noProof/>
        </w:rPr>
        <w:t xml:space="preserve"> Yönetmeliğin 35 inci maddesi hükümleri gereğince önlemin yürürlükten kalkması halinde dampingin devam etmesinin veya yeniden meydana gelmesinin muhtemel olup olmadığı hususu değerlendirilmiştir. </w:t>
      </w:r>
    </w:p>
    <w:p w:rsidR="009E03CB" w:rsidRPr="00C3605A" w:rsidRDefault="009E03CB" w:rsidP="00E9535A">
      <w:pPr>
        <w:spacing w:line="192" w:lineRule="auto"/>
        <w:contextualSpacing/>
        <w:jc w:val="both"/>
      </w:pPr>
    </w:p>
    <w:p w:rsidR="00AC7E9A" w:rsidRPr="00AC7E9A" w:rsidRDefault="00AC7E9A" w:rsidP="00AC7E9A">
      <w:pPr>
        <w:pStyle w:val="2dzey"/>
        <w:rPr>
          <w:rFonts w:ascii="Times New Roman" w:eastAsia="Times New Roman" w:hAnsi="Times New Roman" w:cs="Times New Roman"/>
          <w:lang w:eastAsia="tr-TR"/>
        </w:rPr>
      </w:pPr>
      <w:bookmarkStart w:id="4" w:name="_Toc151035425"/>
      <w:r w:rsidRPr="00AC7E9A">
        <w:rPr>
          <w:rFonts w:ascii="Times New Roman" w:eastAsia="Times New Roman" w:hAnsi="Times New Roman" w:cs="Times New Roman"/>
          <w:lang w:eastAsia="tr-TR"/>
        </w:rPr>
        <w:t>3.2. Dampingin devam etme ihtimali</w:t>
      </w:r>
      <w:bookmarkEnd w:id="4"/>
      <w:r w:rsidRPr="00AC7E9A">
        <w:rPr>
          <w:rFonts w:ascii="Times New Roman" w:eastAsia="Times New Roman" w:hAnsi="Times New Roman" w:cs="Times New Roman"/>
          <w:lang w:eastAsia="tr-TR"/>
        </w:rPr>
        <w:t xml:space="preserve"> </w:t>
      </w:r>
    </w:p>
    <w:p w:rsidR="00AC7E9A" w:rsidRDefault="00AC7E9A" w:rsidP="00AC7E9A">
      <w:pPr>
        <w:pStyle w:val="Default"/>
        <w:spacing w:line="216" w:lineRule="auto"/>
        <w:jc w:val="both"/>
        <w:rPr>
          <w:b/>
          <w:color w:val="auto"/>
        </w:rPr>
      </w:pPr>
    </w:p>
    <w:p w:rsidR="00AC7E9A" w:rsidRDefault="00AC7E9A" w:rsidP="00AC7E9A">
      <w:pPr>
        <w:spacing w:line="192" w:lineRule="auto"/>
        <w:jc w:val="both"/>
      </w:pPr>
      <w:r>
        <w:t xml:space="preserve">(1) Yönetmeliğin 40 </w:t>
      </w:r>
      <w:proofErr w:type="spellStart"/>
      <w:r>
        <w:t>ıncı</w:t>
      </w:r>
      <w:proofErr w:type="spellEnd"/>
      <w:r>
        <w:t xml:space="preserve"> ve 41 inci maddeleri çerçevesinde, önlemin yürürlükten kalkması halinde soruşturma konusu ülkeler kaynaklı dampingin devam etmesinin veya yeniden meydana gelmesinin muhtemel olup olmadığı incelenmiştir.</w:t>
      </w:r>
    </w:p>
    <w:p w:rsidR="00AC7E9A" w:rsidRDefault="00AC7E9A" w:rsidP="00AC7E9A">
      <w:pPr>
        <w:spacing w:line="192" w:lineRule="auto"/>
        <w:jc w:val="both"/>
      </w:pPr>
    </w:p>
    <w:p w:rsidR="00AC7E9A" w:rsidRDefault="00AC7E9A" w:rsidP="00AC7E9A">
      <w:pPr>
        <w:spacing w:line="192" w:lineRule="auto"/>
        <w:jc w:val="both"/>
      </w:pPr>
      <w:r>
        <w:t xml:space="preserve">(2) Bu çerçevede, </w:t>
      </w:r>
      <w:r w:rsidR="007B6448">
        <w:t>İthalatta Haksız Rekabetin Önlenmesine İlişkin Tebliğ (Tebliğ No: 2018/7)</w:t>
      </w:r>
      <w:r>
        <w:t xml:space="preserve"> uyarınca, soruşturma konusu ürünün İsveç’te yerleşik üreticileri için CIF bedelin %23,61’i oranında; Almanya’da yerleşik </w:t>
      </w:r>
      <w:proofErr w:type="spellStart"/>
      <w:r>
        <w:t>Solvay</w:t>
      </w:r>
      <w:proofErr w:type="spellEnd"/>
      <w:r>
        <w:t xml:space="preserve"> </w:t>
      </w:r>
      <w:proofErr w:type="spellStart"/>
      <w:r>
        <w:t>Chemicals</w:t>
      </w:r>
      <w:proofErr w:type="spellEnd"/>
      <w:r>
        <w:t xml:space="preserve"> GMBH firması için CIF bedelin %14,90’ı oranında damping marjı hesaplanmıştır.</w:t>
      </w:r>
    </w:p>
    <w:p w:rsidR="00AC7E9A" w:rsidRDefault="00AC7E9A" w:rsidP="00AC7E9A">
      <w:pPr>
        <w:spacing w:line="192" w:lineRule="auto"/>
        <w:jc w:val="both"/>
      </w:pPr>
    </w:p>
    <w:p w:rsidR="00AC7E9A" w:rsidRDefault="00AC7E9A" w:rsidP="00AC7E9A">
      <w:pPr>
        <w:spacing w:line="192" w:lineRule="auto"/>
        <w:jc w:val="both"/>
      </w:pPr>
      <w:r>
        <w:t>(3) 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rsidR="00AC7E9A" w:rsidRDefault="00AC7E9A" w:rsidP="00AC7E9A">
      <w:pPr>
        <w:pStyle w:val="GvdeMetni"/>
        <w:spacing w:line="216" w:lineRule="auto"/>
      </w:pPr>
    </w:p>
    <w:p w:rsidR="00AC7E9A" w:rsidRPr="00AC7E9A" w:rsidRDefault="00AC7E9A" w:rsidP="00AC7E9A">
      <w:pPr>
        <w:pStyle w:val="2dzey"/>
        <w:rPr>
          <w:rFonts w:ascii="Times New Roman" w:eastAsia="Times New Roman" w:hAnsi="Times New Roman" w:cs="Times New Roman"/>
          <w:lang w:eastAsia="tr-TR"/>
        </w:rPr>
      </w:pPr>
      <w:bookmarkStart w:id="5" w:name="_Toc151035426"/>
      <w:r w:rsidRPr="00AC7E9A">
        <w:rPr>
          <w:rFonts w:ascii="Times New Roman" w:eastAsia="Times New Roman" w:hAnsi="Times New Roman" w:cs="Times New Roman"/>
          <w:lang w:eastAsia="tr-TR"/>
        </w:rPr>
        <w:t>3.3. Dampingin yeniden meydana gelme ihtimali</w:t>
      </w:r>
      <w:bookmarkEnd w:id="5"/>
    </w:p>
    <w:p w:rsidR="00AC7E9A" w:rsidRDefault="00AC7E9A" w:rsidP="00AC7E9A">
      <w:pPr>
        <w:pStyle w:val="Default"/>
        <w:spacing w:line="216" w:lineRule="auto"/>
        <w:jc w:val="both"/>
        <w:rPr>
          <w:b/>
          <w:color w:val="auto"/>
        </w:rPr>
      </w:pPr>
    </w:p>
    <w:p w:rsidR="00AC7E9A" w:rsidRDefault="00AC7E9A" w:rsidP="00AC7E9A">
      <w:pPr>
        <w:pStyle w:val="Default"/>
        <w:spacing w:line="216" w:lineRule="auto"/>
        <w:jc w:val="both"/>
      </w:pPr>
      <w:r>
        <w:t>(1) İhracatçı firmaların davranışlarını ve yeniden meydana gelmesi muhtemel olan dampingi göstermesi açısından soruşturma konusu ülkenin Türkiye’ye yönlendirebilecek üretim ve ihracat kapasitesi ile fiyatları ve esas soruşturmada hesaplanan damping marjları önem arz etmektedir.</w:t>
      </w:r>
    </w:p>
    <w:p w:rsidR="00AC7E9A" w:rsidRDefault="00AC7E9A" w:rsidP="00AC7E9A">
      <w:pPr>
        <w:pStyle w:val="Default"/>
        <w:spacing w:line="216" w:lineRule="auto"/>
        <w:jc w:val="both"/>
        <w:rPr>
          <w:b/>
          <w:color w:val="auto"/>
        </w:rPr>
      </w:pPr>
      <w:r>
        <w:rPr>
          <w:b/>
          <w:color w:val="auto"/>
        </w:rPr>
        <w:t xml:space="preserve"> </w:t>
      </w:r>
    </w:p>
    <w:p w:rsidR="00AC7E9A" w:rsidRPr="00AC7E9A" w:rsidRDefault="00AC7E9A" w:rsidP="00AC7E9A">
      <w:pPr>
        <w:pStyle w:val="2dzey"/>
        <w:rPr>
          <w:rFonts w:ascii="Times New Roman" w:eastAsia="Times New Roman" w:hAnsi="Times New Roman" w:cs="Times New Roman"/>
          <w:lang w:eastAsia="tr-TR"/>
        </w:rPr>
      </w:pPr>
      <w:bookmarkStart w:id="6" w:name="_Toc151035427"/>
      <w:r w:rsidRPr="00AC7E9A">
        <w:rPr>
          <w:rFonts w:ascii="Times New Roman" w:eastAsia="Times New Roman" w:hAnsi="Times New Roman" w:cs="Times New Roman"/>
          <w:lang w:eastAsia="tr-TR"/>
        </w:rPr>
        <w:t>3.3.1. Soruşturma konusu ülkelerdeki üretim ve ihracat kapasitesi ve ihraç fiyatlarının seyri</w:t>
      </w:r>
      <w:bookmarkEnd w:id="6"/>
      <w:r w:rsidRPr="00AC7E9A">
        <w:rPr>
          <w:rFonts w:ascii="Times New Roman" w:eastAsia="Times New Roman" w:hAnsi="Times New Roman" w:cs="Times New Roman"/>
          <w:lang w:eastAsia="tr-TR"/>
        </w:rPr>
        <w:t xml:space="preserve"> </w:t>
      </w:r>
    </w:p>
    <w:p w:rsidR="00AC7E9A" w:rsidRDefault="00AC7E9A" w:rsidP="00AC7E9A">
      <w:pPr>
        <w:autoSpaceDE w:val="0"/>
        <w:autoSpaceDN w:val="0"/>
        <w:adjustRightInd w:val="0"/>
        <w:spacing w:line="216" w:lineRule="auto"/>
        <w:jc w:val="both"/>
        <w:rPr>
          <w:b/>
        </w:rPr>
      </w:pPr>
    </w:p>
    <w:p w:rsidR="00AC7E9A" w:rsidRDefault="00AC7E9A" w:rsidP="00AC7E9A">
      <w:pPr>
        <w:spacing w:line="192" w:lineRule="auto"/>
        <w:jc w:val="both"/>
      </w:pPr>
      <w:r>
        <w:t xml:space="preserve">(1) Soruşturma konusu ülkelerin üretim ve ihracat kabiliyetlerine ilişkin değerlendirmede, Uluslararası Ticaret Merkezi’nin (International </w:t>
      </w:r>
      <w:proofErr w:type="spellStart"/>
      <w:r>
        <w:t>Trade</w:t>
      </w:r>
      <w:proofErr w:type="spellEnd"/>
      <w:r>
        <w:t xml:space="preserve"> Center, ITC) 2836.99 gümrük tarife pozisyonundaki (GTP) ürüne ilişkin 2020-2022 dönemi ihracat verileri kullanılmıştır.</w:t>
      </w:r>
    </w:p>
    <w:p w:rsidR="00AC7E9A" w:rsidRDefault="00AC7E9A" w:rsidP="00AC7E9A">
      <w:pPr>
        <w:spacing w:line="192" w:lineRule="auto"/>
        <w:jc w:val="both"/>
      </w:pPr>
    </w:p>
    <w:p w:rsidR="00AC7E9A" w:rsidRDefault="00AC7E9A" w:rsidP="00AC7E9A">
      <w:pPr>
        <w:spacing w:line="192" w:lineRule="auto"/>
        <w:jc w:val="both"/>
      </w:pPr>
      <w:r>
        <w:t xml:space="preserve">(2) ITC verileri çerçevesinde, 2020 ve 2021 yıllarında 2836.99 </w:t>
      </w:r>
      <w:proofErr w:type="spellStart"/>
      <w:r>
        <w:t>GTP’li</w:t>
      </w:r>
      <w:proofErr w:type="spellEnd"/>
      <w:r>
        <w:t xml:space="preserve"> üründe dünya ihracat miktarı 1 milyon ton seviyesinde iken, 2022 yılında 931 bin ton olarak gerçekleşmiştir. </w:t>
      </w:r>
    </w:p>
    <w:p w:rsidR="00AC7E9A" w:rsidRDefault="00AC7E9A" w:rsidP="00AC7E9A">
      <w:pPr>
        <w:spacing w:line="192" w:lineRule="auto"/>
        <w:jc w:val="both"/>
      </w:pPr>
    </w:p>
    <w:p w:rsidR="00AC7E9A" w:rsidRDefault="00AC7E9A" w:rsidP="00AC7E9A">
      <w:pPr>
        <w:spacing w:line="192" w:lineRule="auto"/>
        <w:jc w:val="both"/>
      </w:pPr>
      <w:r>
        <w:t xml:space="preserve">(3) Bunun yanında, söz konusu ürünün 2020 yılında 852 milyon ABD doları olarak gerçekleşen dünya ihracat değeri, 2021 yılında 1 milyar ABD doları, 2022 yılında ise 1,1 milyar ABD doları seviyesinde gerçekleşmiştir. </w:t>
      </w:r>
    </w:p>
    <w:p w:rsidR="00AC7E9A" w:rsidRDefault="00AC7E9A" w:rsidP="00AC7E9A">
      <w:pPr>
        <w:spacing w:line="192" w:lineRule="auto"/>
        <w:jc w:val="both"/>
      </w:pPr>
    </w:p>
    <w:p w:rsidR="00AC7E9A" w:rsidRDefault="00AC7E9A" w:rsidP="00AC7E9A">
      <w:pPr>
        <w:spacing w:line="192" w:lineRule="auto"/>
        <w:jc w:val="both"/>
      </w:pPr>
      <w:r>
        <w:t xml:space="preserve">(4) Soruşturma konusu ülkelerden Almanya’nın, 2836.99 </w:t>
      </w:r>
      <w:proofErr w:type="spellStart"/>
      <w:r>
        <w:t>GTP’i</w:t>
      </w:r>
      <w:proofErr w:type="spellEnd"/>
      <w:r>
        <w:t xml:space="preserve"> altında kayıtlı üründe 2022 yılında dünyaya gerçekleştirdiği ihracat miktarının 196 bin ton seviyesinde olduğu görülmektedir. Bu itibarla, Almanya’nın 2022 yılında, söz konusu ürünün dünya ihracatından aldığı %21’lik payla üçüncü sırada yer aldığı gözlemlenmektedir. Ayrıca, Almanya’nın bahse konu ihracatının dünya toplam ihracatı içindeki payının 2020-2022 döneminde artış trendinde olduğu değerlendirilmektedir. </w:t>
      </w:r>
    </w:p>
    <w:p w:rsidR="00AC7E9A" w:rsidRDefault="00AC7E9A" w:rsidP="00AC7E9A">
      <w:pPr>
        <w:pStyle w:val="GvdeMetni"/>
        <w:spacing w:line="216" w:lineRule="auto"/>
      </w:pPr>
    </w:p>
    <w:p w:rsidR="00AC7E9A" w:rsidRDefault="00AC7E9A" w:rsidP="00AC7E9A">
      <w:pPr>
        <w:spacing w:line="192" w:lineRule="auto"/>
        <w:jc w:val="both"/>
      </w:pPr>
      <w:r>
        <w:t xml:space="preserve">(5) Soruşturma konusu ülkelerden İsveç’in 2836.99 </w:t>
      </w:r>
      <w:proofErr w:type="spellStart"/>
      <w:r>
        <w:t>GTP’i</w:t>
      </w:r>
      <w:proofErr w:type="spellEnd"/>
      <w:r>
        <w:t xml:space="preserve"> altında kayıtlı üründe 2022 yılında dünyaya gerçekleştirdiği ihracat miktarının 1.600 ton seviyesinde olduğu görülmektedir. Bu itibarla, İsveç’in 2022 yılında, söz konusu ürünün dünya ihracatından aldığı %0,18’lik payla yirmi dördüncü sırada yer aldığı gözlemlenmektedir. Ayrıca, İsveç’in bahse konu ürün ihracatının dünya toplam ihracatı içindeki payının 2020-2022 döneminde artış eğiliminde olduğu değerlendirilmektedir. </w:t>
      </w:r>
    </w:p>
    <w:p w:rsidR="00AC7E9A" w:rsidRDefault="00AC7E9A" w:rsidP="00AC7E9A">
      <w:pPr>
        <w:spacing w:line="192" w:lineRule="auto"/>
        <w:jc w:val="both"/>
      </w:pPr>
    </w:p>
    <w:p w:rsidR="00AC7E9A" w:rsidRDefault="00AC7E9A" w:rsidP="00AC7E9A">
      <w:pPr>
        <w:spacing w:line="192" w:lineRule="auto"/>
        <w:jc w:val="both"/>
      </w:pPr>
      <w:r>
        <w:t xml:space="preserve">(6) Öte yandan, Almanya’nın 2836.99 </w:t>
      </w:r>
      <w:proofErr w:type="spellStart"/>
      <w:r>
        <w:t>GTP’i</w:t>
      </w:r>
      <w:proofErr w:type="spellEnd"/>
      <w:r>
        <w:t xml:space="preserve"> altında kayıtlı üründe, Türkiye’ye yaptığı ihracatın ortalama birim fiyatlarının, Almanya’nın dünya geneline yaptığı ihracatın ortalama birim fiyatlarının altında olduğu tespit edilmiştir. </w:t>
      </w:r>
    </w:p>
    <w:p w:rsidR="00AC7E9A" w:rsidRDefault="00AC7E9A" w:rsidP="00AC7E9A">
      <w:pPr>
        <w:spacing w:line="216" w:lineRule="auto"/>
        <w:jc w:val="both"/>
      </w:pPr>
    </w:p>
    <w:p w:rsidR="00AC7E9A" w:rsidRPr="00AC7E9A" w:rsidRDefault="00AC7E9A" w:rsidP="00AC7E9A">
      <w:pPr>
        <w:pStyle w:val="2dzey"/>
        <w:rPr>
          <w:rFonts w:ascii="Times New Roman" w:eastAsia="Times New Roman" w:hAnsi="Times New Roman" w:cs="Times New Roman"/>
          <w:lang w:eastAsia="tr-TR"/>
        </w:rPr>
      </w:pPr>
      <w:bookmarkStart w:id="7" w:name="_Toc22139771"/>
      <w:bookmarkStart w:id="8" w:name="_Toc21523575"/>
      <w:bookmarkStart w:id="9" w:name="_Toc21523570"/>
      <w:bookmarkStart w:id="10" w:name="_Toc21523505"/>
      <w:bookmarkStart w:id="11" w:name="_Toc21523464"/>
      <w:bookmarkStart w:id="12" w:name="_Toc21523439"/>
      <w:bookmarkStart w:id="13" w:name="_Toc21523405"/>
      <w:bookmarkStart w:id="14" w:name="_Toc21523278"/>
      <w:bookmarkStart w:id="15" w:name="_Toc21523227"/>
      <w:bookmarkStart w:id="16" w:name="_Toc12439909"/>
      <w:bookmarkStart w:id="17" w:name="_Toc151035428"/>
      <w:r w:rsidRPr="00AC7E9A">
        <w:rPr>
          <w:rFonts w:ascii="Times New Roman" w:eastAsia="Times New Roman" w:hAnsi="Times New Roman" w:cs="Times New Roman"/>
          <w:lang w:eastAsia="tr-TR"/>
        </w:rPr>
        <w:t xml:space="preserve">3.4. </w:t>
      </w:r>
      <w:bookmarkEnd w:id="7"/>
      <w:bookmarkEnd w:id="8"/>
      <w:bookmarkEnd w:id="9"/>
      <w:bookmarkEnd w:id="10"/>
      <w:bookmarkEnd w:id="11"/>
      <w:bookmarkEnd w:id="12"/>
      <w:bookmarkEnd w:id="13"/>
      <w:bookmarkEnd w:id="14"/>
      <w:bookmarkEnd w:id="15"/>
      <w:bookmarkEnd w:id="16"/>
      <w:r w:rsidRPr="00AC7E9A">
        <w:rPr>
          <w:rFonts w:ascii="Times New Roman" w:eastAsia="Times New Roman" w:hAnsi="Times New Roman" w:cs="Times New Roman"/>
          <w:lang w:eastAsia="tr-TR"/>
        </w:rPr>
        <w:t>Dampingin devamı veya tekrarlanma ihtimaline ilişkin değerlendirme</w:t>
      </w:r>
      <w:bookmarkEnd w:id="17"/>
    </w:p>
    <w:p w:rsidR="00AC7E9A" w:rsidRDefault="00AC7E9A" w:rsidP="00AC7E9A"/>
    <w:p w:rsidR="00AC7E9A" w:rsidRDefault="00AC7E9A" w:rsidP="00AC7E9A">
      <w:pPr>
        <w:autoSpaceDE w:val="0"/>
        <w:autoSpaceDN w:val="0"/>
        <w:adjustRightInd w:val="0"/>
        <w:spacing w:line="216" w:lineRule="auto"/>
        <w:jc w:val="both"/>
        <w:rPr>
          <w:noProof/>
          <w:color w:val="000000"/>
        </w:rPr>
      </w:pPr>
      <w:bookmarkStart w:id="18" w:name="_Toc12439910"/>
      <w:r>
        <w:rPr>
          <w:noProof/>
          <w:color w:val="000000"/>
        </w:rPr>
        <w:t xml:space="preserve">(1) Almanya ve İsveç menşeli soruşturma konusu ürünün ithalatında damping soruşturmasında  tespit edilen damping marjları çerçevesinde  soruşturma konusu ülkelerden dampingin devam etmesinin veya yeniden meydana gelmesinin muhtemel olduğu değerlendirilmektedir. </w:t>
      </w:r>
      <w:bookmarkEnd w:id="18"/>
      <w:r>
        <w:rPr>
          <w:noProof/>
          <w:color w:val="000000"/>
        </w:rPr>
        <w:t xml:space="preserve">Buna ilaveten, soruşturma konusu ülkelerin </w:t>
      </w:r>
      <w:r>
        <w:t xml:space="preserve">2836.99 </w:t>
      </w:r>
      <w:proofErr w:type="spellStart"/>
      <w:r>
        <w:t>GTP’i</w:t>
      </w:r>
      <w:proofErr w:type="spellEnd"/>
      <w:r>
        <w:t xml:space="preserve"> altında kayıtlı üründe </w:t>
      </w:r>
      <w:r>
        <w:rPr>
          <w:noProof/>
          <w:color w:val="000000"/>
        </w:rPr>
        <w:t>ihracat miktarları da söz konusu hususu destekler niteliktedir.</w:t>
      </w:r>
    </w:p>
    <w:p w:rsidR="00DF7AB1" w:rsidRDefault="00DF7AB1" w:rsidP="00E9535A">
      <w:pPr>
        <w:spacing w:line="192" w:lineRule="auto"/>
        <w:jc w:val="both"/>
        <w:rPr>
          <w:noProof/>
          <w:color w:val="000000"/>
        </w:rPr>
      </w:pPr>
    </w:p>
    <w:p w:rsidR="00AC7E9A" w:rsidRPr="00AC7E9A" w:rsidRDefault="00AC7E9A" w:rsidP="00AC7E9A">
      <w:pPr>
        <w:pStyle w:val="1dzey"/>
        <w:rPr>
          <w:rFonts w:ascii="Times New Roman" w:eastAsia="Times New Roman" w:hAnsi="Times New Roman" w:cs="Times New Roman"/>
          <w:caps w:val="0"/>
          <w:lang w:eastAsia="tr-TR"/>
        </w:rPr>
      </w:pPr>
      <w:r w:rsidRPr="00AC7E9A">
        <w:rPr>
          <w:rFonts w:ascii="Times New Roman" w:eastAsia="Times New Roman" w:hAnsi="Times New Roman" w:cs="Times New Roman"/>
          <w:caps w:val="0"/>
          <w:lang w:eastAsia="tr-TR"/>
        </w:rPr>
        <w:t>4. ZARARIN DEVAMI VEYA YENİDEN MEYDANA GELME</w:t>
      </w:r>
      <w:r w:rsidR="00546B8D">
        <w:rPr>
          <w:rFonts w:ascii="Times New Roman" w:eastAsia="Times New Roman" w:hAnsi="Times New Roman" w:cs="Times New Roman"/>
          <w:caps w:val="0"/>
          <w:lang w:eastAsia="tr-TR"/>
        </w:rPr>
        <w:t>Sİ</w:t>
      </w:r>
      <w:r w:rsidRPr="00AC7E9A">
        <w:rPr>
          <w:rFonts w:ascii="Times New Roman" w:eastAsia="Times New Roman" w:hAnsi="Times New Roman" w:cs="Times New Roman"/>
          <w:caps w:val="0"/>
          <w:lang w:eastAsia="tr-TR"/>
        </w:rPr>
        <w:t xml:space="preserve"> İHTİMALİ</w:t>
      </w:r>
    </w:p>
    <w:p w:rsidR="00AC7E9A" w:rsidRPr="00AC7E9A" w:rsidRDefault="00AC7E9A" w:rsidP="00AC7E9A">
      <w:pPr>
        <w:spacing w:line="216" w:lineRule="auto"/>
        <w:rPr>
          <w:b/>
        </w:rPr>
      </w:pPr>
    </w:p>
    <w:p w:rsidR="00AC7E9A" w:rsidRPr="00AC7E9A" w:rsidRDefault="00AC7E9A" w:rsidP="00AC7E9A">
      <w:pPr>
        <w:pStyle w:val="2dzey"/>
        <w:rPr>
          <w:rFonts w:ascii="Times New Roman" w:eastAsia="Times New Roman" w:hAnsi="Times New Roman" w:cs="Times New Roman"/>
          <w:lang w:eastAsia="tr-TR"/>
        </w:rPr>
      </w:pPr>
      <w:bookmarkStart w:id="19" w:name="_Toc151035430"/>
      <w:r w:rsidRPr="00AC7E9A">
        <w:rPr>
          <w:rFonts w:ascii="Times New Roman" w:eastAsia="Times New Roman" w:hAnsi="Times New Roman" w:cs="Times New Roman"/>
          <w:lang w:eastAsia="tr-TR"/>
        </w:rPr>
        <w:t>4.1. Genel açıklamalar</w:t>
      </w:r>
      <w:bookmarkEnd w:id="19"/>
    </w:p>
    <w:p w:rsidR="00AC7E9A" w:rsidRDefault="00AC7E9A" w:rsidP="00AC7E9A">
      <w:pPr>
        <w:spacing w:line="216" w:lineRule="auto"/>
        <w:jc w:val="both"/>
        <w:rPr>
          <w:b/>
        </w:rPr>
      </w:pPr>
    </w:p>
    <w:p w:rsidR="00AC7E9A" w:rsidRDefault="00AC7E9A" w:rsidP="00AC7E9A">
      <w:pPr>
        <w:spacing w:line="192" w:lineRule="auto"/>
        <w:jc w:val="both"/>
      </w:pPr>
      <w:r>
        <w:t>(1) Yönetmeliğin 35 inci maddesi çerçevesinde, zararın devam edip etmediği ve önlemlerin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 incelenmiştir. Yerli üretim dalının ekonomik göstergeleri 2020-2022 dönemi için analiz edilmiştir.</w:t>
      </w:r>
    </w:p>
    <w:p w:rsidR="00AC7E9A" w:rsidRDefault="00AC7E9A" w:rsidP="00AC7E9A">
      <w:pPr>
        <w:spacing w:line="192" w:lineRule="auto"/>
        <w:jc w:val="both"/>
      </w:pPr>
    </w:p>
    <w:p w:rsidR="00AC7E9A" w:rsidRDefault="00AC7E9A" w:rsidP="00AC7E9A">
      <w:pPr>
        <w:spacing w:line="192" w:lineRule="auto"/>
        <w:jc w:val="both"/>
      </w:pPr>
      <w:r>
        <w:t>(2) Soruşturma konusu ürünün genel ithalatı ve başvuru konusu ülkelerden yapılan ithalatın incelenmesinde Bakanlık KÜBİS veri tabanı Özel Ticaret Sistemi (ÖTS) verileri kullanılmıştır.</w:t>
      </w:r>
    </w:p>
    <w:p w:rsidR="00AC7E9A" w:rsidRDefault="00AC7E9A" w:rsidP="00AC7E9A">
      <w:pPr>
        <w:pStyle w:val="GvdeMetni"/>
        <w:spacing w:line="216" w:lineRule="auto"/>
      </w:pPr>
    </w:p>
    <w:p w:rsidR="00AC7E9A" w:rsidRPr="00AC7E9A" w:rsidRDefault="00AC7E9A" w:rsidP="00AC7E9A">
      <w:pPr>
        <w:pStyle w:val="2dzey"/>
        <w:rPr>
          <w:rFonts w:ascii="Times New Roman" w:eastAsia="Times New Roman" w:hAnsi="Times New Roman" w:cs="Times New Roman"/>
          <w:lang w:eastAsia="tr-TR"/>
        </w:rPr>
      </w:pPr>
      <w:bookmarkStart w:id="20" w:name="_Toc151035431"/>
      <w:r w:rsidRPr="00AC7E9A">
        <w:rPr>
          <w:rFonts w:ascii="Times New Roman" w:eastAsia="Times New Roman" w:hAnsi="Times New Roman" w:cs="Times New Roman"/>
          <w:lang w:eastAsia="tr-TR"/>
        </w:rPr>
        <w:t xml:space="preserve">4.2. Ürünün genel ithalatının mutlak gelişimi ve fiyatları </w:t>
      </w:r>
      <w:bookmarkEnd w:id="20"/>
    </w:p>
    <w:p w:rsidR="00AC7E9A" w:rsidRDefault="00AC7E9A" w:rsidP="00AC7E9A">
      <w:pPr>
        <w:spacing w:line="216" w:lineRule="auto"/>
        <w:jc w:val="both"/>
        <w:rPr>
          <w:b/>
          <w:color w:val="000000"/>
        </w:rPr>
      </w:pPr>
    </w:p>
    <w:p w:rsidR="00AC7E9A" w:rsidRDefault="00AC7E9A" w:rsidP="00AC7E9A">
      <w:pPr>
        <w:spacing w:line="216" w:lineRule="auto"/>
        <w:jc w:val="both"/>
      </w:pPr>
      <w:r>
        <w:t xml:space="preserve">(1) Soruşturma konusu ürüne ilişkin genel ithalat istatistiklerine bakıldığında, ürünün 2020 yılında, </w:t>
      </w:r>
      <w:r>
        <w:rPr>
          <w:color w:val="000000"/>
        </w:rPr>
        <w:t xml:space="preserve">2.612.615 </w:t>
      </w:r>
      <w:r>
        <w:t xml:space="preserve">kilogram (kg) olan ithalat miktarının 2021 yılında </w:t>
      </w:r>
      <w:r>
        <w:rPr>
          <w:color w:val="000000"/>
        </w:rPr>
        <w:t>982.412 kg</w:t>
      </w:r>
      <w:r>
        <w:t xml:space="preserve">, 2022 </w:t>
      </w:r>
      <w:r>
        <w:rPr>
          <w:color w:val="000000"/>
        </w:rPr>
        <w:t xml:space="preserve">yılında 389.317 kg </w:t>
      </w:r>
      <w:r>
        <w:t>olarak gerçekleştiği görülmektedir.</w:t>
      </w:r>
    </w:p>
    <w:p w:rsidR="00AC7E9A" w:rsidRDefault="00AC7E9A" w:rsidP="00AC7E9A">
      <w:pPr>
        <w:spacing w:line="216" w:lineRule="auto"/>
        <w:jc w:val="both"/>
      </w:pPr>
    </w:p>
    <w:p w:rsidR="00AC7E9A" w:rsidRDefault="00AC7E9A" w:rsidP="00AC7E9A">
      <w:pPr>
        <w:spacing w:line="216" w:lineRule="auto"/>
        <w:jc w:val="both"/>
      </w:pPr>
      <w:r>
        <w:t xml:space="preserve">(2) Söz konusu ithalat değeri sırasıyla, </w:t>
      </w:r>
      <w:r>
        <w:rPr>
          <w:color w:val="000000"/>
        </w:rPr>
        <w:t xml:space="preserve">1.608.401 </w:t>
      </w:r>
      <w:r>
        <w:t xml:space="preserve">ABD doları, </w:t>
      </w:r>
      <w:r>
        <w:rPr>
          <w:color w:val="000000"/>
        </w:rPr>
        <w:t xml:space="preserve">697.518 </w:t>
      </w:r>
      <w:r>
        <w:t xml:space="preserve">ABD doları ve </w:t>
      </w:r>
      <w:r>
        <w:rPr>
          <w:color w:val="000000"/>
        </w:rPr>
        <w:t xml:space="preserve">380.899 </w:t>
      </w:r>
      <w:r>
        <w:t xml:space="preserve">ABD doları olarak gerçekleşmiştir. </w:t>
      </w:r>
    </w:p>
    <w:p w:rsidR="00AC7E9A" w:rsidRDefault="00AC7E9A" w:rsidP="00AC7E9A">
      <w:pPr>
        <w:spacing w:line="216" w:lineRule="auto"/>
        <w:jc w:val="both"/>
      </w:pPr>
    </w:p>
    <w:p w:rsidR="00AC7E9A" w:rsidRDefault="00AC7E9A" w:rsidP="00AC7E9A">
      <w:pPr>
        <w:spacing w:line="216" w:lineRule="auto"/>
        <w:jc w:val="both"/>
      </w:pPr>
      <w:r>
        <w:t>(3) Söz konusu ithalatın ortalama birim fiyatları ise incelenen dönemde artan bir seyir izlemiş olup sırasıyla, 0</w:t>
      </w:r>
      <w:r>
        <w:rPr>
          <w:color w:val="000000"/>
        </w:rPr>
        <w:t xml:space="preserve">,62 </w:t>
      </w:r>
      <w:r>
        <w:t xml:space="preserve">ABD doları/kg, </w:t>
      </w:r>
      <w:r>
        <w:rPr>
          <w:color w:val="000000"/>
        </w:rPr>
        <w:t xml:space="preserve">0,71 </w:t>
      </w:r>
      <w:r>
        <w:t xml:space="preserve">ABD doları/kg ve </w:t>
      </w:r>
      <w:r>
        <w:rPr>
          <w:color w:val="000000"/>
        </w:rPr>
        <w:t xml:space="preserve">0,98 </w:t>
      </w:r>
      <w:r>
        <w:t xml:space="preserve">ABD doları/kg olarak gerçekleşmiştir. </w:t>
      </w:r>
    </w:p>
    <w:p w:rsidR="00AC7E9A" w:rsidRDefault="00AC7E9A" w:rsidP="00AC7E9A">
      <w:pPr>
        <w:spacing w:line="216" w:lineRule="auto"/>
        <w:jc w:val="both"/>
        <w:rPr>
          <w:bCs/>
        </w:rPr>
      </w:pPr>
    </w:p>
    <w:p w:rsidR="00AC7E9A" w:rsidRPr="00AC7E9A" w:rsidRDefault="00AC7E9A" w:rsidP="00AC7E9A">
      <w:pPr>
        <w:pStyle w:val="2dzey"/>
        <w:rPr>
          <w:rFonts w:ascii="Times New Roman" w:eastAsia="Times New Roman" w:hAnsi="Times New Roman" w:cs="Times New Roman"/>
          <w:lang w:eastAsia="tr-TR"/>
        </w:rPr>
      </w:pPr>
      <w:bookmarkStart w:id="21" w:name="_Toc151035432"/>
      <w:r w:rsidRPr="00AC7E9A">
        <w:rPr>
          <w:rFonts w:ascii="Times New Roman" w:eastAsia="Times New Roman" w:hAnsi="Times New Roman" w:cs="Times New Roman"/>
          <w:lang w:eastAsia="tr-TR"/>
        </w:rPr>
        <w:t>4.3. Soruşturma konusu ülkelerden ithalatın mutlak gelişimi ve fiyatla</w:t>
      </w:r>
      <w:bookmarkEnd w:id="21"/>
      <w:r w:rsidR="00116340">
        <w:rPr>
          <w:rFonts w:ascii="Times New Roman" w:eastAsia="Times New Roman" w:hAnsi="Times New Roman" w:cs="Times New Roman"/>
          <w:lang w:eastAsia="tr-TR"/>
        </w:rPr>
        <w:t>rı</w:t>
      </w:r>
    </w:p>
    <w:p w:rsidR="00AC7E9A" w:rsidRDefault="00AC7E9A" w:rsidP="00AC7E9A">
      <w:pPr>
        <w:spacing w:line="216" w:lineRule="auto"/>
        <w:jc w:val="both"/>
        <w:rPr>
          <w:b/>
          <w:color w:val="000000"/>
        </w:rPr>
      </w:pPr>
    </w:p>
    <w:p w:rsidR="00AC7E9A" w:rsidRDefault="00AC7E9A" w:rsidP="00AC7E9A">
      <w:pPr>
        <w:spacing w:line="216" w:lineRule="auto"/>
        <w:jc w:val="both"/>
      </w:pPr>
      <w:r>
        <w:t xml:space="preserve">(1) Almanya menşeli soruşturma konusu ürün ithalat miktarı, 2020 yılında </w:t>
      </w:r>
      <w:r>
        <w:rPr>
          <w:color w:val="000000"/>
        </w:rPr>
        <w:t>71.926 kg</w:t>
      </w:r>
      <w:r>
        <w:t xml:space="preserve">, 2021 yılında </w:t>
      </w:r>
      <w:r>
        <w:rPr>
          <w:color w:val="000000"/>
        </w:rPr>
        <w:t>2.920 kg</w:t>
      </w:r>
      <w:r>
        <w:t xml:space="preserve">, 2022 yılında ise </w:t>
      </w:r>
      <w:r>
        <w:rPr>
          <w:color w:val="000000"/>
        </w:rPr>
        <w:t xml:space="preserve">72.841 kg </w:t>
      </w:r>
      <w:r>
        <w:t>olarak gerçekleşmiştir.</w:t>
      </w:r>
    </w:p>
    <w:p w:rsidR="00AC7E9A" w:rsidRDefault="00AC7E9A" w:rsidP="00AC7E9A">
      <w:pPr>
        <w:spacing w:line="216" w:lineRule="auto"/>
        <w:jc w:val="both"/>
      </w:pPr>
    </w:p>
    <w:p w:rsidR="00AC7E9A" w:rsidRDefault="00AC7E9A" w:rsidP="00AC7E9A">
      <w:pPr>
        <w:spacing w:line="216" w:lineRule="auto"/>
        <w:jc w:val="both"/>
      </w:pPr>
      <w:r>
        <w:t xml:space="preserve">(2) Söz konusu ithalat değerleri sırasıyla </w:t>
      </w:r>
      <w:r>
        <w:rPr>
          <w:color w:val="000000"/>
        </w:rPr>
        <w:t xml:space="preserve">59.651 </w:t>
      </w:r>
      <w:r>
        <w:t xml:space="preserve">ABD doları, </w:t>
      </w:r>
      <w:r>
        <w:rPr>
          <w:color w:val="000000"/>
        </w:rPr>
        <w:t xml:space="preserve">2.177 </w:t>
      </w:r>
      <w:r>
        <w:t xml:space="preserve">ABD doları ve </w:t>
      </w:r>
      <w:r>
        <w:rPr>
          <w:color w:val="000000"/>
        </w:rPr>
        <w:t xml:space="preserve">81.538 </w:t>
      </w:r>
      <w:r>
        <w:t xml:space="preserve">ABD doları olarak gerçekleşmiştir. </w:t>
      </w:r>
    </w:p>
    <w:p w:rsidR="00AC7E9A" w:rsidRDefault="00AC7E9A" w:rsidP="00AC7E9A">
      <w:pPr>
        <w:spacing w:line="216" w:lineRule="auto"/>
        <w:jc w:val="both"/>
      </w:pPr>
    </w:p>
    <w:p w:rsidR="00AC7E9A" w:rsidRDefault="00AC7E9A" w:rsidP="00AC7E9A">
      <w:pPr>
        <w:spacing w:line="216" w:lineRule="auto"/>
        <w:jc w:val="both"/>
      </w:pPr>
      <w:r>
        <w:t xml:space="preserve">(3) Mezkûr ithalatın birim fiyatı 2020 yılında 0,83 ABD doları/kg, 2021 yılında </w:t>
      </w:r>
      <w:r>
        <w:rPr>
          <w:color w:val="000000"/>
        </w:rPr>
        <w:t>0,75</w:t>
      </w:r>
      <w:r>
        <w:t xml:space="preserve"> ABD doları/kg</w:t>
      </w:r>
      <w:r>
        <w:rPr>
          <w:color w:val="000000"/>
        </w:rPr>
        <w:t>,</w:t>
      </w:r>
      <w:r>
        <w:t xml:space="preserve"> 2022 yılında ise </w:t>
      </w:r>
      <w:r>
        <w:rPr>
          <w:color w:val="000000"/>
        </w:rPr>
        <w:t xml:space="preserve">1,12 </w:t>
      </w:r>
      <w:r>
        <w:t xml:space="preserve">ABD doları/kg olarak gerçekleşmiştir. </w:t>
      </w:r>
    </w:p>
    <w:p w:rsidR="00AC7E9A" w:rsidRDefault="00AC7E9A" w:rsidP="00AC7E9A">
      <w:pPr>
        <w:spacing w:line="216" w:lineRule="auto"/>
        <w:jc w:val="both"/>
      </w:pPr>
    </w:p>
    <w:p w:rsidR="00AC7E9A" w:rsidRDefault="00AC7E9A" w:rsidP="00AC7E9A">
      <w:pPr>
        <w:spacing w:line="216" w:lineRule="auto"/>
        <w:jc w:val="both"/>
        <w:rPr>
          <w:bCs/>
        </w:rPr>
      </w:pPr>
      <w:r>
        <w:lastRenderedPageBreak/>
        <w:t>(4) Bahse konu ithalatın toplam ithalat içindeki payı ise 2020 yılında %</w:t>
      </w:r>
      <w:r>
        <w:rPr>
          <w:color w:val="000000"/>
        </w:rPr>
        <w:t>2,75</w:t>
      </w:r>
      <w:r>
        <w:t>, 2021 yılında %</w:t>
      </w:r>
      <w:r>
        <w:rPr>
          <w:color w:val="000000"/>
        </w:rPr>
        <w:t>0,30,</w:t>
      </w:r>
      <w:r>
        <w:t xml:space="preserve"> 2022 yılında %18,71 olarak gerçekleşmiştir.</w:t>
      </w:r>
      <w:r>
        <w:rPr>
          <w:bCs/>
        </w:rPr>
        <w:t xml:space="preserve"> </w:t>
      </w:r>
    </w:p>
    <w:p w:rsidR="00AC7E9A" w:rsidRDefault="00AC7E9A" w:rsidP="00AC7E9A">
      <w:pPr>
        <w:spacing w:line="216" w:lineRule="auto"/>
        <w:jc w:val="both"/>
      </w:pPr>
    </w:p>
    <w:p w:rsidR="00AC7E9A" w:rsidRDefault="00AC7E9A" w:rsidP="00AC7E9A">
      <w:pPr>
        <w:spacing w:line="216" w:lineRule="auto"/>
        <w:jc w:val="both"/>
      </w:pPr>
      <w:r>
        <w:t xml:space="preserve">(5) İncelenen dönemde, soruşturma konusu ürünün İsveç’ten ithalatı bulunmamaktadır. </w:t>
      </w:r>
    </w:p>
    <w:p w:rsidR="00AC7E9A" w:rsidRDefault="00AC7E9A" w:rsidP="00AC7E9A">
      <w:pPr>
        <w:spacing w:line="216" w:lineRule="auto"/>
        <w:jc w:val="both"/>
        <w:rPr>
          <w:b/>
          <w:color w:val="000000"/>
        </w:rPr>
      </w:pPr>
    </w:p>
    <w:p w:rsidR="00AC7E9A" w:rsidRPr="00AC7E9A" w:rsidRDefault="00AC7E9A" w:rsidP="00AC7E9A">
      <w:pPr>
        <w:pStyle w:val="2dzey"/>
        <w:rPr>
          <w:rFonts w:ascii="Times New Roman" w:eastAsia="Times New Roman" w:hAnsi="Times New Roman" w:cs="Times New Roman"/>
          <w:lang w:eastAsia="tr-TR"/>
        </w:rPr>
      </w:pPr>
      <w:bookmarkStart w:id="22" w:name="_Toc151035433"/>
      <w:r w:rsidRPr="00AC7E9A">
        <w:rPr>
          <w:rFonts w:ascii="Times New Roman" w:eastAsia="Times New Roman" w:hAnsi="Times New Roman" w:cs="Times New Roman"/>
          <w:lang w:eastAsia="tr-TR"/>
        </w:rPr>
        <w:t xml:space="preserve">4.4. Diğer ülkelerden ithalatın mutlak gelişimi ve fiyatları </w:t>
      </w:r>
      <w:bookmarkEnd w:id="22"/>
    </w:p>
    <w:p w:rsidR="00AC7E9A" w:rsidRDefault="00AC7E9A" w:rsidP="00AC7E9A">
      <w:pPr>
        <w:spacing w:line="216" w:lineRule="auto"/>
        <w:jc w:val="both"/>
        <w:rPr>
          <w:b/>
          <w:color w:val="000000"/>
        </w:rPr>
      </w:pPr>
    </w:p>
    <w:p w:rsidR="00AC7E9A" w:rsidRDefault="00AC7E9A" w:rsidP="00AC7E9A">
      <w:pPr>
        <w:spacing w:line="216" w:lineRule="auto"/>
        <w:jc w:val="both"/>
      </w:pPr>
      <w:r>
        <w:t xml:space="preserve">(1) Soruşturma konusu ürünün diğer ülkelerden ithalat miktarı 2020 yılında </w:t>
      </w:r>
      <w:r>
        <w:rPr>
          <w:color w:val="000000"/>
        </w:rPr>
        <w:t>2.540.689 kg</w:t>
      </w:r>
      <w:r>
        <w:t xml:space="preserve">, 2021 yılında </w:t>
      </w:r>
      <w:r>
        <w:rPr>
          <w:color w:val="000000"/>
        </w:rPr>
        <w:t>979.492 kg</w:t>
      </w:r>
      <w:r>
        <w:t xml:space="preserve">, 2022 yılında </w:t>
      </w:r>
      <w:r>
        <w:rPr>
          <w:color w:val="000000"/>
        </w:rPr>
        <w:t xml:space="preserve">316.476 kg </w:t>
      </w:r>
      <w:r>
        <w:t xml:space="preserve">olarak gerçekleşmiştir. </w:t>
      </w:r>
    </w:p>
    <w:p w:rsidR="00AC7E9A" w:rsidRDefault="00AC7E9A" w:rsidP="00AC7E9A">
      <w:pPr>
        <w:spacing w:line="216" w:lineRule="auto"/>
        <w:jc w:val="both"/>
      </w:pPr>
    </w:p>
    <w:p w:rsidR="00AC7E9A" w:rsidRDefault="00AC7E9A" w:rsidP="00AC7E9A">
      <w:pPr>
        <w:spacing w:line="216" w:lineRule="auto"/>
        <w:jc w:val="both"/>
      </w:pPr>
      <w:r>
        <w:t xml:space="preserve">(2) Söz konusu ithalat değerleri 2020 yılında </w:t>
      </w:r>
      <w:r>
        <w:rPr>
          <w:color w:val="000000"/>
        </w:rPr>
        <w:t xml:space="preserve">1.548.750 </w:t>
      </w:r>
      <w:r>
        <w:t xml:space="preserve">ABD doları, 2021 yılında </w:t>
      </w:r>
      <w:r>
        <w:rPr>
          <w:color w:val="000000"/>
        </w:rPr>
        <w:t xml:space="preserve">695.341 </w:t>
      </w:r>
      <w:r>
        <w:t xml:space="preserve">ABD doları, 2022 yılında ise </w:t>
      </w:r>
      <w:r>
        <w:rPr>
          <w:color w:val="000000"/>
        </w:rPr>
        <w:t xml:space="preserve">299.361 </w:t>
      </w:r>
      <w:r>
        <w:t xml:space="preserve">ABD doları olarak gerçekleşmiştir. </w:t>
      </w:r>
    </w:p>
    <w:p w:rsidR="00AC7E9A" w:rsidRDefault="00AC7E9A" w:rsidP="00AC7E9A">
      <w:pPr>
        <w:spacing w:line="216" w:lineRule="auto"/>
        <w:jc w:val="both"/>
      </w:pPr>
    </w:p>
    <w:p w:rsidR="00AC7E9A" w:rsidRDefault="00AC7E9A" w:rsidP="00AC7E9A">
      <w:pPr>
        <w:spacing w:line="216" w:lineRule="auto"/>
        <w:jc w:val="both"/>
      </w:pPr>
      <w:r>
        <w:t xml:space="preserve">(3) Bahse konu ithalatın birim fiyatı 2020 yılında </w:t>
      </w:r>
      <w:r>
        <w:rPr>
          <w:color w:val="000000"/>
        </w:rPr>
        <w:t xml:space="preserve">0,61 </w:t>
      </w:r>
      <w:r>
        <w:t xml:space="preserve">ABD doları/kg, 2021 yılında </w:t>
      </w:r>
      <w:r>
        <w:rPr>
          <w:color w:val="000000"/>
        </w:rPr>
        <w:t xml:space="preserve">0,71 </w:t>
      </w:r>
      <w:r>
        <w:t xml:space="preserve">ABD doları/kg, 2022 yılında ise </w:t>
      </w:r>
      <w:r>
        <w:rPr>
          <w:color w:val="000000"/>
        </w:rPr>
        <w:t xml:space="preserve">0,95 </w:t>
      </w:r>
      <w:r>
        <w:t xml:space="preserve">ABD doları/kg olarak gerçekleşmiştir. </w:t>
      </w:r>
    </w:p>
    <w:p w:rsidR="00AC7E9A" w:rsidRDefault="00AC7E9A" w:rsidP="00AC7E9A">
      <w:pPr>
        <w:spacing w:line="216" w:lineRule="auto"/>
        <w:jc w:val="both"/>
      </w:pPr>
    </w:p>
    <w:p w:rsidR="00AC7E9A" w:rsidRDefault="00AC7E9A" w:rsidP="00AC7E9A">
      <w:pPr>
        <w:spacing w:line="216" w:lineRule="auto"/>
        <w:jc w:val="both"/>
      </w:pPr>
      <w:r>
        <w:t xml:space="preserve">(4) Anılan ithalatın toplam ithalat içindeki payı ise 2020 yılında </w:t>
      </w:r>
      <w:r>
        <w:rPr>
          <w:color w:val="000000"/>
        </w:rPr>
        <w:t xml:space="preserve">97,25%, </w:t>
      </w:r>
      <w:r>
        <w:t xml:space="preserve">2021 yılında </w:t>
      </w:r>
      <w:r>
        <w:rPr>
          <w:color w:val="000000"/>
        </w:rPr>
        <w:t xml:space="preserve">99,70%, </w:t>
      </w:r>
      <w:r>
        <w:t xml:space="preserve">2022 yılında </w:t>
      </w:r>
      <w:r>
        <w:rPr>
          <w:color w:val="000000"/>
        </w:rPr>
        <w:t xml:space="preserve">81,29% </w:t>
      </w:r>
      <w:r>
        <w:t>olarak gerçekleşmiştir.</w:t>
      </w:r>
    </w:p>
    <w:p w:rsidR="00AC7E9A" w:rsidRDefault="00AC7E9A" w:rsidP="00AC7E9A">
      <w:pPr>
        <w:spacing w:line="216" w:lineRule="auto"/>
        <w:jc w:val="both"/>
      </w:pPr>
    </w:p>
    <w:p w:rsidR="00AC7E9A" w:rsidRPr="00AC7E9A" w:rsidRDefault="00AC7E9A" w:rsidP="00AC7E9A">
      <w:pPr>
        <w:pStyle w:val="2dzey"/>
        <w:rPr>
          <w:rFonts w:ascii="Times New Roman" w:eastAsia="Times New Roman" w:hAnsi="Times New Roman" w:cs="Times New Roman"/>
          <w:lang w:eastAsia="tr-TR"/>
        </w:rPr>
      </w:pPr>
      <w:bookmarkStart w:id="23" w:name="_Toc25742997"/>
      <w:bookmarkStart w:id="24" w:name="_Toc151035434"/>
      <w:r w:rsidRPr="00AC7E9A">
        <w:rPr>
          <w:rFonts w:ascii="Times New Roman" w:eastAsia="Times New Roman" w:hAnsi="Times New Roman" w:cs="Times New Roman"/>
          <w:lang w:eastAsia="tr-TR"/>
        </w:rPr>
        <w:t>4.5. İthalatın nispi gelişimi</w:t>
      </w:r>
      <w:bookmarkEnd w:id="23"/>
      <w:bookmarkEnd w:id="24"/>
    </w:p>
    <w:p w:rsidR="00AC7E9A" w:rsidRDefault="00AC7E9A" w:rsidP="00AC7E9A"/>
    <w:p w:rsidR="00AC7E9A" w:rsidRDefault="00AC7E9A" w:rsidP="00AC7E9A">
      <w:pPr>
        <w:spacing w:line="216" w:lineRule="auto"/>
        <w:jc w:val="both"/>
      </w:pPr>
      <w:r>
        <w:rPr>
          <w:bCs/>
        </w:rPr>
        <w:t xml:space="preserve">(1) Soruşturma konusu ürün ithalatının Türkiye benzer mal tüketimi içerisindeki payı hesaplanırken, başvuru sahibi yerli üreticinin yurt içi satışları ile genel ithalat miktarı toplanmıştır. Yerli üretim dalının yurt içi satışlarının </w:t>
      </w:r>
      <w:r>
        <w:t>ve başvuru konusu ülkeden gerçekleştirilen ithalatın toplam tüketime oranlanmasıyla pazar payları hesaplanmıştır. İncelenen veriler 2020 yılı=100 olacak şekilde endekslenmiştir.</w:t>
      </w:r>
    </w:p>
    <w:p w:rsidR="00AC7E9A" w:rsidRDefault="00AC7E9A" w:rsidP="00AC7E9A">
      <w:pPr>
        <w:spacing w:line="216" w:lineRule="auto"/>
        <w:jc w:val="both"/>
        <w:rPr>
          <w:b/>
          <w:highlight w:val="yellow"/>
        </w:rPr>
      </w:pPr>
    </w:p>
    <w:p w:rsidR="00AC7E9A" w:rsidRDefault="00AC7E9A" w:rsidP="00AC7E9A">
      <w:pPr>
        <w:spacing w:line="216" w:lineRule="auto"/>
        <w:jc w:val="both"/>
        <w:rPr>
          <w:bCs/>
        </w:rPr>
      </w:pPr>
      <w:r>
        <w:rPr>
          <w:bCs/>
        </w:rPr>
        <w:t>(2) Bu çerçevede, yurt içi tüketim endeks değeri 2020 yılında 100 birim olarak kabul edildiğinde, 2021 yılında 86 birim, 2022 yılında 74 birim olarak gerçekleşmiştir.</w:t>
      </w:r>
      <w:r>
        <w:rPr>
          <w:noProof/>
          <w:color w:val="000000"/>
        </w:rPr>
        <w:t xml:space="preserve"> </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 xml:space="preserve">(3) Önleme tabi üründe yerli üretim dalının pazar payının endeks değeri 2020 yılında 100 birim, 2021 yılında 105 birim olarak, 2022 yılında ise 107 birim olarak gerçekleşmiştir. </w:t>
      </w:r>
    </w:p>
    <w:p w:rsidR="00AC7E9A" w:rsidRDefault="00AC7E9A" w:rsidP="00AC7E9A">
      <w:pPr>
        <w:spacing w:line="216" w:lineRule="auto"/>
        <w:jc w:val="both"/>
        <w:rPr>
          <w:bCs/>
        </w:rPr>
      </w:pPr>
    </w:p>
    <w:p w:rsidR="00AC7E9A" w:rsidRDefault="00AC7E9A" w:rsidP="00AC7E9A">
      <w:pPr>
        <w:spacing w:line="216" w:lineRule="auto"/>
        <w:jc w:val="both"/>
        <w:rPr>
          <w:noProof/>
          <w:color w:val="000000"/>
        </w:rPr>
      </w:pPr>
      <w:r>
        <w:rPr>
          <w:bCs/>
        </w:rPr>
        <w:t>(4) Önleme tabi üründe Almanya menşeli ithalatın pazar payının endeks değeri bahse konu dönemde sırasıyla 100 birim, 5 birim ve 136 birim olarak gerçekleşmiştir.</w:t>
      </w:r>
      <w:r>
        <w:rPr>
          <w:noProof/>
          <w:color w:val="000000"/>
        </w:rPr>
        <w:t xml:space="preserve"> </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(5) Bahse konu dönemde İsveç’ten önleme tabi ürün ithalatı olmadığı için İsveç menşeli ithalatın pazar payı bulunmamaktadır.</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 xml:space="preserve">(6) Önlem konusu üründe diğer ülkeler menşeli ithalatın pazar payının endeks değeri bahse konu dönemde sırasıyla 100 birim, 45 birim ve 17 birim olarak gerçekleşmiştir. </w:t>
      </w:r>
    </w:p>
    <w:p w:rsidR="00AC7E9A" w:rsidRDefault="00AC7E9A" w:rsidP="00AC7E9A">
      <w:pPr>
        <w:spacing w:line="216" w:lineRule="auto"/>
        <w:jc w:val="both"/>
        <w:rPr>
          <w:bCs/>
        </w:rPr>
      </w:pPr>
    </w:p>
    <w:p w:rsidR="00AC7E9A" w:rsidRPr="00AC7E9A" w:rsidRDefault="00AC7E9A" w:rsidP="00AC7E9A">
      <w:pPr>
        <w:pStyle w:val="2dzey"/>
        <w:rPr>
          <w:rFonts w:ascii="Times New Roman" w:eastAsia="Times New Roman" w:hAnsi="Times New Roman" w:cs="Times New Roman"/>
          <w:lang w:eastAsia="tr-TR"/>
        </w:rPr>
      </w:pPr>
      <w:bookmarkStart w:id="25" w:name="_Toc151035435"/>
      <w:bookmarkStart w:id="26" w:name="_Toc25742998"/>
      <w:r w:rsidRPr="00AC7E9A">
        <w:rPr>
          <w:rFonts w:ascii="Times New Roman" w:eastAsia="Times New Roman" w:hAnsi="Times New Roman" w:cs="Times New Roman"/>
          <w:lang w:eastAsia="tr-TR"/>
        </w:rPr>
        <w:t>4.6. Fiyat kırılması ve baskısı</w:t>
      </w:r>
      <w:bookmarkEnd w:id="25"/>
      <w:bookmarkEnd w:id="26"/>
      <w:r w:rsidRPr="00AC7E9A">
        <w:rPr>
          <w:rFonts w:ascii="Times New Roman" w:eastAsia="Times New Roman" w:hAnsi="Times New Roman" w:cs="Times New Roman"/>
          <w:lang w:eastAsia="tr-TR"/>
        </w:rPr>
        <w:t xml:space="preserve"> </w:t>
      </w:r>
    </w:p>
    <w:p w:rsidR="00AC7E9A" w:rsidRPr="00AC7E9A" w:rsidRDefault="00AC7E9A" w:rsidP="00AC7E9A">
      <w:pPr>
        <w:pStyle w:val="2dzey"/>
        <w:rPr>
          <w:rFonts w:ascii="Times New Roman" w:eastAsia="Times New Roman" w:hAnsi="Times New Roman" w:cs="Times New Roman"/>
          <w:lang w:eastAsia="tr-TR"/>
        </w:rPr>
      </w:pPr>
      <w:r w:rsidRPr="00AC7E9A">
        <w:rPr>
          <w:rFonts w:ascii="Times New Roman" w:eastAsia="Times New Roman" w:hAnsi="Times New Roman" w:cs="Times New Roman"/>
          <w:lang w:eastAsia="tr-TR"/>
        </w:rPr>
        <w:t xml:space="preserve"> </w:t>
      </w:r>
    </w:p>
    <w:p w:rsidR="00AC7E9A" w:rsidRPr="00AC7E9A" w:rsidRDefault="00AC7E9A" w:rsidP="00AC7E9A">
      <w:pPr>
        <w:pStyle w:val="2dzey"/>
        <w:rPr>
          <w:rFonts w:ascii="Times New Roman" w:eastAsia="Times New Roman" w:hAnsi="Times New Roman" w:cs="Times New Roman"/>
          <w:lang w:eastAsia="tr-TR"/>
        </w:rPr>
      </w:pPr>
      <w:bookmarkStart w:id="27" w:name="_Toc151035436"/>
      <w:r w:rsidRPr="00AC7E9A">
        <w:rPr>
          <w:rFonts w:ascii="Times New Roman" w:eastAsia="Times New Roman" w:hAnsi="Times New Roman" w:cs="Times New Roman"/>
          <w:lang w:eastAsia="tr-TR"/>
        </w:rPr>
        <w:t>4.6.1. Fiyat Kırılması</w:t>
      </w:r>
      <w:bookmarkEnd w:id="27"/>
    </w:p>
    <w:p w:rsidR="00AC7E9A" w:rsidRDefault="00AC7E9A" w:rsidP="00AC7E9A">
      <w:pPr>
        <w:pStyle w:val="GvdeMetni"/>
        <w:spacing w:line="216" w:lineRule="auto"/>
        <w:rPr>
          <w:b/>
          <w:bCs/>
          <w:iCs/>
        </w:rPr>
      </w:pPr>
    </w:p>
    <w:p w:rsidR="00AC7E9A" w:rsidRPr="00AC7E9A" w:rsidRDefault="00AC7E9A" w:rsidP="00AC7E9A">
      <w:pPr>
        <w:spacing w:line="216" w:lineRule="auto"/>
        <w:jc w:val="both"/>
        <w:rPr>
          <w:bCs/>
        </w:rPr>
      </w:pPr>
      <w:r w:rsidRPr="00AC7E9A">
        <w:rPr>
          <w:bCs/>
        </w:rPr>
        <w:t xml:space="preserve">(1) İthalatta Haksız Rekabetin Önlenmesi Hakkında Yönetmeliğin </w:t>
      </w:r>
      <w:proofErr w:type="gramStart"/>
      <w:r w:rsidRPr="00AC7E9A">
        <w:rPr>
          <w:bCs/>
        </w:rPr>
        <w:t xml:space="preserve">17 </w:t>
      </w:r>
      <w:proofErr w:type="spellStart"/>
      <w:r w:rsidRPr="00AC7E9A">
        <w:rPr>
          <w:bCs/>
        </w:rPr>
        <w:t>nci</w:t>
      </w:r>
      <w:proofErr w:type="spellEnd"/>
      <w:proofErr w:type="gramEnd"/>
      <w:r w:rsidRPr="00AC7E9A">
        <w:rPr>
          <w:bCs/>
        </w:rPr>
        <w:t xml:space="preserve"> maddesinin ilgili hükümleri çerçevesinde, dampingli olduğu iddia edilen ithalatın yerli üretim dalının satış fiyatları üzerindeki etkisi değerlendirilirken başvuru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göstermektedir. </w:t>
      </w:r>
    </w:p>
    <w:p w:rsidR="00AC7E9A" w:rsidRPr="00AC7E9A" w:rsidRDefault="00AC7E9A" w:rsidP="00AC7E9A">
      <w:pPr>
        <w:spacing w:line="216" w:lineRule="auto"/>
        <w:jc w:val="both"/>
        <w:rPr>
          <w:bCs/>
        </w:rPr>
      </w:pPr>
    </w:p>
    <w:p w:rsidR="00AC7E9A" w:rsidRDefault="00AC7E9A" w:rsidP="00AC7E9A">
      <w:pPr>
        <w:spacing w:line="216" w:lineRule="auto"/>
        <w:jc w:val="both"/>
      </w:pPr>
      <w:r w:rsidRPr="00AC7E9A">
        <w:rPr>
          <w:bCs/>
        </w:rPr>
        <w:t>(2) Fiyat kırılması hesaplanırken, soruşturma konusu ülkelerden gerçekleşen ithalatın ortalama CIF ithal birim fiyatının üzerine soruşturma konusu ülkeye yönelik gözden geçirme döneminde uygulanan gümrük vergisi (%0) ile CIF kıymetin %1,2’si tutarındaki diğer ithalat masrafları</w:t>
      </w:r>
      <w:r>
        <w:t xml:space="preserve"> eklenerek ürünün Türkiye piyasasına giriş fiyatı bulunmuştur. Bulunan değer ile yerli üretim </w:t>
      </w:r>
      <w:r>
        <w:lastRenderedPageBreak/>
        <w:t xml:space="preserve">dalının ortalama yurt içi satış fiyatı karşılaştırılmıştır. Dampinge karşı önlemin bulunmadığı bir ortamda fiyatların hangi düzeyde olacağına ilişkin değerlendirmeyi mümkün kılmak amacıyla anılan fiyatlara dampinge karşı önlem eklenmemiştir. </w:t>
      </w:r>
    </w:p>
    <w:p w:rsidR="00AC7E9A" w:rsidRDefault="00AC7E9A" w:rsidP="00AC7E9A">
      <w:pPr>
        <w:pStyle w:val="GvdeMetni"/>
        <w:spacing w:line="216" w:lineRule="auto"/>
      </w:pPr>
    </w:p>
    <w:p w:rsidR="00AC7E9A" w:rsidRDefault="00AC7E9A" w:rsidP="00AC7E9A">
      <w:pPr>
        <w:spacing w:line="216" w:lineRule="auto"/>
        <w:jc w:val="both"/>
      </w:pPr>
      <w:r>
        <w:t xml:space="preserve">(3) Bu kapsamda, </w:t>
      </w:r>
      <w:r w:rsidR="00FE617B">
        <w:t xml:space="preserve">2022 yılında </w:t>
      </w:r>
      <w:r>
        <w:t xml:space="preserve">Almanya menşeli ithalatın yerli üretim dalının fiyatlarını kırmadığı tespit edilmiştir. Öte yandan, soruşturma konusu üründe, </w:t>
      </w:r>
      <w:r w:rsidR="00FE617B">
        <w:t xml:space="preserve">2022 yılında </w:t>
      </w:r>
      <w:r>
        <w:t>İsveç menşeli ithalat gerçekleşmediği için bahse konu ülke için fiyat kırılması hesabı yapılamamıştır.</w:t>
      </w:r>
    </w:p>
    <w:p w:rsidR="00AC7E9A" w:rsidRDefault="00AC7E9A" w:rsidP="00AC7E9A">
      <w:pPr>
        <w:pStyle w:val="GvdeMetni"/>
        <w:spacing w:line="216" w:lineRule="auto"/>
        <w:rPr>
          <w:b/>
          <w:bCs/>
          <w:iCs/>
        </w:rPr>
      </w:pPr>
    </w:p>
    <w:p w:rsidR="00AC7E9A" w:rsidRPr="00AC7E9A" w:rsidRDefault="00AC7E9A" w:rsidP="00AC7E9A">
      <w:pPr>
        <w:pStyle w:val="3dzey"/>
        <w:rPr>
          <w:rFonts w:ascii="Times New Roman" w:eastAsia="Times New Roman" w:hAnsi="Times New Roman" w:cs="Times New Roman"/>
          <w:lang w:eastAsia="tr-TR"/>
        </w:rPr>
      </w:pPr>
      <w:bookmarkStart w:id="28" w:name="_Toc151035437"/>
      <w:r w:rsidRPr="00AC7E9A">
        <w:rPr>
          <w:rFonts w:ascii="Times New Roman" w:eastAsia="Times New Roman" w:hAnsi="Times New Roman" w:cs="Times New Roman"/>
          <w:lang w:eastAsia="tr-TR"/>
        </w:rPr>
        <w:t>4.6.2. Fiyat Baskısı</w:t>
      </w:r>
      <w:bookmarkEnd w:id="28"/>
    </w:p>
    <w:p w:rsidR="00AC7E9A" w:rsidRDefault="00AC7E9A" w:rsidP="00AC7E9A">
      <w:pPr>
        <w:pStyle w:val="GvdeMetni"/>
        <w:spacing w:line="216" w:lineRule="auto"/>
        <w:rPr>
          <w:b/>
          <w:bCs/>
          <w:iCs/>
        </w:rPr>
      </w:pPr>
    </w:p>
    <w:p w:rsidR="00AC7E9A" w:rsidRDefault="00AC7E9A" w:rsidP="00AC7E9A">
      <w:pPr>
        <w:spacing w:line="216" w:lineRule="auto"/>
        <w:jc w:val="both"/>
      </w:pPr>
      <w:r>
        <w:t xml:space="preserve">(1) İthalatta Haksız Rekabetin Önlenmesi Hakkında Yönetmeliğin </w:t>
      </w:r>
      <w:proofErr w:type="gramStart"/>
      <w:r>
        <w:t xml:space="preserve">17 </w:t>
      </w:r>
      <w:proofErr w:type="spellStart"/>
      <w:r>
        <w:t>nci</w:t>
      </w:r>
      <w:proofErr w:type="spellEnd"/>
      <w:proofErr w:type="gramEnd"/>
      <w:r>
        <w:t xml:space="preserve">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başvuruya konu ürünün Türkiye pazarına ortalama giriş fiyatı ile yerli üretim dalının ortalama ticari maliyetine makul bir kâr oranı</w:t>
      </w:r>
      <w:r w:rsidR="00535561">
        <w:t xml:space="preserve"> </w:t>
      </w:r>
      <w:r>
        <w:t>eklenerek bulunan olması gereken yurt içi birim satış fiyatı karşılaştırılmıştır.</w:t>
      </w:r>
    </w:p>
    <w:p w:rsidR="00AC7E9A" w:rsidRDefault="00AC7E9A" w:rsidP="00AC7E9A">
      <w:pPr>
        <w:spacing w:line="216" w:lineRule="auto"/>
        <w:jc w:val="both"/>
      </w:pPr>
    </w:p>
    <w:p w:rsidR="00AC7E9A" w:rsidRDefault="00AC7E9A" w:rsidP="00AC7E9A">
      <w:pPr>
        <w:spacing w:line="216" w:lineRule="auto"/>
        <w:jc w:val="both"/>
      </w:pPr>
      <w:r>
        <w:t xml:space="preserve">(2) Fiyat baskısı hesaplanırken, fiyat kırılması hesabında olduğu gibi ithal ürün için Türkiye piyasasına giriş fiyatı bulunarak, bu değer yerli üretim dalının ortalama ticari maliyetine makul bir kâr oranı eklenerek bulunan olması gereken yurt içi satış fiyatı ile karşılaştırılmıştır. </w:t>
      </w:r>
    </w:p>
    <w:p w:rsidR="00AC7E9A" w:rsidRDefault="00AC7E9A" w:rsidP="00AC7E9A">
      <w:pPr>
        <w:spacing w:line="216" w:lineRule="auto"/>
        <w:jc w:val="both"/>
      </w:pPr>
    </w:p>
    <w:p w:rsidR="00AC7E9A" w:rsidRDefault="00AC7E9A" w:rsidP="00AC7E9A">
      <w:pPr>
        <w:spacing w:line="216" w:lineRule="auto"/>
        <w:jc w:val="both"/>
      </w:pPr>
      <w:r>
        <w:t>(3) Dampinge karşı önlemlerin söz konusu olmadığı bir ortamda fiyatların hangi düzeyde oluşacağına ilişkin değerlendirmeyi mümkün kılmak amacıyla, anılan fiyatlara dampinge karşı önlemler eklenmemiştir.</w:t>
      </w:r>
    </w:p>
    <w:p w:rsidR="00AC7E9A" w:rsidRDefault="00AC7E9A" w:rsidP="00AC7E9A">
      <w:pPr>
        <w:spacing w:line="216" w:lineRule="auto"/>
        <w:jc w:val="both"/>
      </w:pPr>
    </w:p>
    <w:p w:rsidR="00AC7E9A" w:rsidRDefault="00AC7E9A" w:rsidP="00AC7E9A">
      <w:pPr>
        <w:spacing w:line="216" w:lineRule="auto"/>
        <w:jc w:val="both"/>
      </w:pPr>
      <w:r>
        <w:t xml:space="preserve">(4) Bu kapsamda, </w:t>
      </w:r>
      <w:r w:rsidR="00FE617B">
        <w:t>2022 yılında</w:t>
      </w:r>
      <w:r>
        <w:t xml:space="preserve"> Almanya menşeli ithalatın yerli üretim dalının fiyatlarını baskılamadığı tespit edilmiştir. Öte yandan, soruşturma konusu üründe, </w:t>
      </w:r>
      <w:r w:rsidR="00FE617B">
        <w:t xml:space="preserve">2022 yılında </w:t>
      </w:r>
      <w:r>
        <w:t>İsveç menşeli ithalat gerçekleşmediği için bahse konu ülke için fiyat baskısı hesabı yapılamamıştır.</w:t>
      </w:r>
    </w:p>
    <w:p w:rsidR="00AC7E9A" w:rsidRDefault="00AC7E9A" w:rsidP="00AC7E9A">
      <w:pPr>
        <w:spacing w:line="216" w:lineRule="auto"/>
        <w:jc w:val="both"/>
      </w:pPr>
    </w:p>
    <w:p w:rsidR="00AC7E9A" w:rsidRPr="00AC7E9A" w:rsidRDefault="00AC7E9A" w:rsidP="00AC7E9A">
      <w:pPr>
        <w:pStyle w:val="2dzey"/>
        <w:rPr>
          <w:rFonts w:ascii="Times New Roman" w:eastAsia="Times New Roman" w:hAnsi="Times New Roman" w:cs="Times New Roman"/>
          <w:lang w:eastAsia="tr-TR"/>
        </w:rPr>
      </w:pPr>
      <w:bookmarkStart w:id="29" w:name="_Toc25742999"/>
      <w:bookmarkStart w:id="30" w:name="_Toc151035438"/>
      <w:r w:rsidRPr="00AC7E9A">
        <w:rPr>
          <w:rFonts w:ascii="Times New Roman" w:eastAsia="Times New Roman" w:hAnsi="Times New Roman" w:cs="Times New Roman"/>
          <w:lang w:eastAsia="tr-TR"/>
        </w:rPr>
        <w:t>4.7. Yerli üretim dalının ekonomik göstergeleri</w:t>
      </w:r>
      <w:bookmarkEnd w:id="29"/>
      <w:r w:rsidRPr="00AC7E9A">
        <w:rPr>
          <w:rFonts w:ascii="Times New Roman" w:eastAsia="Times New Roman" w:hAnsi="Times New Roman" w:cs="Times New Roman"/>
          <w:lang w:eastAsia="tr-TR"/>
        </w:rPr>
        <w:t xml:space="preserve"> </w:t>
      </w:r>
      <w:bookmarkEnd w:id="30"/>
    </w:p>
    <w:p w:rsidR="00AC7E9A" w:rsidRDefault="00AC7E9A" w:rsidP="00AC7E9A"/>
    <w:p w:rsidR="00AC7E9A" w:rsidRDefault="00AC7E9A" w:rsidP="00AC7E9A">
      <w:pPr>
        <w:spacing w:line="216" w:lineRule="auto"/>
        <w:jc w:val="both"/>
        <w:rPr>
          <w:bCs/>
        </w:rPr>
      </w:pPr>
      <w:r>
        <w:rPr>
          <w:bCs/>
        </w:rPr>
        <w:t>(1) Yerli üretim dalının ekonomik göstergeleri, yerli üretim dalının 2020-2022 yılları arasındaki verileri esas alınarak analiz edilmiştir.</w:t>
      </w:r>
    </w:p>
    <w:p w:rsidR="00AC7E9A" w:rsidRDefault="00AC7E9A" w:rsidP="00AC7E9A">
      <w:pPr>
        <w:spacing w:line="216" w:lineRule="auto"/>
        <w:jc w:val="both"/>
        <w:rPr>
          <w:bCs/>
        </w:rPr>
      </w:pPr>
    </w:p>
    <w:p w:rsidR="00AC7E9A" w:rsidRDefault="00AC7E9A" w:rsidP="00AC7E9A">
      <w:pPr>
        <w:spacing w:line="216" w:lineRule="auto"/>
        <w:jc w:val="both"/>
      </w:pPr>
      <w:r>
        <w:rPr>
          <w:bCs/>
        </w:rPr>
        <w:t xml:space="preserve">(2) </w:t>
      </w:r>
      <w:r>
        <w:t xml:space="preserve">Eğilimin sağlıklı bir şekilde analiz edilebilmesi amacıyla, Türk lirası bazındaki veriler yıllık ortalama Üretici Fiyat Endeksi (ÜFE) kullanılması suretiyle enflasyondan arındırılarak, 2020 yılı 100 birim olacak şekilde endekslenmiştir. </w:t>
      </w:r>
    </w:p>
    <w:p w:rsidR="00AC7E9A" w:rsidRDefault="00AC7E9A" w:rsidP="00AC7E9A">
      <w:pPr>
        <w:spacing w:line="216" w:lineRule="auto"/>
        <w:jc w:val="both"/>
      </w:pPr>
    </w:p>
    <w:p w:rsidR="00AC7E9A" w:rsidRDefault="00AC7E9A" w:rsidP="00AC7E9A">
      <w:pPr>
        <w:spacing w:line="216" w:lineRule="auto"/>
        <w:jc w:val="both"/>
      </w:pPr>
      <w:r>
        <w:t xml:space="preserve">(3) Ekonomik göstergelerin değerlendirilmesinde, başvuru konusu ürüne ait miktar incelemesinde ton ölçü birimi kullanılmıştır. </w:t>
      </w:r>
    </w:p>
    <w:p w:rsidR="00AC7E9A" w:rsidRDefault="00AC7E9A" w:rsidP="00AC7E9A">
      <w:pPr>
        <w:spacing w:line="216" w:lineRule="auto"/>
        <w:jc w:val="both"/>
        <w:rPr>
          <w:bCs/>
        </w:rPr>
      </w:pPr>
    </w:p>
    <w:p w:rsidR="00AC7E9A" w:rsidRPr="00AC7E9A" w:rsidRDefault="00AC7E9A" w:rsidP="00AC7E9A">
      <w:pPr>
        <w:pStyle w:val="2dzey"/>
        <w:rPr>
          <w:rFonts w:ascii="Times New Roman" w:eastAsia="Times New Roman" w:hAnsi="Times New Roman" w:cs="Times New Roman"/>
          <w:lang w:eastAsia="tr-TR"/>
        </w:rPr>
      </w:pPr>
      <w:r w:rsidRPr="00AC7E9A">
        <w:rPr>
          <w:rFonts w:ascii="Times New Roman" w:eastAsia="Times New Roman" w:hAnsi="Times New Roman" w:cs="Times New Roman"/>
          <w:lang w:eastAsia="tr-TR"/>
        </w:rPr>
        <w:t>a) Üretim, kapasite ve kapasite kullanım oranı (KKO)</w:t>
      </w:r>
    </w:p>
    <w:p w:rsidR="00AC7E9A" w:rsidRDefault="00AC7E9A" w:rsidP="00AC7E9A">
      <w:pPr>
        <w:spacing w:line="216" w:lineRule="auto"/>
        <w:jc w:val="both"/>
        <w:rPr>
          <w:bCs/>
        </w:rPr>
      </w:pPr>
      <w:r>
        <w:rPr>
          <w:bCs/>
        </w:rPr>
        <w:t xml:space="preserve">(1) Yerli üretim dalının soruşturma konusu üründe 2020 yılında 100 birim olan üretim miktar endeksi 2021 yılında 109 birim, 2022 yılında 97 birim olarak gerçekleşmiştir. </w:t>
      </w:r>
    </w:p>
    <w:p w:rsidR="00AC7E9A" w:rsidRDefault="00AC7E9A" w:rsidP="00AC7E9A">
      <w:pPr>
        <w:spacing w:line="216" w:lineRule="auto"/>
        <w:jc w:val="both"/>
        <w:rPr>
          <w:bCs/>
        </w:rPr>
      </w:pPr>
    </w:p>
    <w:p w:rsidR="00AC7E9A" w:rsidRDefault="00AC7E9A" w:rsidP="00AC7E9A">
      <w:pPr>
        <w:spacing w:line="216" w:lineRule="auto"/>
        <w:jc w:val="both"/>
        <w:rPr>
          <w:noProof/>
        </w:rPr>
      </w:pPr>
      <w:r>
        <w:rPr>
          <w:bCs/>
        </w:rPr>
        <w:t>(2) İncelenen dönemde, yerli üretim dalının kapasite miktar endeksi aynı kalmakla beraber, anılan dönemde KKO endeksi sırasıyla 100 birim, 109 birim ve 97 birim olarak gerçekleşmiştir.</w:t>
      </w:r>
      <w:r>
        <w:rPr>
          <w:noProof/>
        </w:rPr>
        <w:t xml:space="preserve"> </w:t>
      </w:r>
    </w:p>
    <w:p w:rsidR="00AC7E9A" w:rsidRDefault="00AC7E9A" w:rsidP="00AC7E9A">
      <w:pPr>
        <w:spacing w:line="216" w:lineRule="auto"/>
        <w:jc w:val="both"/>
        <w:rPr>
          <w:bCs/>
        </w:rPr>
      </w:pPr>
    </w:p>
    <w:p w:rsidR="00AC7E9A" w:rsidRDefault="00AC7E9A" w:rsidP="00AC7E9A">
      <w:pPr>
        <w:spacing w:line="216" w:lineRule="auto"/>
        <w:jc w:val="both"/>
        <w:rPr>
          <w:b/>
        </w:rPr>
      </w:pPr>
      <w:r>
        <w:rPr>
          <w:b/>
        </w:rPr>
        <w:t>b) Yurt içi ve yurt dışı satışlar</w:t>
      </w:r>
    </w:p>
    <w:p w:rsidR="00AC7E9A" w:rsidRDefault="00AC7E9A" w:rsidP="00AC7E9A">
      <w:pPr>
        <w:spacing w:line="216" w:lineRule="auto"/>
        <w:jc w:val="both"/>
        <w:rPr>
          <w:bCs/>
        </w:rPr>
      </w:pPr>
      <w:r>
        <w:rPr>
          <w:bCs/>
        </w:rPr>
        <w:t xml:space="preserve">(1) Yerli üretim dalının soruşturma konusu ürün için 2020 yılında 100 birim kabul edilen yurt içi satış miktarı endeksi 2021 yılında 91 birim, 2022 yılında 80 birim olarak gerçekleşmiştir. </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(2) Aynı dönemde, yurt içi satış hasılası endeksi ise sırasıyla 100 birim, 81 birim ve 83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 xml:space="preserve">(3) Yerli üretim dalının soruşturma konusu üründe yurt dışı satış miktarı endeksi 2020 yılında 100 birim, 2021 yılında 171 birim olarak, 2022 yılında ise 132 birim gerçekleşmiştir. </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(4) Aynı dönemde yerli üretim dalının soruşturma konusu üründe yurt dışı satış hasılası endeksi ise sırasıyla 100 birim, 161 birim ve 151 birim olarak gerçekleşmiştir.</w:t>
      </w:r>
    </w:p>
    <w:p w:rsidR="00AC7E9A" w:rsidRDefault="00AC7E9A" w:rsidP="00AC7E9A">
      <w:pPr>
        <w:spacing w:line="216" w:lineRule="auto"/>
        <w:jc w:val="both"/>
        <w:rPr>
          <w:bCs/>
        </w:rPr>
      </w:pPr>
      <w:r>
        <w:rPr>
          <w:bCs/>
        </w:rPr>
        <w:t xml:space="preserve"> </w:t>
      </w:r>
    </w:p>
    <w:p w:rsidR="00AC7E9A" w:rsidRDefault="00AC7E9A" w:rsidP="00AC7E9A">
      <w:pPr>
        <w:spacing w:line="216" w:lineRule="auto"/>
        <w:jc w:val="both"/>
        <w:rPr>
          <w:b/>
        </w:rPr>
      </w:pPr>
      <w:r>
        <w:rPr>
          <w:b/>
        </w:rPr>
        <w:t>c) Yurt içi fiyatlar</w:t>
      </w:r>
    </w:p>
    <w:p w:rsidR="00AC7E9A" w:rsidRDefault="00AC7E9A" w:rsidP="00AC7E9A">
      <w:pPr>
        <w:spacing w:line="216" w:lineRule="auto"/>
        <w:jc w:val="both"/>
        <w:rPr>
          <w:bCs/>
        </w:rPr>
      </w:pPr>
      <w:r>
        <w:rPr>
          <w:bCs/>
        </w:rPr>
        <w:t>(1) Yerli üretim dalının soruşturma konusu ürün için ağırlıklı ortalama yurt içi satış fiyatı endeksi 2020 yılında 100 birim, 2021 yılında 89 birim, 2022 yılında 104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
          <w:spacing w:val="-2"/>
        </w:rPr>
      </w:pPr>
      <w:proofErr w:type="gramStart"/>
      <w:r>
        <w:rPr>
          <w:b/>
          <w:spacing w:val="-2"/>
        </w:rPr>
        <w:t>ç</w:t>
      </w:r>
      <w:proofErr w:type="gramEnd"/>
      <w:r>
        <w:rPr>
          <w:b/>
          <w:spacing w:val="-2"/>
        </w:rPr>
        <w:t>) Pazar payı</w:t>
      </w:r>
    </w:p>
    <w:p w:rsidR="00AC7E9A" w:rsidRDefault="00AC7E9A" w:rsidP="00AC7E9A">
      <w:pPr>
        <w:spacing w:line="216" w:lineRule="auto"/>
        <w:jc w:val="both"/>
        <w:rPr>
          <w:bCs/>
        </w:rPr>
      </w:pPr>
      <w:r>
        <w:rPr>
          <w:bCs/>
        </w:rPr>
        <w:t xml:space="preserve">(1) Yerli üretim dalının soruşturma konusu üründe pazar payı endeksi 2020 yılında 100 birim, 2021 yılında 105 birim, 2022 yılında 107 birim olarak gerçekleşmiştir. </w:t>
      </w:r>
    </w:p>
    <w:p w:rsidR="00AC7E9A" w:rsidRDefault="00AC7E9A" w:rsidP="00AC7E9A">
      <w:pPr>
        <w:spacing w:line="216" w:lineRule="auto"/>
        <w:jc w:val="both"/>
        <w:rPr>
          <w:bCs/>
        </w:rPr>
      </w:pPr>
    </w:p>
    <w:p w:rsidR="00AC7E9A" w:rsidRDefault="00AC7E9A" w:rsidP="00AC7E9A">
      <w:pPr>
        <w:spacing w:line="216" w:lineRule="auto"/>
        <w:jc w:val="both"/>
        <w:rPr>
          <w:b/>
        </w:rPr>
      </w:pPr>
      <w:r>
        <w:rPr>
          <w:b/>
        </w:rPr>
        <w:t>d) Maliyetler ve kârlılık</w:t>
      </w:r>
    </w:p>
    <w:p w:rsidR="00AC7E9A" w:rsidRPr="00116340" w:rsidRDefault="00AC7E9A" w:rsidP="00AC7E9A">
      <w:pPr>
        <w:pStyle w:val="GvdeMetni"/>
        <w:spacing w:line="216" w:lineRule="auto"/>
        <w:rPr>
          <w:bCs/>
          <w:color w:val="auto"/>
          <w:lang w:eastAsia="tr-TR"/>
        </w:rPr>
      </w:pPr>
      <w:r w:rsidRPr="00116340">
        <w:rPr>
          <w:bCs/>
          <w:color w:val="auto"/>
          <w:lang w:eastAsia="tr-TR"/>
        </w:rPr>
        <w:t>(1) Yerli üretim dalının önleme tabi üründeki birim sınai maliyet endeksi 2020 yılında 100 birim, 2021 yılında 95 birim, 2022 yılında 133 birim iken faaliyet ve finansman giderleri eklenerek hesaplanan birim ticari maliyet endeksi sırasıyla 100 birim, 93 birim ve 128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(2) Yerli üretim dalının</w:t>
      </w:r>
      <w:r>
        <w:t xml:space="preserve"> s</w:t>
      </w:r>
      <w:r>
        <w:rPr>
          <w:bCs/>
        </w:rPr>
        <w:t xml:space="preserve">oruşturma konusu üründe </w:t>
      </w:r>
      <w:r>
        <w:t>yurt içi satışlardan</w:t>
      </w:r>
      <w:r>
        <w:rPr>
          <w:bCs/>
        </w:rPr>
        <w:t xml:space="preserve"> elde ettiği</w:t>
      </w:r>
      <w:r>
        <w:t xml:space="preserve"> birim kârlılık endeksi </w:t>
      </w:r>
      <w:r>
        <w:rPr>
          <w:bCs/>
        </w:rPr>
        <w:t>2020 yılında 100 birim, 2021 yılında 79 birim, 2022 yılında ise 49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(3) Yerli üretim dalının</w:t>
      </w:r>
      <w:r>
        <w:t xml:space="preserve"> s</w:t>
      </w:r>
      <w:r>
        <w:rPr>
          <w:bCs/>
        </w:rPr>
        <w:t>oruşturma konusu üründe yurt dışı satışlarından elde ettiği birim k</w:t>
      </w:r>
      <w:r>
        <w:rPr>
          <w:bCs/>
          <w:lang w:eastAsia="en-US"/>
        </w:rPr>
        <w:t>â</w:t>
      </w:r>
      <w:r>
        <w:rPr>
          <w:bCs/>
        </w:rPr>
        <w:t>rlılık endeksi 2020 yılında 100 birim, 2021 yılında 92 birim, 2022 yılında ise 83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Cs/>
        </w:rPr>
      </w:pPr>
      <w:r>
        <w:rPr>
          <w:bCs/>
        </w:rPr>
        <w:t>(4) Yerli üretim dalının soruşturma konusu üründe toplam satışların birim k</w:t>
      </w:r>
      <w:r>
        <w:rPr>
          <w:bCs/>
          <w:lang w:eastAsia="en-US"/>
        </w:rPr>
        <w:t>â</w:t>
      </w:r>
      <w:r>
        <w:rPr>
          <w:bCs/>
        </w:rPr>
        <w:t>rlılık endeksi 2020 yılında 100 birim, 2021 yılında 81 birim, 2022 yılında ise 59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
        </w:rPr>
      </w:pPr>
      <w:r>
        <w:rPr>
          <w:b/>
        </w:rPr>
        <w:t xml:space="preserve">e) Stoklar </w:t>
      </w:r>
    </w:p>
    <w:p w:rsidR="00AC7E9A" w:rsidRDefault="00AC7E9A" w:rsidP="00AC7E9A">
      <w:pPr>
        <w:spacing w:line="216" w:lineRule="auto"/>
        <w:jc w:val="both"/>
        <w:rPr>
          <w:bCs/>
        </w:rPr>
      </w:pPr>
      <w:r>
        <w:rPr>
          <w:bCs/>
        </w:rPr>
        <w:t xml:space="preserve">(1) Yerli üretim dalının soruşturma konusu üründe 2020 yılında 100 birim olan dönem sonu stok miktarı endeksi 2021 yılında 66 birim, 2022 yılında ise 261 birim olarak gerçekleşmektedir. </w:t>
      </w:r>
    </w:p>
    <w:p w:rsidR="00AC7E9A" w:rsidRDefault="00AC7E9A" w:rsidP="00AC7E9A">
      <w:pPr>
        <w:spacing w:line="216" w:lineRule="auto"/>
        <w:jc w:val="both"/>
        <w:rPr>
          <w:bCs/>
        </w:rPr>
      </w:pPr>
    </w:p>
    <w:p w:rsidR="00AC7E9A" w:rsidRDefault="00AC7E9A" w:rsidP="00AC7E9A">
      <w:pPr>
        <w:spacing w:line="216" w:lineRule="auto"/>
        <w:jc w:val="both"/>
        <w:rPr>
          <w:b/>
        </w:rPr>
      </w:pPr>
      <w:r>
        <w:rPr>
          <w:b/>
        </w:rPr>
        <w:t xml:space="preserve">f) İstihdam </w:t>
      </w:r>
    </w:p>
    <w:p w:rsidR="00AC7E9A" w:rsidRDefault="00AC7E9A" w:rsidP="00AC7E9A">
      <w:pPr>
        <w:spacing w:line="216" w:lineRule="auto"/>
        <w:jc w:val="both"/>
        <w:rPr>
          <w:bCs/>
        </w:rPr>
      </w:pPr>
      <w:r>
        <w:rPr>
          <w:bCs/>
        </w:rPr>
        <w:t>(1) Yerli üretim dalının soruşturma konusu ürün üretiminde çalışan direkt işçi sayısına ilişkin endeks değeri aynı dönemde sırasıyla 100 birim, 105 birim ve 110 birim olarak gerçekleşmiştir.</w:t>
      </w:r>
    </w:p>
    <w:p w:rsidR="00AC7E9A" w:rsidRPr="00DF6633" w:rsidRDefault="00AC7E9A" w:rsidP="00AC7E9A">
      <w:pPr>
        <w:spacing w:line="216" w:lineRule="auto"/>
        <w:jc w:val="both"/>
        <w:rPr>
          <w:bCs/>
        </w:rPr>
      </w:pPr>
    </w:p>
    <w:p w:rsidR="00AC7E9A" w:rsidRDefault="00AC7E9A" w:rsidP="00AC7E9A">
      <w:pPr>
        <w:spacing w:line="216" w:lineRule="auto"/>
        <w:jc w:val="both"/>
        <w:rPr>
          <w:b/>
        </w:rPr>
      </w:pPr>
      <w:r>
        <w:rPr>
          <w:b/>
        </w:rPr>
        <w:t>g) Ücretler</w:t>
      </w:r>
    </w:p>
    <w:p w:rsidR="00A42668" w:rsidRDefault="00AC7E9A" w:rsidP="00AC7E9A">
      <w:pPr>
        <w:spacing w:line="216" w:lineRule="auto"/>
        <w:jc w:val="both"/>
        <w:rPr>
          <w:noProof/>
        </w:rPr>
      </w:pPr>
      <w:r>
        <w:rPr>
          <w:bCs/>
        </w:rPr>
        <w:t>(1) Yerli üretim dalının bütün faaliyetleri için çalışan işçilerin aylık ücret endeksi 2020 yılında 100 birim, 2021 yılında 75 birim, 2022 yılında 54 birim olarak gerçekleşmiştir.</w:t>
      </w:r>
      <w:r>
        <w:rPr>
          <w:noProof/>
        </w:rPr>
        <w:t xml:space="preserve"> </w:t>
      </w:r>
    </w:p>
    <w:p w:rsidR="00F6336D" w:rsidRPr="00F6336D" w:rsidRDefault="00F6336D" w:rsidP="00AC7E9A">
      <w:pPr>
        <w:spacing w:line="216" w:lineRule="auto"/>
        <w:jc w:val="both"/>
        <w:rPr>
          <w:noProof/>
        </w:rPr>
      </w:pPr>
    </w:p>
    <w:p w:rsidR="00AC7E9A" w:rsidRDefault="00AC7E9A" w:rsidP="00AC7E9A">
      <w:pPr>
        <w:spacing w:line="216" w:lineRule="auto"/>
        <w:jc w:val="both"/>
        <w:rPr>
          <w:b/>
        </w:rPr>
      </w:pPr>
      <w:proofErr w:type="gramStart"/>
      <w:r>
        <w:rPr>
          <w:b/>
        </w:rPr>
        <w:t>ğ</w:t>
      </w:r>
      <w:proofErr w:type="gramEnd"/>
      <w:r>
        <w:rPr>
          <w:b/>
        </w:rPr>
        <w:t>) Verimlilik</w:t>
      </w:r>
    </w:p>
    <w:p w:rsidR="00AC7E9A" w:rsidRDefault="00AC7E9A" w:rsidP="00AC7E9A">
      <w:pPr>
        <w:spacing w:line="216" w:lineRule="auto"/>
        <w:jc w:val="both"/>
        <w:rPr>
          <w:bCs/>
        </w:rPr>
      </w:pPr>
      <w:r>
        <w:rPr>
          <w:bCs/>
        </w:rPr>
        <w:t>(1) Soruşturma konusu ürün üretiminde çalışan işçi başına üretim miktarını gösteren verimlilik endeksi aynı dönemde 100 birim, 104 birim ve 89 birim olarak gerçekleşmiştir.</w:t>
      </w:r>
    </w:p>
    <w:p w:rsidR="00AC7E9A" w:rsidRPr="009069A7" w:rsidRDefault="00AC7E9A" w:rsidP="00AC7E9A">
      <w:pPr>
        <w:spacing w:line="216" w:lineRule="auto"/>
        <w:jc w:val="both"/>
        <w:rPr>
          <w:bCs/>
        </w:rPr>
      </w:pPr>
    </w:p>
    <w:p w:rsidR="00AC7E9A" w:rsidRDefault="00AC7E9A" w:rsidP="00AC7E9A">
      <w:pPr>
        <w:spacing w:line="216" w:lineRule="auto"/>
        <w:jc w:val="both"/>
        <w:rPr>
          <w:b/>
        </w:rPr>
      </w:pPr>
      <w:r>
        <w:rPr>
          <w:b/>
        </w:rPr>
        <w:t>h) Nakit akışı</w:t>
      </w:r>
    </w:p>
    <w:p w:rsidR="00AC7E9A" w:rsidRDefault="00AC7E9A" w:rsidP="00AC7E9A">
      <w:pPr>
        <w:spacing w:line="216" w:lineRule="auto"/>
        <w:jc w:val="both"/>
        <w:rPr>
          <w:bCs/>
        </w:rPr>
      </w:pPr>
      <w:r>
        <w:rPr>
          <w:bCs/>
        </w:rPr>
        <w:t xml:space="preserve">(1) Yerli üretim dalının soruşturma konusu ürüne dair </w:t>
      </w:r>
      <w:r>
        <w:t xml:space="preserve">amortisman ve kârlılık değerleri dikkate alınarak hesaplanan nakit akışı endeksi </w:t>
      </w:r>
      <w:r>
        <w:rPr>
          <w:bCs/>
        </w:rPr>
        <w:t>2020 yılında100 birim, 2021 yılında 92 birim, 2022 yılında 55 birim olarak gerçekleşmiştir.</w:t>
      </w:r>
    </w:p>
    <w:p w:rsidR="00A42668" w:rsidRDefault="00A42668" w:rsidP="00AC7E9A">
      <w:pPr>
        <w:spacing w:line="216" w:lineRule="auto"/>
        <w:jc w:val="both"/>
        <w:rPr>
          <w:bCs/>
        </w:rPr>
      </w:pPr>
    </w:p>
    <w:p w:rsidR="00351F6B" w:rsidRDefault="00351F6B" w:rsidP="00AC7E9A">
      <w:pPr>
        <w:spacing w:line="216" w:lineRule="auto"/>
        <w:jc w:val="both"/>
        <w:rPr>
          <w:bCs/>
        </w:rPr>
      </w:pPr>
    </w:p>
    <w:p w:rsidR="00351F6B" w:rsidRDefault="00351F6B" w:rsidP="00AC7E9A">
      <w:pPr>
        <w:spacing w:line="216" w:lineRule="auto"/>
        <w:jc w:val="both"/>
        <w:rPr>
          <w:bCs/>
        </w:rPr>
      </w:pPr>
    </w:p>
    <w:p w:rsidR="00351F6B" w:rsidRDefault="00351F6B" w:rsidP="00AC7E9A">
      <w:pPr>
        <w:spacing w:line="216" w:lineRule="auto"/>
        <w:jc w:val="both"/>
        <w:rPr>
          <w:bCs/>
        </w:rPr>
      </w:pPr>
    </w:p>
    <w:p w:rsidR="00AC7E9A" w:rsidRDefault="00AC7E9A" w:rsidP="00AC7E9A">
      <w:pPr>
        <w:spacing w:line="216" w:lineRule="auto"/>
        <w:jc w:val="both"/>
        <w:rPr>
          <w:b/>
        </w:rPr>
      </w:pPr>
      <w:r>
        <w:rPr>
          <w:b/>
        </w:rPr>
        <w:t>ı) Büyüme</w:t>
      </w:r>
    </w:p>
    <w:p w:rsidR="00AC7E9A" w:rsidRDefault="00AC7E9A" w:rsidP="00AC7E9A">
      <w:pPr>
        <w:spacing w:line="216" w:lineRule="auto"/>
        <w:jc w:val="both"/>
        <w:rPr>
          <w:bCs/>
        </w:rPr>
      </w:pPr>
      <w:r>
        <w:rPr>
          <w:bCs/>
        </w:rPr>
        <w:t>(1) Yerli üretim dalının bütün faaliyetlerini kapsayan aktif büyüklük endeksi 2020 yılında 100 birim, 2021 yılında 143 birim, 2022 yılında ise 107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
        </w:rPr>
      </w:pPr>
      <w:r>
        <w:rPr>
          <w:b/>
        </w:rPr>
        <w:t>i) Sermaye arttırma yeteneği</w:t>
      </w:r>
    </w:p>
    <w:p w:rsidR="00AC7E9A" w:rsidRDefault="00AC7E9A" w:rsidP="00AC7E9A">
      <w:pPr>
        <w:spacing w:line="216" w:lineRule="auto"/>
        <w:jc w:val="both"/>
        <w:rPr>
          <w:bCs/>
        </w:rPr>
      </w:pPr>
      <w:r>
        <w:rPr>
          <w:bCs/>
        </w:rPr>
        <w:t xml:space="preserve">(1) Yerli üretim dalının bütün faaliyetleri ile ilgili </w:t>
      </w:r>
      <w:proofErr w:type="spellStart"/>
      <w:r>
        <w:rPr>
          <w:bCs/>
        </w:rPr>
        <w:t>özsermaye</w:t>
      </w:r>
      <w:proofErr w:type="spellEnd"/>
      <w:r>
        <w:rPr>
          <w:bCs/>
        </w:rPr>
        <w:t xml:space="preserve"> büyüklük endeksi 2020 yılında 100 birim, 2021 yılında 110 birim ve 2022 yılında 95 birim olarak gerçekleşmiştir.</w:t>
      </w:r>
    </w:p>
    <w:p w:rsidR="00AC7E9A" w:rsidRDefault="00AC7E9A" w:rsidP="00AC7E9A">
      <w:pPr>
        <w:spacing w:line="216" w:lineRule="auto"/>
        <w:jc w:val="both"/>
        <w:rPr>
          <w:bCs/>
        </w:rPr>
      </w:pPr>
    </w:p>
    <w:p w:rsidR="00AC7E9A" w:rsidRDefault="00AC7E9A" w:rsidP="00AC7E9A">
      <w:pPr>
        <w:spacing w:line="216" w:lineRule="auto"/>
        <w:jc w:val="both"/>
        <w:rPr>
          <w:b/>
        </w:rPr>
      </w:pPr>
      <w:r>
        <w:rPr>
          <w:b/>
        </w:rPr>
        <w:t xml:space="preserve">j) Yatırımları arttırma yeteneği </w:t>
      </w:r>
    </w:p>
    <w:p w:rsidR="00AC7E9A" w:rsidRDefault="00AC7E9A" w:rsidP="00AC7E9A">
      <w:pPr>
        <w:spacing w:line="216" w:lineRule="auto"/>
        <w:jc w:val="both"/>
      </w:pPr>
      <w:r>
        <w:t xml:space="preserve">(1) Yerli üretim dalının incelenen dönemde tevsi yatırım endeksi sırasıyla 100 birim, 133 birim ve 150 birim olarak gerçekleşirken, incelenen dönemde yenileme yatırımları endeksi ise sırasıyla 100 birim, 102 birim, 165 birim olarak gerçekleşmiştir. </w:t>
      </w:r>
    </w:p>
    <w:p w:rsidR="00AC7E9A" w:rsidRDefault="00AC7E9A" w:rsidP="00AC7E9A">
      <w:pPr>
        <w:spacing w:line="216" w:lineRule="auto"/>
        <w:jc w:val="both"/>
      </w:pPr>
    </w:p>
    <w:p w:rsidR="00AC7E9A" w:rsidRDefault="00AC7E9A" w:rsidP="00AC7E9A">
      <w:pPr>
        <w:tabs>
          <w:tab w:val="left" w:pos="360"/>
        </w:tabs>
        <w:spacing w:line="216" w:lineRule="auto"/>
        <w:jc w:val="both"/>
        <w:rPr>
          <w:bCs/>
          <w:spacing w:val="-2"/>
        </w:rPr>
      </w:pPr>
      <w:r>
        <w:rPr>
          <w:bCs/>
          <w:spacing w:val="-2"/>
        </w:rPr>
        <w:t>(2) Yerli üretim dalının yatırımlarının geri dönüş oranı (dönem kârı-zararı/öz sermaye) endeksi aynı dönemde sırasıyla 100 birim, 52</w:t>
      </w:r>
      <w:r>
        <w:rPr>
          <w:bCs/>
        </w:rPr>
        <w:t xml:space="preserve"> birim</w:t>
      </w:r>
      <w:r>
        <w:rPr>
          <w:bCs/>
          <w:spacing w:val="-2"/>
        </w:rPr>
        <w:t xml:space="preserve"> ve 51 </w:t>
      </w:r>
      <w:r>
        <w:rPr>
          <w:bCs/>
        </w:rPr>
        <w:t>birim</w:t>
      </w:r>
      <w:r>
        <w:rPr>
          <w:bCs/>
          <w:spacing w:val="-2"/>
        </w:rPr>
        <w:t xml:space="preserve"> olarak gerçekleşmiştir. </w:t>
      </w:r>
    </w:p>
    <w:p w:rsidR="00AC7E9A" w:rsidRDefault="00AC7E9A" w:rsidP="00AC7E9A">
      <w:pPr>
        <w:tabs>
          <w:tab w:val="left" w:pos="360"/>
        </w:tabs>
        <w:spacing w:line="216" w:lineRule="auto"/>
        <w:jc w:val="both"/>
        <w:rPr>
          <w:bCs/>
          <w:spacing w:val="-2"/>
        </w:rPr>
      </w:pPr>
    </w:p>
    <w:p w:rsidR="00AC7E9A" w:rsidRPr="00116340" w:rsidRDefault="00AC7E9A" w:rsidP="00AC7E9A">
      <w:pPr>
        <w:pStyle w:val="2dzey"/>
        <w:rPr>
          <w:rFonts w:ascii="Times New Roman" w:eastAsia="Times New Roman" w:hAnsi="Times New Roman" w:cs="Times New Roman"/>
          <w:spacing w:val="-2"/>
          <w:lang w:eastAsia="tr-TR"/>
        </w:rPr>
      </w:pPr>
      <w:bookmarkStart w:id="31" w:name="_Toc151035439"/>
      <w:bookmarkStart w:id="32" w:name="_Toc25743000"/>
      <w:r w:rsidRPr="00116340">
        <w:rPr>
          <w:rFonts w:ascii="Times New Roman" w:eastAsia="Times New Roman" w:hAnsi="Times New Roman" w:cs="Times New Roman"/>
          <w:spacing w:val="-2"/>
          <w:lang w:eastAsia="tr-TR"/>
        </w:rPr>
        <w:t>4.8. Yerli üretim dalının ekonomik göstergelerinin değerlendirilmesi</w:t>
      </w:r>
      <w:bookmarkEnd w:id="31"/>
      <w:bookmarkEnd w:id="32"/>
    </w:p>
    <w:p w:rsidR="00AC7E9A" w:rsidRDefault="00AC7E9A" w:rsidP="00AC7E9A">
      <w:pPr>
        <w:rPr>
          <w:i/>
        </w:rPr>
      </w:pPr>
    </w:p>
    <w:p w:rsidR="00AC7E9A" w:rsidRDefault="00AC7E9A" w:rsidP="00AC7E9A">
      <w:pPr>
        <w:spacing w:line="216" w:lineRule="auto"/>
        <w:jc w:val="both"/>
        <w:rPr>
          <w:color w:val="000000"/>
        </w:rPr>
      </w:pPr>
      <w:r>
        <w:rPr>
          <w:color w:val="000000"/>
        </w:rPr>
        <w:t>(1) Yukarıdaki veriler ışığında yerli üretim dalının, yurt içi satış miktarı ve hasılatı, yurt içi ve yurt dışı satışlardan ürün birim k</w:t>
      </w:r>
      <w:r>
        <w:rPr>
          <w:bCs/>
          <w:spacing w:val="-2"/>
        </w:rPr>
        <w:t>â</w:t>
      </w:r>
      <w:r>
        <w:rPr>
          <w:color w:val="000000"/>
        </w:rPr>
        <w:t>rlılığı, toplam satışlardan ürün birim k</w:t>
      </w:r>
      <w:r>
        <w:rPr>
          <w:bCs/>
          <w:spacing w:val="-2"/>
        </w:rPr>
        <w:t>â</w:t>
      </w:r>
      <w:r>
        <w:rPr>
          <w:color w:val="000000"/>
        </w:rPr>
        <w:t xml:space="preserve">rlılığı gibi endeks değerlerinde olumsuzluklar olduğu gözlemlenmektedir. </w:t>
      </w:r>
    </w:p>
    <w:p w:rsidR="00AC7E9A" w:rsidRDefault="00AC7E9A" w:rsidP="00AC7E9A">
      <w:pPr>
        <w:pStyle w:val="Default"/>
        <w:spacing w:line="216" w:lineRule="auto"/>
        <w:ind w:left="644"/>
        <w:contextualSpacing/>
        <w:jc w:val="both"/>
        <w:rPr>
          <w:bCs/>
          <w:color w:val="auto"/>
          <w:spacing w:val="-2"/>
          <w:highlight w:val="yellow"/>
        </w:rPr>
      </w:pPr>
    </w:p>
    <w:p w:rsidR="00AC7E9A" w:rsidRDefault="00AC7E9A" w:rsidP="00AC7E9A">
      <w:pPr>
        <w:spacing w:line="216" w:lineRule="auto"/>
        <w:jc w:val="both"/>
        <w:rPr>
          <w:color w:val="000000"/>
        </w:rPr>
      </w:pPr>
      <w:r>
        <w:rPr>
          <w:color w:val="000000"/>
        </w:rPr>
        <w:t xml:space="preserve">(2) Yerli üretim dalının yurt dışı satış miktar ve değeri, direkt işçi sayısı, tevsi ve yenileme yatırımları gibi endeks değerlerinde ise iyileşme olduğu görülmektedir. </w:t>
      </w:r>
    </w:p>
    <w:p w:rsidR="00AC7E9A" w:rsidRDefault="00AC7E9A" w:rsidP="00AC7E9A">
      <w:pPr>
        <w:spacing w:line="216" w:lineRule="auto"/>
        <w:jc w:val="both"/>
        <w:rPr>
          <w:color w:val="000000"/>
        </w:rPr>
      </w:pPr>
    </w:p>
    <w:p w:rsidR="00AC7E9A" w:rsidRPr="00116340" w:rsidRDefault="00AC7E9A" w:rsidP="00AC7E9A">
      <w:pPr>
        <w:pStyle w:val="2dzey"/>
        <w:rPr>
          <w:rFonts w:ascii="Times New Roman" w:eastAsia="Times New Roman" w:hAnsi="Times New Roman" w:cs="Times New Roman"/>
          <w:spacing w:val="-2"/>
          <w:lang w:eastAsia="tr-TR"/>
        </w:rPr>
      </w:pPr>
      <w:bookmarkStart w:id="33" w:name="_Toc151035440"/>
      <w:r w:rsidRPr="00116340">
        <w:rPr>
          <w:rFonts w:ascii="Times New Roman" w:eastAsia="Times New Roman" w:hAnsi="Times New Roman" w:cs="Times New Roman"/>
          <w:spacing w:val="-2"/>
          <w:lang w:eastAsia="tr-TR"/>
        </w:rPr>
        <w:t>4.9. Zararın devamı veya yeniden meydana gelmesi ihtimali</w:t>
      </w:r>
      <w:bookmarkEnd w:id="33"/>
    </w:p>
    <w:p w:rsidR="00AC7E9A" w:rsidRDefault="00AC7E9A" w:rsidP="00AC7E9A">
      <w:pPr>
        <w:spacing w:line="216" w:lineRule="auto"/>
        <w:jc w:val="both"/>
        <w:rPr>
          <w:b/>
          <w:color w:val="000000"/>
        </w:rPr>
      </w:pPr>
    </w:p>
    <w:p w:rsidR="00AC7E9A" w:rsidRDefault="00AC7E9A" w:rsidP="00AC7E9A">
      <w:pPr>
        <w:spacing w:line="216" w:lineRule="auto"/>
        <w:jc w:val="both"/>
        <w:rPr>
          <w:color w:val="000000"/>
        </w:rPr>
      </w:pPr>
      <w:r>
        <w:rPr>
          <w:color w:val="000000"/>
        </w:rPr>
        <w:t>(1) Uygulanmakta olan dampinge karşı önlemlerin sona ermesi halinde zararın devam edip etmeyeceği veya yeniden meydana gelmesinin muhtemel olup olmadığı konusu incelenmiştir.</w:t>
      </w:r>
    </w:p>
    <w:p w:rsidR="00AC7E9A" w:rsidRDefault="00AC7E9A" w:rsidP="00AC7E9A">
      <w:pPr>
        <w:spacing w:line="216" w:lineRule="auto"/>
        <w:jc w:val="both"/>
        <w:rPr>
          <w:color w:val="000000"/>
        </w:rPr>
      </w:pPr>
    </w:p>
    <w:p w:rsidR="00AC7E9A" w:rsidRDefault="00AC7E9A" w:rsidP="00AC7E9A">
      <w:pPr>
        <w:spacing w:line="216" w:lineRule="auto"/>
        <w:jc w:val="both"/>
        <w:rPr>
          <w:color w:val="000000"/>
        </w:rPr>
      </w:pPr>
      <w:r>
        <w:rPr>
          <w:color w:val="000000"/>
        </w:rPr>
        <w:t xml:space="preserve">(2) </w:t>
      </w:r>
      <w:r>
        <w:rPr>
          <w:noProof/>
          <w:color w:val="000000"/>
        </w:rPr>
        <w:t>Soruşturma konusu ülkelerde yerleşik üretici/ihracatçıların Türkiye pazarına erişim konusunda bir sıkıntı yaşamadıkları bilinmekte olup sodyum perkarbonat</w:t>
      </w:r>
      <w:r w:rsidR="00546B8D">
        <w:rPr>
          <w:noProof/>
          <w:color w:val="000000"/>
        </w:rPr>
        <w:t>lar</w:t>
      </w:r>
      <w:r>
        <w:rPr>
          <w:noProof/>
          <w:color w:val="000000"/>
        </w:rPr>
        <w:t>ın temel kullanım alanları arasında deterjan, ilaç, gıda, kozmetik, tekstil ve kağıt gibi birçok önemli sektörün yer aldığı hususu da dikkate alındığında, Türkiye pazarının soruşturma konusu ülkelerde yerleşik üreticiler için önem arz ettiği değerlendirilmektedir.</w:t>
      </w:r>
    </w:p>
    <w:p w:rsidR="00AC7E9A" w:rsidRDefault="00AC7E9A" w:rsidP="00AC7E9A">
      <w:pPr>
        <w:spacing w:line="216" w:lineRule="auto"/>
        <w:jc w:val="both"/>
        <w:rPr>
          <w:color w:val="000000"/>
        </w:rPr>
      </w:pPr>
    </w:p>
    <w:p w:rsidR="00AC7E9A" w:rsidRDefault="00AC7E9A" w:rsidP="00AC7E9A">
      <w:pPr>
        <w:spacing w:line="216" w:lineRule="auto"/>
        <w:jc w:val="both"/>
        <w:rPr>
          <w:color w:val="0D0D0D"/>
        </w:rPr>
      </w:pPr>
      <w:r>
        <w:rPr>
          <w:color w:val="0D0D0D"/>
        </w:rPr>
        <w:t>(3) Soruşturma konusu ülkelerin önemli seviyede bir ihracat kabiliyetine sahip olmalarından ötürü, önlemin yokluğunda ihracatını soruşturma konusu üründe önemli bir pazar olan Türkiye’ye kolayca yönlendirebileceği düşünülmektedir.</w:t>
      </w:r>
    </w:p>
    <w:p w:rsidR="00AC7E9A" w:rsidRDefault="00AC7E9A" w:rsidP="00AC7E9A">
      <w:pPr>
        <w:spacing w:line="216" w:lineRule="auto"/>
        <w:jc w:val="both"/>
        <w:rPr>
          <w:color w:val="0D0D0D"/>
        </w:rPr>
      </w:pPr>
    </w:p>
    <w:p w:rsidR="00AC7E9A" w:rsidRDefault="00AC7E9A" w:rsidP="00AC7E9A">
      <w:pPr>
        <w:spacing w:line="216" w:lineRule="auto"/>
        <w:jc w:val="both"/>
        <w:rPr>
          <w:color w:val="000000"/>
        </w:rPr>
      </w:pPr>
      <w:r>
        <w:rPr>
          <w:color w:val="000000"/>
        </w:rPr>
        <w:t xml:space="preserve">(4) </w:t>
      </w:r>
      <w:r>
        <w:rPr>
          <w:color w:val="0D0D0D"/>
        </w:rPr>
        <w:t>Soruşturma konusu</w:t>
      </w:r>
      <w:r>
        <w:rPr>
          <w:color w:val="000000"/>
        </w:rPr>
        <w:t xml:space="preserve"> üründe yerli üretim dalının pazar payı incelenen dönemde %7 oranında artarken Almanya menşeli ithalatın pazar payının %36 oranında arttığı gözlemlenmektedir. </w:t>
      </w:r>
    </w:p>
    <w:p w:rsidR="00AC7E9A" w:rsidRDefault="00AC7E9A" w:rsidP="00AC7E9A">
      <w:pPr>
        <w:spacing w:line="216" w:lineRule="auto"/>
        <w:jc w:val="both"/>
        <w:rPr>
          <w:color w:val="000000"/>
        </w:rPr>
      </w:pPr>
    </w:p>
    <w:p w:rsidR="00AC7E9A" w:rsidRDefault="00AC7E9A" w:rsidP="00AC7E9A">
      <w:pPr>
        <w:spacing w:line="216" w:lineRule="auto"/>
        <w:jc w:val="both"/>
        <w:rPr>
          <w:color w:val="000000"/>
        </w:rPr>
      </w:pPr>
      <w:r>
        <w:rPr>
          <w:color w:val="000000"/>
        </w:rPr>
        <w:t>(5) Mevcut önlemin etkisiyle incelenen dönemde İsveç menşeli ithalatın gerçekleşmediği düşünülmektedir.</w:t>
      </w:r>
    </w:p>
    <w:p w:rsidR="00AC7E9A" w:rsidRDefault="00AC7E9A" w:rsidP="00AC7E9A">
      <w:pPr>
        <w:spacing w:line="216" w:lineRule="auto"/>
        <w:jc w:val="both"/>
        <w:rPr>
          <w:color w:val="000000"/>
        </w:rPr>
      </w:pPr>
    </w:p>
    <w:p w:rsidR="00AC7E9A" w:rsidRPr="00015EA7" w:rsidRDefault="00AC7E9A" w:rsidP="00AC7E9A">
      <w:pPr>
        <w:pStyle w:val="Default"/>
        <w:spacing w:line="216" w:lineRule="auto"/>
        <w:jc w:val="both"/>
      </w:pPr>
      <w:r>
        <w:rPr>
          <w:bCs/>
          <w:color w:val="auto"/>
        </w:rPr>
        <w:t xml:space="preserve">(6) </w:t>
      </w:r>
      <w:r>
        <w:t>Yerli üretim dalının ekonomik göstergeleri bir bütün olarak değerlendirildiğinde, yurt içi satış miktarı ve hasılatı, yurt içi ve yurt dışı satışlardan ürün birim k</w:t>
      </w:r>
      <w:r>
        <w:rPr>
          <w:bCs/>
          <w:spacing w:val="-2"/>
        </w:rPr>
        <w:t>â</w:t>
      </w:r>
      <w:r>
        <w:t>rlılığı, toplam satışlardan ürün birim k</w:t>
      </w:r>
      <w:r>
        <w:rPr>
          <w:bCs/>
          <w:spacing w:val="-2"/>
        </w:rPr>
        <w:t>â</w:t>
      </w:r>
      <w:r>
        <w:t>rlılığı gibi çeşitli ekonomik göstergelerinde önleme rağmen olumsuzlukların devam ettiği görülmektedir. Yerli üretim dalının çeşitli ekonomik göstergelerinde görülen kısmi olumlu seyrin ise önlemin ortadan kalkması ile bozulabileceği değerlendirilmektedir.</w:t>
      </w:r>
    </w:p>
    <w:p w:rsidR="00AC7E9A" w:rsidRDefault="00AC7E9A" w:rsidP="00AC7E9A">
      <w:pPr>
        <w:spacing w:line="216" w:lineRule="auto"/>
        <w:jc w:val="both"/>
        <w:rPr>
          <w:color w:val="000000"/>
        </w:rPr>
      </w:pPr>
    </w:p>
    <w:p w:rsidR="00AC7E9A" w:rsidRPr="00DB5270" w:rsidRDefault="00AC7E9A" w:rsidP="00AC7E9A">
      <w:pPr>
        <w:spacing w:line="216" w:lineRule="auto"/>
        <w:jc w:val="both"/>
        <w:rPr>
          <w:color w:val="0D0D0D"/>
        </w:rPr>
      </w:pPr>
      <w:r w:rsidRPr="00DB5270">
        <w:rPr>
          <w:color w:val="0D0D0D"/>
        </w:rPr>
        <w:t xml:space="preserve">(7) Nihai bildirim sonrasında, </w:t>
      </w:r>
      <w:proofErr w:type="spellStart"/>
      <w:r w:rsidRPr="00DB5270">
        <w:rPr>
          <w:color w:val="0D0D0D"/>
        </w:rPr>
        <w:t>Kandelium</w:t>
      </w:r>
      <w:proofErr w:type="spellEnd"/>
      <w:r w:rsidRPr="00DB5270">
        <w:rPr>
          <w:color w:val="0D0D0D"/>
        </w:rPr>
        <w:t xml:space="preserve"> firması tarafından ülkemize gerçekleştirilen </w:t>
      </w:r>
      <w:r w:rsidR="00116340" w:rsidRPr="00DB5270">
        <w:rPr>
          <w:color w:val="0D0D0D"/>
        </w:rPr>
        <w:t>ihracatın Almanya’nın</w:t>
      </w:r>
      <w:r w:rsidRPr="00DB5270">
        <w:rPr>
          <w:color w:val="0D0D0D"/>
        </w:rPr>
        <w:t xml:space="preserve"> ihracatı içerisinde çok düşük paya sahip olduğu, Türkiye pazarının Almanya için öncelikli bir pazar olmadığı görüşleri iletilmiştir. Bu kapsamda, Almanya menşeli ithalatta meydana gelen azalmanın önlemin etkisi ile gerçekleştiği değerlendirilmekte olup önlemin </w:t>
      </w:r>
      <w:r w:rsidRPr="00DB5270">
        <w:rPr>
          <w:color w:val="0D0D0D"/>
        </w:rPr>
        <w:lastRenderedPageBreak/>
        <w:t>ortadan kalktığı durumda söz konusu ithalatta artış yaşanmasının muhtemel olduğu değerlendirilmektedir.</w:t>
      </w:r>
    </w:p>
    <w:p w:rsidR="00AC7E9A" w:rsidRPr="00DB5270" w:rsidRDefault="00AC7E9A" w:rsidP="00AC7E9A">
      <w:pPr>
        <w:spacing w:line="216" w:lineRule="auto"/>
        <w:jc w:val="both"/>
        <w:rPr>
          <w:color w:val="0D0D0D"/>
        </w:rPr>
      </w:pPr>
    </w:p>
    <w:p w:rsidR="00AC7E9A" w:rsidRPr="00DB5270" w:rsidRDefault="00AC7E9A" w:rsidP="00AC7E9A">
      <w:pPr>
        <w:spacing w:line="216" w:lineRule="auto"/>
        <w:jc w:val="both"/>
        <w:rPr>
          <w:color w:val="0D0D0D"/>
        </w:rPr>
      </w:pPr>
      <w:r w:rsidRPr="00DB5270">
        <w:rPr>
          <w:color w:val="0D0D0D"/>
        </w:rPr>
        <w:t xml:space="preserve">(8) Diğer yandan, </w:t>
      </w:r>
      <w:proofErr w:type="spellStart"/>
      <w:r w:rsidRPr="00DB5270">
        <w:rPr>
          <w:color w:val="0D0D0D"/>
        </w:rPr>
        <w:t>Kandelium</w:t>
      </w:r>
      <w:proofErr w:type="spellEnd"/>
      <w:r w:rsidRPr="00DB5270">
        <w:rPr>
          <w:color w:val="0D0D0D"/>
        </w:rPr>
        <w:t xml:space="preserve"> firması tarafından, soruşturma konusu ürünün taşınmasının zahmetli olması sebebiyle AB üyesi ülkeler ile ticaretin Türkiye'ye kıyasla daha tercih edilebilir olduğu ifade edilmiştir. Bu kapsamda, soruşturma konusu ürünün sevkiyatı hususunda Türkiye'nin coğrafi konumu itibarıyla AB üyesi ülkelerden daha </w:t>
      </w:r>
      <w:proofErr w:type="spellStart"/>
      <w:r w:rsidRPr="00DB5270">
        <w:rPr>
          <w:color w:val="0D0D0D"/>
        </w:rPr>
        <w:t>dezavanatajlı</w:t>
      </w:r>
      <w:proofErr w:type="spellEnd"/>
      <w:r w:rsidRPr="00DB5270">
        <w:rPr>
          <w:color w:val="0D0D0D"/>
        </w:rPr>
        <w:t xml:space="preserve"> bir konumda olmadığı bilakis artan nüfusu sebebiyle genişleme potansiyeline sahip pazarı ile Almanya'da yerleşik firmalar için önem arz ettiği değerlendirilmektedir.</w:t>
      </w:r>
    </w:p>
    <w:p w:rsidR="00AC7E9A" w:rsidRPr="00DB5270" w:rsidRDefault="00AC7E9A" w:rsidP="00AC7E9A">
      <w:pPr>
        <w:spacing w:line="216" w:lineRule="auto"/>
        <w:jc w:val="both"/>
        <w:rPr>
          <w:color w:val="0D0D0D"/>
        </w:rPr>
      </w:pPr>
    </w:p>
    <w:p w:rsidR="00AC7E9A" w:rsidRPr="00DB5270" w:rsidRDefault="00AC7E9A" w:rsidP="00AC7E9A">
      <w:pPr>
        <w:spacing w:line="216" w:lineRule="auto"/>
        <w:jc w:val="both"/>
        <w:rPr>
          <w:color w:val="0D0D0D"/>
        </w:rPr>
      </w:pPr>
      <w:r w:rsidRPr="00DB5270">
        <w:rPr>
          <w:color w:val="0D0D0D"/>
        </w:rPr>
        <w:t xml:space="preserve">(9) </w:t>
      </w:r>
      <w:proofErr w:type="spellStart"/>
      <w:r w:rsidRPr="00DB5270">
        <w:rPr>
          <w:color w:val="0D0D0D"/>
        </w:rPr>
        <w:t>Kandelium</w:t>
      </w:r>
      <w:proofErr w:type="spellEnd"/>
      <w:r w:rsidRPr="00DB5270">
        <w:rPr>
          <w:color w:val="0D0D0D"/>
        </w:rPr>
        <w:t xml:space="preserve"> firması tarafından, herhangi bir fiili ya da potansiyel vergiye tabi olmaması sebebiyle Türkiye yerine AB üyesi ülkelere ihracatın daha </w:t>
      </w:r>
      <w:proofErr w:type="spellStart"/>
      <w:r w:rsidRPr="00DB5270">
        <w:rPr>
          <w:color w:val="0D0D0D"/>
        </w:rPr>
        <w:t>mâkul</w:t>
      </w:r>
      <w:proofErr w:type="spellEnd"/>
      <w:r w:rsidRPr="00DB5270">
        <w:rPr>
          <w:color w:val="0D0D0D"/>
        </w:rPr>
        <w:t xml:space="preserve"> olduğu ifade edilmiştir. Bu kapsamda, Türkiye ile AB arasındaki gümrük birliği sebebiyle AB üyesi ülkeler menşeli soruşturma konusu ürünler Türkiye pazarına girişte hâlihazırda yürürlükte olan dampinge karşı önlem dışında herhangi bir vergiye tabi değildir. </w:t>
      </w:r>
    </w:p>
    <w:p w:rsidR="00AC7E9A" w:rsidRPr="00DB5270" w:rsidRDefault="00AC7E9A" w:rsidP="00AC7E9A">
      <w:pPr>
        <w:spacing w:line="216" w:lineRule="auto"/>
        <w:jc w:val="both"/>
        <w:rPr>
          <w:color w:val="0D0D0D"/>
        </w:rPr>
      </w:pPr>
    </w:p>
    <w:p w:rsidR="00AC7E9A" w:rsidRPr="00DB5270" w:rsidRDefault="00AC7E9A" w:rsidP="00AC7E9A">
      <w:pPr>
        <w:spacing w:line="216" w:lineRule="auto"/>
        <w:jc w:val="both"/>
        <w:rPr>
          <w:color w:val="0D0D0D"/>
        </w:rPr>
      </w:pPr>
      <w:r w:rsidRPr="00DB5270">
        <w:rPr>
          <w:color w:val="0D0D0D"/>
        </w:rPr>
        <w:t xml:space="preserve">(10) </w:t>
      </w:r>
      <w:proofErr w:type="spellStart"/>
      <w:r w:rsidRPr="00DB5270">
        <w:rPr>
          <w:color w:val="0D0D0D"/>
        </w:rPr>
        <w:t>Kandelium</w:t>
      </w:r>
      <w:proofErr w:type="spellEnd"/>
      <w:r w:rsidRPr="00DB5270">
        <w:rPr>
          <w:color w:val="0D0D0D"/>
        </w:rPr>
        <w:t xml:space="preserve"> firması tarafından, yerli üretim dalının ekonomik göstergelerine ilişkin olarak iletilen görüşlerde ise gözden geçirme döneminde yerli üretim dalının yenileme ve tevsi yatırımlarındaki olumlu gelişmeden ve dikey kullanım miktarındaki önemli artıştan bahsedilmektedir. Bahse konu yenileme ve tevsi yatırım verileri yalnızca soruşturma konusu ürüne ilişkin yatırımları değil firma geneli verileri yansıtmakta olup dikey kullanım miktarındaki önemli artışın sebebi ise endekslemede baz yıl olarak esas alınan 2020 yılındaki dikey kullanım miktarının çok düşük seviyelerde olmasıdır. Ayrıca artış yaşanan yıllardaki dikey kullanım miktarı ise üretim ve yurt içi satışlar ile kıyaslanamayacak seviyelerdedir. </w:t>
      </w:r>
    </w:p>
    <w:p w:rsidR="00804630" w:rsidRPr="00964FEB" w:rsidRDefault="00804630" w:rsidP="00E9535A">
      <w:pPr>
        <w:spacing w:line="192" w:lineRule="auto"/>
        <w:contextualSpacing/>
        <w:jc w:val="both"/>
        <w:rPr>
          <w:bCs/>
          <w:color w:val="000000"/>
        </w:rPr>
      </w:pPr>
    </w:p>
    <w:p w:rsidR="00DF7AB1" w:rsidRDefault="00DF7AB1" w:rsidP="00E9535A">
      <w:pPr>
        <w:pStyle w:val="Balk1"/>
        <w:spacing w:before="0" w:after="0" w:line="192" w:lineRule="auto"/>
        <w:rPr>
          <w:rFonts w:ascii="Times New Roman" w:hAnsi="Times New Roman" w:cs="Times New Roman"/>
        </w:rPr>
      </w:pPr>
      <w:r>
        <w:rPr>
          <w:rFonts w:ascii="Times New Roman" w:hAnsi="Times New Roman" w:cs="Times New Roman"/>
        </w:rPr>
        <w:t xml:space="preserve">5. DEĞERLENDİRME VE </w:t>
      </w:r>
      <w:r w:rsidRPr="00501A16">
        <w:rPr>
          <w:rFonts w:ascii="Times New Roman" w:hAnsi="Times New Roman" w:cs="Times New Roman"/>
        </w:rPr>
        <w:t>Sonuç</w:t>
      </w:r>
    </w:p>
    <w:p w:rsidR="00A42668" w:rsidRPr="00A42668" w:rsidRDefault="00A42668" w:rsidP="00A42668"/>
    <w:p w:rsidR="00DF7AB1" w:rsidRDefault="00DF7AB1" w:rsidP="00E9535A">
      <w:pPr>
        <w:pStyle w:val="Default"/>
        <w:spacing w:line="192" w:lineRule="auto"/>
        <w:jc w:val="both"/>
        <w:rPr>
          <w:bCs/>
          <w:lang w:eastAsia="en-US"/>
        </w:rPr>
      </w:pPr>
      <w:r>
        <w:rPr>
          <w:bCs/>
          <w:lang w:eastAsia="en-US"/>
        </w:rPr>
        <w:t xml:space="preserve">(1) </w:t>
      </w:r>
      <w:r w:rsidRPr="00DD20CB">
        <w:rPr>
          <w:bCs/>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DF7AB1" w:rsidRDefault="00DF7AB1" w:rsidP="00E9535A">
      <w:pPr>
        <w:pStyle w:val="Default"/>
        <w:spacing w:line="192" w:lineRule="auto"/>
        <w:jc w:val="both"/>
        <w:rPr>
          <w:bCs/>
          <w:lang w:eastAsia="en-US"/>
        </w:rPr>
      </w:pPr>
    </w:p>
    <w:p w:rsidR="00DF7AB1" w:rsidRPr="00D66C47" w:rsidRDefault="00DF7AB1" w:rsidP="00E9535A">
      <w:pPr>
        <w:pStyle w:val="Default"/>
        <w:spacing w:line="192" w:lineRule="auto"/>
        <w:jc w:val="both"/>
        <w:rPr>
          <w:bCs/>
          <w:lang w:eastAsia="en-US"/>
        </w:rPr>
      </w:pPr>
      <w:r w:rsidRPr="00D66C47">
        <w:rPr>
          <w:bCs/>
          <w:lang w:eastAsia="en-US"/>
        </w:rPr>
        <w:t>(2) Bu çerçevede, soruşturma neticesinde ulaşılan tespitleri değerlendiren Kurulun kararı ile İthalatta Haksız Rekabetin Önlenmesine İl</w:t>
      </w:r>
      <w:r w:rsidR="006D027D">
        <w:rPr>
          <w:bCs/>
          <w:lang w:eastAsia="en-US"/>
        </w:rPr>
        <w:t>işkin Tebliğ (Tebliğ No: 201</w:t>
      </w:r>
      <w:r w:rsidR="00B8138E">
        <w:rPr>
          <w:bCs/>
          <w:lang w:eastAsia="en-US"/>
        </w:rPr>
        <w:t>8</w:t>
      </w:r>
      <w:r w:rsidR="006D027D">
        <w:rPr>
          <w:bCs/>
          <w:lang w:eastAsia="en-US"/>
        </w:rPr>
        <w:t>/</w:t>
      </w:r>
      <w:r w:rsidR="00B8138E">
        <w:rPr>
          <w:bCs/>
          <w:lang w:eastAsia="en-US"/>
        </w:rPr>
        <w:t>7</w:t>
      </w:r>
      <w:r w:rsidRPr="00D66C47">
        <w:rPr>
          <w:bCs/>
          <w:lang w:eastAsia="en-US"/>
        </w:rPr>
        <w:t xml:space="preserve">) </w:t>
      </w:r>
      <w:r w:rsidR="002535B9">
        <w:rPr>
          <w:bCs/>
          <w:lang w:eastAsia="en-US"/>
        </w:rPr>
        <w:t>uyarınca</w:t>
      </w:r>
      <w:r w:rsidR="002535B9" w:rsidRPr="00D66C47">
        <w:rPr>
          <w:bCs/>
          <w:lang w:eastAsia="en-US"/>
        </w:rPr>
        <w:t xml:space="preserve"> </w:t>
      </w:r>
      <w:r w:rsidR="005C2EF7">
        <w:t>Almanya ve İsveç</w:t>
      </w:r>
      <w:r w:rsidR="00597EB7" w:rsidRPr="00C3605A">
        <w:t xml:space="preserve"> menşeli </w:t>
      </w:r>
      <w:r w:rsidR="005C2EF7" w:rsidRPr="005C2EF7">
        <w:t xml:space="preserve">2836.99.90.10.00 </w:t>
      </w:r>
      <w:proofErr w:type="spellStart"/>
      <w:r w:rsidR="00597EB7" w:rsidRPr="00C3605A">
        <w:t>GT</w:t>
      </w:r>
      <w:r w:rsidR="005C2EF7">
        <w:t>İ</w:t>
      </w:r>
      <w:r w:rsidR="00597EB7" w:rsidRPr="00C3605A">
        <w:t>P</w:t>
      </w:r>
      <w:r w:rsidR="00597EB7">
        <w:t>’i</w:t>
      </w:r>
      <w:proofErr w:type="spellEnd"/>
      <w:r w:rsidR="00597EB7" w:rsidRPr="00C3605A">
        <w:t xml:space="preserve"> altında kayıtlı </w:t>
      </w:r>
      <w:r w:rsidR="005C2EF7">
        <w:t xml:space="preserve">“sodyum </w:t>
      </w:r>
      <w:proofErr w:type="spellStart"/>
      <w:r w:rsidR="005C2EF7">
        <w:t>perkar</w:t>
      </w:r>
      <w:r w:rsidR="00546B8D">
        <w:t>b</w:t>
      </w:r>
      <w:r w:rsidR="005C2EF7">
        <w:t>onatlar</w:t>
      </w:r>
      <w:proofErr w:type="spellEnd"/>
      <w:r w:rsidR="005C2EF7">
        <w:t>”</w:t>
      </w:r>
      <w:r w:rsidR="00597EB7" w:rsidRPr="00C3605A">
        <w:t xml:space="preserve"> ithalatında</w:t>
      </w:r>
      <w:r w:rsidR="00175476">
        <w:t xml:space="preserve"> </w:t>
      </w:r>
      <w:r w:rsidR="00597EB7">
        <w:t>yürürlükte bulunan dampinge karşı önlemin</w:t>
      </w:r>
      <w:r w:rsidRPr="00D66C47">
        <w:rPr>
          <w:bCs/>
          <w:lang w:eastAsia="en-US"/>
        </w:rPr>
        <w:t xml:space="preserve">, Yönetmeliğin </w:t>
      </w:r>
      <w:proofErr w:type="gramStart"/>
      <w:r w:rsidRPr="00D66C47">
        <w:rPr>
          <w:bCs/>
          <w:lang w:eastAsia="en-US"/>
        </w:rPr>
        <w:t xml:space="preserve">42 </w:t>
      </w:r>
      <w:proofErr w:type="spellStart"/>
      <w:r w:rsidRPr="00D66C47">
        <w:rPr>
          <w:bCs/>
          <w:lang w:eastAsia="en-US"/>
        </w:rPr>
        <w:t>nci</w:t>
      </w:r>
      <w:proofErr w:type="spellEnd"/>
      <w:proofErr w:type="gramEnd"/>
      <w:r w:rsidRPr="00D66C47">
        <w:rPr>
          <w:bCs/>
          <w:lang w:eastAsia="en-US"/>
        </w:rPr>
        <w:t xml:space="preserve"> maddesi çerçevesinde aşağıdaki tabloda gösterildiği şekilde uygulanmaya devam edilmesine karar verilmiştir. </w:t>
      </w:r>
    </w:p>
    <w:p w:rsidR="00DF7AB1" w:rsidRPr="009E5D40" w:rsidRDefault="00DF7AB1" w:rsidP="00E9535A">
      <w:pPr>
        <w:pStyle w:val="Default"/>
        <w:spacing w:line="192" w:lineRule="auto"/>
        <w:jc w:val="both"/>
        <w:rPr>
          <w:rFonts w:eastAsiaTheme="minorHAnsi"/>
          <w:bCs/>
          <w:color w:val="auto"/>
          <w:spacing w:val="-2"/>
          <w:lang w:eastAsia="en-US"/>
        </w:rPr>
      </w:pPr>
    </w:p>
    <w:tbl>
      <w:tblPr>
        <w:tblW w:w="5000" w:type="pct"/>
        <w:tblLayout w:type="fixed"/>
        <w:tblCellMar>
          <w:left w:w="70" w:type="dxa"/>
          <w:right w:w="70" w:type="dxa"/>
        </w:tblCellMar>
        <w:tblLook w:val="04A0" w:firstRow="1" w:lastRow="0" w:firstColumn="1" w:lastColumn="0" w:noHBand="0" w:noVBand="1"/>
      </w:tblPr>
      <w:tblGrid>
        <w:gridCol w:w="1555"/>
        <w:gridCol w:w="1702"/>
        <w:gridCol w:w="1783"/>
        <w:gridCol w:w="1789"/>
        <w:gridCol w:w="2233"/>
      </w:tblGrid>
      <w:tr w:rsidR="00B8138E" w:rsidRPr="006F639B" w:rsidTr="006F639B">
        <w:trPr>
          <w:trHeight w:val="156"/>
        </w:trPr>
        <w:tc>
          <w:tcPr>
            <w:tcW w:w="858" w:type="pct"/>
            <w:tcBorders>
              <w:top w:val="single" w:sz="4" w:space="0" w:color="auto"/>
              <w:left w:val="single" w:sz="4" w:space="0" w:color="auto"/>
              <w:bottom w:val="single" w:sz="4" w:space="0" w:color="auto"/>
              <w:right w:val="single" w:sz="4" w:space="0" w:color="auto"/>
            </w:tcBorders>
            <w:noWrap/>
            <w:vAlign w:val="center"/>
            <w:hideMark/>
          </w:tcPr>
          <w:p w:rsidR="00B8138E" w:rsidRPr="006F639B" w:rsidRDefault="00B8138E" w:rsidP="00A81E14">
            <w:pPr>
              <w:spacing w:line="256" w:lineRule="auto"/>
              <w:jc w:val="center"/>
              <w:rPr>
                <w:b/>
                <w:bCs/>
                <w:color w:val="000000"/>
                <w:sz w:val="20"/>
                <w:szCs w:val="20"/>
                <w:lang w:eastAsia="en-US"/>
              </w:rPr>
            </w:pPr>
            <w:r w:rsidRPr="006F639B">
              <w:rPr>
                <w:b/>
                <w:bCs/>
                <w:color w:val="000000"/>
                <w:sz w:val="20"/>
                <w:szCs w:val="20"/>
                <w:lang w:eastAsia="en-US"/>
              </w:rPr>
              <w:t>GTİP</w:t>
            </w:r>
          </w:p>
        </w:tc>
        <w:tc>
          <w:tcPr>
            <w:tcW w:w="939" w:type="pct"/>
            <w:tcBorders>
              <w:top w:val="single" w:sz="4" w:space="0" w:color="auto"/>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b/>
                <w:bCs/>
                <w:color w:val="000000"/>
                <w:sz w:val="20"/>
                <w:szCs w:val="20"/>
                <w:lang w:eastAsia="en-US"/>
              </w:rPr>
            </w:pPr>
            <w:r w:rsidRPr="006F639B">
              <w:rPr>
                <w:b/>
                <w:bCs/>
                <w:color w:val="000000"/>
                <w:sz w:val="20"/>
                <w:szCs w:val="20"/>
                <w:lang w:eastAsia="en-US"/>
              </w:rPr>
              <w:t>Eşyanın Tanımı</w:t>
            </w:r>
          </w:p>
        </w:tc>
        <w:tc>
          <w:tcPr>
            <w:tcW w:w="984" w:type="pct"/>
            <w:tcBorders>
              <w:top w:val="single" w:sz="4" w:space="0" w:color="auto"/>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b/>
                <w:bCs/>
                <w:color w:val="000000"/>
                <w:sz w:val="20"/>
                <w:szCs w:val="20"/>
                <w:lang w:eastAsia="en-US"/>
              </w:rPr>
            </w:pPr>
            <w:r w:rsidRPr="006F639B">
              <w:rPr>
                <w:b/>
                <w:bCs/>
                <w:color w:val="000000"/>
                <w:sz w:val="20"/>
                <w:szCs w:val="20"/>
                <w:lang w:eastAsia="en-US"/>
              </w:rPr>
              <w:t>Menşe Ülke</w:t>
            </w:r>
          </w:p>
        </w:tc>
        <w:tc>
          <w:tcPr>
            <w:tcW w:w="987" w:type="pct"/>
            <w:tcBorders>
              <w:top w:val="single" w:sz="4" w:space="0" w:color="auto"/>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b/>
                <w:bCs/>
                <w:color w:val="000000"/>
                <w:sz w:val="20"/>
                <w:szCs w:val="20"/>
                <w:lang w:eastAsia="en-US"/>
              </w:rPr>
            </w:pPr>
            <w:r w:rsidRPr="006F639B">
              <w:rPr>
                <w:b/>
                <w:bCs/>
                <w:color w:val="000000"/>
                <w:sz w:val="20"/>
                <w:szCs w:val="20"/>
                <w:lang w:eastAsia="en-US"/>
              </w:rPr>
              <w:t>Firma</w:t>
            </w:r>
          </w:p>
        </w:tc>
        <w:tc>
          <w:tcPr>
            <w:tcW w:w="1232" w:type="pct"/>
            <w:tcBorders>
              <w:top w:val="single" w:sz="4" w:space="0" w:color="auto"/>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b/>
                <w:bCs/>
                <w:color w:val="000000"/>
                <w:sz w:val="20"/>
                <w:szCs w:val="20"/>
                <w:lang w:eastAsia="en-US"/>
              </w:rPr>
            </w:pPr>
            <w:r w:rsidRPr="006F639B">
              <w:rPr>
                <w:b/>
                <w:bCs/>
                <w:color w:val="000000"/>
                <w:sz w:val="20"/>
                <w:szCs w:val="20"/>
                <w:lang w:eastAsia="en-US"/>
              </w:rPr>
              <w:t xml:space="preserve">Dampinge Karşı Önlem Oranı </w:t>
            </w:r>
          </w:p>
          <w:p w:rsidR="00B8138E" w:rsidRPr="006F639B" w:rsidRDefault="00B8138E" w:rsidP="00A81E14">
            <w:pPr>
              <w:spacing w:line="256" w:lineRule="auto"/>
              <w:jc w:val="center"/>
              <w:rPr>
                <w:b/>
                <w:bCs/>
                <w:color w:val="000000"/>
                <w:sz w:val="20"/>
                <w:szCs w:val="20"/>
                <w:lang w:eastAsia="en-US"/>
              </w:rPr>
            </w:pPr>
            <w:r w:rsidRPr="006F639B">
              <w:rPr>
                <w:b/>
                <w:bCs/>
                <w:color w:val="000000"/>
                <w:sz w:val="20"/>
                <w:szCs w:val="20"/>
                <w:lang w:eastAsia="en-US"/>
              </w:rPr>
              <w:t xml:space="preserve">(CIF Bedelin </w:t>
            </w:r>
            <w:r w:rsidR="00CB420F">
              <w:rPr>
                <w:b/>
                <w:bCs/>
                <w:color w:val="000000"/>
                <w:sz w:val="20"/>
                <w:szCs w:val="20"/>
                <w:lang w:eastAsia="en-US"/>
              </w:rPr>
              <w:t>Yüzde</w:t>
            </w:r>
            <w:r w:rsidRPr="006F639B">
              <w:rPr>
                <w:b/>
                <w:bCs/>
                <w:color w:val="000000"/>
                <w:sz w:val="20"/>
                <w:szCs w:val="20"/>
                <w:lang w:eastAsia="en-US"/>
              </w:rPr>
              <w:t>si)</w:t>
            </w:r>
          </w:p>
        </w:tc>
      </w:tr>
      <w:tr w:rsidR="00B8138E" w:rsidRPr="006F639B" w:rsidTr="006F639B">
        <w:trPr>
          <w:trHeight w:val="156"/>
        </w:trPr>
        <w:tc>
          <w:tcPr>
            <w:tcW w:w="858" w:type="pct"/>
            <w:vMerge w:val="restart"/>
            <w:tcBorders>
              <w:top w:val="nil"/>
              <w:left w:val="single" w:sz="4" w:space="0" w:color="auto"/>
              <w:bottom w:val="single" w:sz="4" w:space="0" w:color="000000"/>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2836.99.90.10.00</w:t>
            </w:r>
          </w:p>
        </w:tc>
        <w:tc>
          <w:tcPr>
            <w:tcW w:w="939" w:type="pct"/>
            <w:vMerge w:val="restart"/>
            <w:tcBorders>
              <w:top w:val="nil"/>
              <w:left w:val="single" w:sz="4" w:space="0" w:color="auto"/>
              <w:bottom w:val="single" w:sz="4" w:space="0" w:color="000000"/>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 xml:space="preserve">Sodyum </w:t>
            </w:r>
            <w:proofErr w:type="spellStart"/>
            <w:r w:rsidRPr="006F639B">
              <w:rPr>
                <w:color w:val="000000"/>
                <w:sz w:val="20"/>
                <w:szCs w:val="20"/>
                <w:lang w:eastAsia="en-US"/>
              </w:rPr>
              <w:t>perkarbonatlar</w:t>
            </w:r>
            <w:proofErr w:type="spellEnd"/>
          </w:p>
        </w:tc>
        <w:tc>
          <w:tcPr>
            <w:tcW w:w="984" w:type="pct"/>
            <w:vMerge w:val="restart"/>
            <w:tcBorders>
              <w:top w:val="nil"/>
              <w:left w:val="single" w:sz="4" w:space="0" w:color="auto"/>
              <w:bottom w:val="single" w:sz="4" w:space="0" w:color="000000"/>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Almanya Federal Cumhuriyeti</w:t>
            </w:r>
          </w:p>
        </w:tc>
        <w:tc>
          <w:tcPr>
            <w:tcW w:w="987"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proofErr w:type="spellStart"/>
            <w:r w:rsidRPr="006F639B">
              <w:rPr>
                <w:color w:val="000000"/>
                <w:sz w:val="20"/>
                <w:szCs w:val="20"/>
                <w:lang w:eastAsia="en-US"/>
              </w:rPr>
              <w:t>Solway</w:t>
            </w:r>
            <w:proofErr w:type="spellEnd"/>
            <w:r w:rsidRPr="006F639B">
              <w:rPr>
                <w:color w:val="000000"/>
                <w:sz w:val="20"/>
                <w:szCs w:val="20"/>
                <w:lang w:eastAsia="en-US"/>
              </w:rPr>
              <w:t xml:space="preserve"> </w:t>
            </w:r>
            <w:proofErr w:type="spellStart"/>
            <w:r w:rsidRPr="006F639B">
              <w:rPr>
                <w:color w:val="000000"/>
                <w:sz w:val="20"/>
                <w:szCs w:val="20"/>
                <w:lang w:eastAsia="en-US"/>
              </w:rPr>
              <w:t>Chemicals</w:t>
            </w:r>
            <w:proofErr w:type="spellEnd"/>
            <w:r w:rsidRPr="006F639B">
              <w:rPr>
                <w:color w:val="000000"/>
                <w:sz w:val="20"/>
                <w:szCs w:val="20"/>
                <w:lang w:eastAsia="en-US"/>
              </w:rPr>
              <w:t xml:space="preserve"> </w:t>
            </w:r>
            <w:proofErr w:type="spellStart"/>
            <w:r w:rsidRPr="006F639B">
              <w:rPr>
                <w:color w:val="000000"/>
                <w:sz w:val="20"/>
                <w:szCs w:val="20"/>
                <w:lang w:eastAsia="en-US"/>
              </w:rPr>
              <w:t>Gmbh</w:t>
            </w:r>
            <w:proofErr w:type="spellEnd"/>
          </w:p>
        </w:tc>
        <w:tc>
          <w:tcPr>
            <w:tcW w:w="1232"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5%</w:t>
            </w:r>
          </w:p>
        </w:tc>
      </w:tr>
      <w:tr w:rsidR="00B8138E" w:rsidRPr="006F639B" w:rsidTr="006F639B">
        <w:trPr>
          <w:trHeight w:val="156"/>
        </w:trPr>
        <w:tc>
          <w:tcPr>
            <w:tcW w:w="858" w:type="pct"/>
            <w:vMerge/>
            <w:tcBorders>
              <w:top w:val="nil"/>
              <w:left w:val="single" w:sz="4" w:space="0" w:color="auto"/>
              <w:bottom w:val="single" w:sz="4" w:space="0" w:color="000000"/>
              <w:right w:val="single" w:sz="4" w:space="0" w:color="auto"/>
            </w:tcBorders>
            <w:vAlign w:val="center"/>
            <w:hideMark/>
          </w:tcPr>
          <w:p w:rsidR="00B8138E" w:rsidRPr="006F639B" w:rsidRDefault="00B8138E" w:rsidP="00A81E14">
            <w:pPr>
              <w:spacing w:line="256" w:lineRule="auto"/>
              <w:rPr>
                <w:color w:val="000000"/>
                <w:sz w:val="20"/>
                <w:szCs w:val="20"/>
                <w:lang w:eastAsia="en-US"/>
              </w:rPr>
            </w:pPr>
          </w:p>
        </w:tc>
        <w:tc>
          <w:tcPr>
            <w:tcW w:w="939" w:type="pct"/>
            <w:vMerge/>
            <w:tcBorders>
              <w:top w:val="nil"/>
              <w:left w:val="single" w:sz="4" w:space="0" w:color="auto"/>
              <w:bottom w:val="single" w:sz="4" w:space="0" w:color="000000"/>
              <w:right w:val="single" w:sz="4" w:space="0" w:color="auto"/>
            </w:tcBorders>
            <w:vAlign w:val="center"/>
            <w:hideMark/>
          </w:tcPr>
          <w:p w:rsidR="00B8138E" w:rsidRPr="006F639B" w:rsidRDefault="00B8138E" w:rsidP="00A81E14">
            <w:pPr>
              <w:spacing w:line="256" w:lineRule="auto"/>
              <w:rPr>
                <w:color w:val="000000"/>
                <w:sz w:val="20"/>
                <w:szCs w:val="20"/>
                <w:lang w:eastAsia="en-US"/>
              </w:rPr>
            </w:pPr>
          </w:p>
        </w:tc>
        <w:tc>
          <w:tcPr>
            <w:tcW w:w="984" w:type="pct"/>
            <w:vMerge/>
            <w:tcBorders>
              <w:top w:val="nil"/>
              <w:left w:val="single" w:sz="4" w:space="0" w:color="auto"/>
              <w:bottom w:val="single" w:sz="4" w:space="0" w:color="000000"/>
              <w:right w:val="single" w:sz="4" w:space="0" w:color="auto"/>
            </w:tcBorders>
            <w:vAlign w:val="center"/>
            <w:hideMark/>
          </w:tcPr>
          <w:p w:rsidR="00B8138E" w:rsidRPr="006F639B" w:rsidRDefault="00B8138E" w:rsidP="00A81E14">
            <w:pPr>
              <w:spacing w:line="256" w:lineRule="auto"/>
              <w:rPr>
                <w:color w:val="000000"/>
                <w:sz w:val="20"/>
                <w:szCs w:val="20"/>
                <w:lang w:eastAsia="en-US"/>
              </w:rPr>
            </w:pPr>
          </w:p>
        </w:tc>
        <w:tc>
          <w:tcPr>
            <w:tcW w:w="987"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Diğerleri</w:t>
            </w:r>
          </w:p>
        </w:tc>
        <w:tc>
          <w:tcPr>
            <w:tcW w:w="1232"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12%</w:t>
            </w:r>
          </w:p>
        </w:tc>
      </w:tr>
      <w:tr w:rsidR="00B8138E" w:rsidRPr="006F639B" w:rsidTr="006F639B">
        <w:trPr>
          <w:trHeight w:val="156"/>
        </w:trPr>
        <w:tc>
          <w:tcPr>
            <w:tcW w:w="858" w:type="pct"/>
            <w:vMerge/>
            <w:tcBorders>
              <w:top w:val="nil"/>
              <w:left w:val="single" w:sz="4" w:space="0" w:color="auto"/>
              <w:bottom w:val="single" w:sz="4" w:space="0" w:color="000000"/>
              <w:right w:val="single" w:sz="4" w:space="0" w:color="auto"/>
            </w:tcBorders>
            <w:vAlign w:val="center"/>
            <w:hideMark/>
          </w:tcPr>
          <w:p w:rsidR="00B8138E" w:rsidRPr="006F639B" w:rsidRDefault="00B8138E" w:rsidP="00A81E14">
            <w:pPr>
              <w:spacing w:line="256" w:lineRule="auto"/>
              <w:rPr>
                <w:color w:val="000000"/>
                <w:sz w:val="20"/>
                <w:szCs w:val="20"/>
                <w:lang w:eastAsia="en-US"/>
              </w:rPr>
            </w:pPr>
          </w:p>
        </w:tc>
        <w:tc>
          <w:tcPr>
            <w:tcW w:w="939" w:type="pct"/>
            <w:vMerge/>
            <w:tcBorders>
              <w:top w:val="nil"/>
              <w:left w:val="single" w:sz="4" w:space="0" w:color="auto"/>
              <w:bottom w:val="single" w:sz="4" w:space="0" w:color="000000"/>
              <w:right w:val="single" w:sz="4" w:space="0" w:color="auto"/>
            </w:tcBorders>
            <w:vAlign w:val="center"/>
            <w:hideMark/>
          </w:tcPr>
          <w:p w:rsidR="00B8138E" w:rsidRPr="006F639B" w:rsidRDefault="00B8138E" w:rsidP="00A81E14">
            <w:pPr>
              <w:spacing w:line="256" w:lineRule="auto"/>
              <w:rPr>
                <w:color w:val="000000"/>
                <w:sz w:val="20"/>
                <w:szCs w:val="20"/>
                <w:lang w:eastAsia="en-US"/>
              </w:rPr>
            </w:pPr>
          </w:p>
        </w:tc>
        <w:tc>
          <w:tcPr>
            <w:tcW w:w="984"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İsveç Krallığı</w:t>
            </w:r>
          </w:p>
        </w:tc>
        <w:tc>
          <w:tcPr>
            <w:tcW w:w="987"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Tüm firmalar</w:t>
            </w:r>
          </w:p>
        </w:tc>
        <w:tc>
          <w:tcPr>
            <w:tcW w:w="1232" w:type="pct"/>
            <w:tcBorders>
              <w:top w:val="nil"/>
              <w:left w:val="nil"/>
              <w:bottom w:val="single" w:sz="4" w:space="0" w:color="auto"/>
              <w:right w:val="single" w:sz="4" w:space="0" w:color="auto"/>
            </w:tcBorders>
            <w:noWrap/>
            <w:vAlign w:val="center"/>
            <w:hideMark/>
          </w:tcPr>
          <w:p w:rsidR="00B8138E" w:rsidRPr="006F639B" w:rsidRDefault="00B8138E" w:rsidP="00A81E14">
            <w:pPr>
              <w:spacing w:line="256" w:lineRule="auto"/>
              <w:jc w:val="center"/>
              <w:rPr>
                <w:color w:val="000000"/>
                <w:sz w:val="20"/>
                <w:szCs w:val="20"/>
                <w:lang w:eastAsia="en-US"/>
              </w:rPr>
            </w:pPr>
            <w:r w:rsidRPr="006F639B">
              <w:rPr>
                <w:color w:val="000000"/>
                <w:sz w:val="20"/>
                <w:szCs w:val="20"/>
                <w:lang w:eastAsia="en-US"/>
              </w:rPr>
              <w:t>12%</w:t>
            </w:r>
          </w:p>
        </w:tc>
      </w:tr>
    </w:tbl>
    <w:p w:rsidR="00EC3318" w:rsidRDefault="00EC3318" w:rsidP="0063104F">
      <w:pPr>
        <w:spacing w:line="192" w:lineRule="auto"/>
      </w:pPr>
    </w:p>
    <w:sectPr w:rsidR="00EC3318" w:rsidSect="002059AD">
      <w:footerReference w:type="default" r:id="rId7"/>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6F7C" w:rsidRDefault="00D46F7C">
      <w:r>
        <w:separator/>
      </w:r>
    </w:p>
  </w:endnote>
  <w:endnote w:type="continuationSeparator" w:id="0">
    <w:p w:rsidR="00D46F7C" w:rsidRDefault="00D4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5F7" w:rsidRDefault="00D46F7C" w:rsidP="00F11906">
    <w:pPr>
      <w:pStyle w:val="AltBilgi"/>
    </w:pPr>
  </w:p>
  <w:p w:rsidR="003A05F7" w:rsidRPr="00573434" w:rsidRDefault="00DF7AB1"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5769DE">
          <w:rPr>
            <w:noProof/>
            <w:sz w:val="20"/>
            <w:szCs w:val="20"/>
          </w:rPr>
          <w:t>1</w:t>
        </w:r>
        <w:r w:rsidRPr="00573434">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6F7C" w:rsidRDefault="00D46F7C">
      <w:r>
        <w:separator/>
      </w:r>
    </w:p>
  </w:footnote>
  <w:footnote w:type="continuationSeparator" w:id="0">
    <w:p w:rsidR="00D46F7C" w:rsidRDefault="00D46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ED49B5"/>
    <w:multiLevelType w:val="hybridMultilevel"/>
    <w:tmpl w:val="24BA35EC"/>
    <w:lvl w:ilvl="0" w:tplc="8826BF7A">
      <w:start w:val="8"/>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 w15:restartNumberingAfterBreak="0">
    <w:nsid w:val="64A255B3"/>
    <w:multiLevelType w:val="hybridMultilevel"/>
    <w:tmpl w:val="F9C468AC"/>
    <w:lvl w:ilvl="0" w:tplc="01D82FE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7EB5487"/>
    <w:multiLevelType w:val="hybridMultilevel"/>
    <w:tmpl w:val="510A5562"/>
    <w:lvl w:ilvl="0" w:tplc="15B4FE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9B2"/>
    <w:rsid w:val="000062EF"/>
    <w:rsid w:val="00023D23"/>
    <w:rsid w:val="000C4A66"/>
    <w:rsid w:val="000D334F"/>
    <w:rsid w:val="00116340"/>
    <w:rsid w:val="001578D4"/>
    <w:rsid w:val="00163598"/>
    <w:rsid w:val="00175476"/>
    <w:rsid w:val="001947DE"/>
    <w:rsid w:val="002043C0"/>
    <w:rsid w:val="00204D79"/>
    <w:rsid w:val="00223EB1"/>
    <w:rsid w:val="002535B9"/>
    <w:rsid w:val="00351F6B"/>
    <w:rsid w:val="003558F4"/>
    <w:rsid w:val="00372C31"/>
    <w:rsid w:val="004614CD"/>
    <w:rsid w:val="00467CBC"/>
    <w:rsid w:val="0049076A"/>
    <w:rsid w:val="00493686"/>
    <w:rsid w:val="004B6FBB"/>
    <w:rsid w:val="004C18F7"/>
    <w:rsid w:val="004D3344"/>
    <w:rsid w:val="004E7CC2"/>
    <w:rsid w:val="00513F45"/>
    <w:rsid w:val="005314B9"/>
    <w:rsid w:val="00535561"/>
    <w:rsid w:val="0054096C"/>
    <w:rsid w:val="00546B8D"/>
    <w:rsid w:val="00576069"/>
    <w:rsid w:val="005769DE"/>
    <w:rsid w:val="00593CC8"/>
    <w:rsid w:val="00597EB7"/>
    <w:rsid w:val="005C1E5E"/>
    <w:rsid w:val="005C2EF7"/>
    <w:rsid w:val="005D4F70"/>
    <w:rsid w:val="00625237"/>
    <w:rsid w:val="0063104F"/>
    <w:rsid w:val="00665DB3"/>
    <w:rsid w:val="0067624C"/>
    <w:rsid w:val="006D027D"/>
    <w:rsid w:val="006F639B"/>
    <w:rsid w:val="007950C9"/>
    <w:rsid w:val="007975A5"/>
    <w:rsid w:val="007B6448"/>
    <w:rsid w:val="00804630"/>
    <w:rsid w:val="009276CB"/>
    <w:rsid w:val="00971DE0"/>
    <w:rsid w:val="009B7A78"/>
    <w:rsid w:val="009E03CB"/>
    <w:rsid w:val="009E7C70"/>
    <w:rsid w:val="00A04D0F"/>
    <w:rsid w:val="00A16EC9"/>
    <w:rsid w:val="00A42668"/>
    <w:rsid w:val="00A44A53"/>
    <w:rsid w:val="00A92DC6"/>
    <w:rsid w:val="00AC7E9A"/>
    <w:rsid w:val="00AD12DE"/>
    <w:rsid w:val="00B3120F"/>
    <w:rsid w:val="00B31F1B"/>
    <w:rsid w:val="00B4049F"/>
    <w:rsid w:val="00B43229"/>
    <w:rsid w:val="00B62BEF"/>
    <w:rsid w:val="00B74CA2"/>
    <w:rsid w:val="00B8138E"/>
    <w:rsid w:val="00BC5463"/>
    <w:rsid w:val="00BE7CF0"/>
    <w:rsid w:val="00C5193F"/>
    <w:rsid w:val="00C9658E"/>
    <w:rsid w:val="00CB420F"/>
    <w:rsid w:val="00CF0416"/>
    <w:rsid w:val="00D46F7C"/>
    <w:rsid w:val="00D605F9"/>
    <w:rsid w:val="00DD4E63"/>
    <w:rsid w:val="00DD7668"/>
    <w:rsid w:val="00DF49B2"/>
    <w:rsid w:val="00DF7AB1"/>
    <w:rsid w:val="00E22746"/>
    <w:rsid w:val="00E24093"/>
    <w:rsid w:val="00E53D12"/>
    <w:rsid w:val="00E9535A"/>
    <w:rsid w:val="00EA32CA"/>
    <w:rsid w:val="00EB79A9"/>
    <w:rsid w:val="00EC3318"/>
    <w:rsid w:val="00F27244"/>
    <w:rsid w:val="00F6336D"/>
    <w:rsid w:val="00F861C2"/>
    <w:rsid w:val="00F876F5"/>
    <w:rsid w:val="00FA197C"/>
    <w:rsid w:val="00FC5BA7"/>
    <w:rsid w:val="00FE61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91EBA"/>
  <w15:chartTrackingRefBased/>
  <w15:docId w15:val="{95B680DE-E03E-45D9-8A7F-E28F065D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7AB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F7AB1"/>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DF7AB1"/>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DF7AB1"/>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7AB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DF7AB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7AB1"/>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rsid w:val="00DF7AB1"/>
    <w:pPr>
      <w:spacing w:before="100" w:beforeAutospacing="1" w:after="100" w:afterAutospacing="1"/>
    </w:pPr>
    <w:rPr>
      <w:rFonts w:ascii="Arial Unicode MS" w:eastAsia="Arial Unicode MS" w:hAnsi="Arial Unicode MS" w:cs="Arial Unicode MS"/>
      <w:lang w:val="en-US" w:eastAsia="en-US"/>
    </w:rPr>
  </w:style>
  <w:style w:type="paragraph" w:styleId="GvdeMetni">
    <w:name w:val="Body Text"/>
    <w:basedOn w:val="Normal"/>
    <w:link w:val="GvdeMetniChar"/>
    <w:semiHidden/>
    <w:rsid w:val="00DF7AB1"/>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DF7AB1"/>
    <w:rPr>
      <w:rFonts w:ascii="Times New Roman" w:eastAsia="Times New Roman" w:hAnsi="Times New Roman" w:cs="Times New Roman"/>
      <w:color w:val="FF0000"/>
      <w:sz w:val="24"/>
      <w:szCs w:val="24"/>
      <w:shd w:val="clear" w:color="auto" w:fill="FFFFFF"/>
    </w:rPr>
  </w:style>
  <w:style w:type="paragraph" w:customStyle="1" w:styleId="Default">
    <w:name w:val="Default"/>
    <w:rsid w:val="00DF7A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DF7AB1"/>
    <w:pPr>
      <w:ind w:left="708"/>
    </w:pPr>
    <w:rPr>
      <w:lang w:eastAsia="en-US"/>
    </w:rPr>
  </w:style>
  <w:style w:type="paragraph" w:styleId="AltBilgi">
    <w:name w:val="footer"/>
    <w:basedOn w:val="Normal"/>
    <w:link w:val="AltBilgiChar"/>
    <w:uiPriority w:val="99"/>
    <w:unhideWhenUsed/>
    <w:rsid w:val="00DF7AB1"/>
    <w:pPr>
      <w:tabs>
        <w:tab w:val="center" w:pos="4536"/>
        <w:tab w:val="right" w:pos="9072"/>
      </w:tabs>
    </w:pPr>
    <w:rPr>
      <w:lang w:eastAsia="en-US"/>
    </w:rPr>
  </w:style>
  <w:style w:type="character" w:customStyle="1" w:styleId="AltBilgiChar">
    <w:name w:val="Alt Bilgi Char"/>
    <w:basedOn w:val="VarsaylanParagrafYazTipi"/>
    <w:link w:val="AltBilgi"/>
    <w:uiPriority w:val="99"/>
    <w:rsid w:val="00DF7AB1"/>
    <w:rPr>
      <w:rFonts w:ascii="Times New Roman" w:eastAsia="Times New Roman" w:hAnsi="Times New Roman" w:cs="Times New Roman"/>
      <w:sz w:val="24"/>
      <w:szCs w:val="24"/>
    </w:rPr>
  </w:style>
  <w:style w:type="character" w:styleId="AklamaBavurusu">
    <w:name w:val="annotation reference"/>
    <w:basedOn w:val="VarsaylanParagrafYazTipi"/>
    <w:uiPriority w:val="99"/>
    <w:semiHidden/>
    <w:unhideWhenUsed/>
    <w:rsid w:val="00A04D0F"/>
    <w:rPr>
      <w:sz w:val="16"/>
      <w:szCs w:val="16"/>
    </w:rPr>
  </w:style>
  <w:style w:type="paragraph" w:styleId="AklamaMetni">
    <w:name w:val="annotation text"/>
    <w:basedOn w:val="Normal"/>
    <w:link w:val="AklamaMetniChar"/>
    <w:uiPriority w:val="99"/>
    <w:semiHidden/>
    <w:unhideWhenUsed/>
    <w:rsid w:val="00A04D0F"/>
    <w:rPr>
      <w:sz w:val="20"/>
      <w:szCs w:val="20"/>
    </w:rPr>
  </w:style>
  <w:style w:type="character" w:customStyle="1" w:styleId="AklamaMetniChar">
    <w:name w:val="Açıklama Metni Char"/>
    <w:basedOn w:val="VarsaylanParagrafYazTipi"/>
    <w:link w:val="AklamaMetni"/>
    <w:uiPriority w:val="99"/>
    <w:semiHidden/>
    <w:rsid w:val="00A04D0F"/>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A04D0F"/>
    <w:rPr>
      <w:b/>
      <w:bCs/>
    </w:rPr>
  </w:style>
  <w:style w:type="character" w:customStyle="1" w:styleId="AklamaKonusuChar">
    <w:name w:val="Açıklama Konusu Char"/>
    <w:basedOn w:val="AklamaMetniChar"/>
    <w:link w:val="AklamaKonusu"/>
    <w:uiPriority w:val="99"/>
    <w:semiHidden/>
    <w:rsid w:val="00A04D0F"/>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A04D0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0F"/>
    <w:rPr>
      <w:rFonts w:ascii="Segoe UI" w:eastAsia="Times New Roman" w:hAnsi="Segoe UI" w:cs="Segoe UI"/>
      <w:sz w:val="18"/>
      <w:szCs w:val="18"/>
      <w:lang w:eastAsia="tr-TR"/>
    </w:rPr>
  </w:style>
  <w:style w:type="paragraph" w:customStyle="1" w:styleId="Metin">
    <w:name w:val="Metin"/>
    <w:rsid w:val="00C5193F"/>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2dzeyChar">
    <w:name w:val="2. düzey Char"/>
    <w:link w:val="2dzey"/>
    <w:locked/>
    <w:rsid w:val="00AC7E9A"/>
    <w:rPr>
      <w:b/>
      <w:sz w:val="24"/>
      <w:szCs w:val="24"/>
    </w:rPr>
  </w:style>
  <w:style w:type="paragraph" w:customStyle="1" w:styleId="2dzey">
    <w:name w:val="2. düzey"/>
    <w:basedOn w:val="Normal"/>
    <w:link w:val="2dzeyChar"/>
    <w:qFormat/>
    <w:rsid w:val="00AC7E9A"/>
    <w:pPr>
      <w:spacing w:line="216" w:lineRule="auto"/>
      <w:contextualSpacing/>
    </w:pPr>
    <w:rPr>
      <w:rFonts w:asciiTheme="minorHAnsi" w:eastAsiaTheme="minorHAnsi" w:hAnsiTheme="minorHAnsi" w:cstheme="minorBidi"/>
      <w:b/>
      <w:lang w:eastAsia="en-US"/>
    </w:rPr>
  </w:style>
  <w:style w:type="character" w:customStyle="1" w:styleId="3dzeyChar">
    <w:name w:val="3.düzey Char"/>
    <w:link w:val="3dzey"/>
    <w:locked/>
    <w:rsid w:val="00AC7E9A"/>
    <w:rPr>
      <w:b/>
      <w:sz w:val="24"/>
      <w:szCs w:val="24"/>
    </w:rPr>
  </w:style>
  <w:style w:type="paragraph" w:customStyle="1" w:styleId="3dzey">
    <w:name w:val="3.düzey"/>
    <w:basedOn w:val="Normal"/>
    <w:link w:val="3dzeyChar"/>
    <w:qFormat/>
    <w:rsid w:val="00AC7E9A"/>
    <w:pPr>
      <w:autoSpaceDE w:val="0"/>
      <w:autoSpaceDN w:val="0"/>
      <w:adjustRightInd w:val="0"/>
      <w:spacing w:line="216" w:lineRule="auto"/>
      <w:contextualSpacing/>
      <w:jc w:val="both"/>
    </w:pPr>
    <w:rPr>
      <w:rFonts w:asciiTheme="minorHAnsi" w:eastAsiaTheme="minorHAnsi" w:hAnsiTheme="minorHAnsi" w:cstheme="minorBidi"/>
      <w:b/>
      <w:lang w:eastAsia="en-US"/>
    </w:rPr>
  </w:style>
  <w:style w:type="character" w:customStyle="1" w:styleId="1dzeyChar">
    <w:name w:val="1.düzey Char"/>
    <w:link w:val="1dzey"/>
    <w:locked/>
    <w:rsid w:val="00AC7E9A"/>
    <w:rPr>
      <w:b/>
      <w:caps/>
      <w:sz w:val="24"/>
      <w:szCs w:val="24"/>
    </w:rPr>
  </w:style>
  <w:style w:type="paragraph" w:customStyle="1" w:styleId="1dzey">
    <w:name w:val="1.düzey"/>
    <w:basedOn w:val="Normal"/>
    <w:link w:val="1dzeyChar"/>
    <w:qFormat/>
    <w:rsid w:val="00AC7E9A"/>
    <w:pPr>
      <w:spacing w:line="216" w:lineRule="auto"/>
      <w:contextualSpacing/>
    </w:pPr>
    <w:rPr>
      <w:rFonts w:asciiTheme="minorHAnsi" w:eastAsiaTheme="minorHAnsi" w:hAnsiTheme="minorHAnsi" w:cstheme="minorBidi"/>
      <w:b/>
      <w:cap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4269</Words>
  <Characters>24335</Characters>
  <Application>Microsoft Office Word</Application>
  <DocSecurity>0</DocSecurity>
  <Lines>202</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Niyazi EROL</dc:creator>
  <cp:keywords/>
  <dc:description/>
  <cp:lastModifiedBy>Şeyda Alptekin Sarıkaya</cp:lastModifiedBy>
  <cp:revision>12</cp:revision>
  <cp:lastPrinted>2024-01-29T08:07:00Z</cp:lastPrinted>
  <dcterms:created xsi:type="dcterms:W3CDTF">2024-01-29T08:08:00Z</dcterms:created>
  <dcterms:modified xsi:type="dcterms:W3CDTF">2024-02-06T07:13:00Z</dcterms:modified>
</cp:coreProperties>
</file>