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73C824" w14:textId="6561F20A" w:rsidR="00B7176B" w:rsidRPr="00F8041C" w:rsidRDefault="004300E0" w:rsidP="00B7176B">
      <w:pPr>
        <w:pStyle w:val="Balk2"/>
        <w:rPr>
          <w:bCs/>
          <w:szCs w:val="24"/>
        </w:rPr>
      </w:pPr>
      <w:bookmarkStart w:id="0" w:name="_Toc177743294"/>
      <w:r w:rsidRPr="00F8041C">
        <w:rPr>
          <w:bCs/>
          <w:szCs w:val="24"/>
        </w:rPr>
        <w:t>Ek</w:t>
      </w:r>
      <w:r w:rsidR="00B7176B" w:rsidRPr="00F8041C">
        <w:rPr>
          <w:bCs/>
          <w:szCs w:val="24"/>
        </w:rPr>
        <w:t>:</w:t>
      </w:r>
    </w:p>
    <w:p w14:paraId="59C389C4" w14:textId="77777777" w:rsidR="00B7176B" w:rsidRPr="00F8041C" w:rsidRDefault="00B7176B" w:rsidP="00B7176B">
      <w:pPr>
        <w:rPr>
          <w:sz w:val="24"/>
          <w:szCs w:val="24"/>
        </w:rPr>
      </w:pPr>
    </w:p>
    <w:p w14:paraId="4EC11F52" w14:textId="561472BF" w:rsidR="007A0D33" w:rsidRPr="00F8041C" w:rsidRDefault="008075A7" w:rsidP="00433368">
      <w:pPr>
        <w:pStyle w:val="Balk2"/>
        <w:jc w:val="center"/>
        <w:rPr>
          <w:bCs/>
          <w:szCs w:val="24"/>
        </w:rPr>
      </w:pPr>
      <w:r w:rsidRPr="00F8041C">
        <w:rPr>
          <w:bCs/>
          <w:szCs w:val="24"/>
        </w:rPr>
        <w:t xml:space="preserve">2025/18 SAYILI </w:t>
      </w:r>
      <w:r w:rsidR="007A0D33" w:rsidRPr="00F8041C">
        <w:rPr>
          <w:bCs/>
          <w:szCs w:val="24"/>
        </w:rPr>
        <w:t>İTHALATTA HAKSIZ REKABETİN ÖNLENMESİNE İL</w:t>
      </w:r>
      <w:r w:rsidR="00F27B20" w:rsidRPr="00F8041C">
        <w:rPr>
          <w:bCs/>
          <w:szCs w:val="24"/>
        </w:rPr>
        <w:t>İŞKİN TEBLİĞ</w:t>
      </w:r>
      <w:r w:rsidR="001840AD" w:rsidRPr="00F8041C">
        <w:rPr>
          <w:bCs/>
          <w:szCs w:val="24"/>
        </w:rPr>
        <w:t xml:space="preserve">E </w:t>
      </w:r>
      <w:r w:rsidR="007A0D33" w:rsidRPr="00F8041C">
        <w:rPr>
          <w:bCs/>
          <w:szCs w:val="24"/>
        </w:rPr>
        <w:t>DAİR BİLGİLENDİRME RAPORU</w:t>
      </w:r>
    </w:p>
    <w:p w14:paraId="6D658D05" w14:textId="23BED0D7" w:rsidR="007A0D33" w:rsidRPr="00F8041C" w:rsidRDefault="007A0D33" w:rsidP="007A0D33">
      <w:pPr>
        <w:rPr>
          <w:sz w:val="24"/>
          <w:szCs w:val="24"/>
        </w:rPr>
      </w:pPr>
    </w:p>
    <w:p w14:paraId="607968A8" w14:textId="341B6778" w:rsidR="00CF1EAF" w:rsidRPr="00F8041C" w:rsidRDefault="00CF1EAF" w:rsidP="00A213EB">
      <w:pPr>
        <w:pStyle w:val="Balk2"/>
        <w:spacing w:after="120"/>
        <w:rPr>
          <w:szCs w:val="24"/>
        </w:rPr>
      </w:pPr>
      <w:r w:rsidRPr="00F8041C">
        <w:rPr>
          <w:bCs/>
          <w:szCs w:val="24"/>
        </w:rPr>
        <w:t>1.</w:t>
      </w:r>
      <w:r w:rsidRPr="00F8041C">
        <w:rPr>
          <w:b w:val="0"/>
          <w:bCs/>
          <w:szCs w:val="24"/>
        </w:rPr>
        <w:t xml:space="preserve"> </w:t>
      </w:r>
      <w:r w:rsidRPr="00F8041C">
        <w:rPr>
          <w:szCs w:val="24"/>
        </w:rPr>
        <w:t xml:space="preserve">GENEL </w:t>
      </w:r>
      <w:r w:rsidR="002C5C4E" w:rsidRPr="00F8041C">
        <w:rPr>
          <w:szCs w:val="24"/>
        </w:rPr>
        <w:t>BİLGİ VE İŞLEMLER</w:t>
      </w:r>
      <w:bookmarkEnd w:id="0"/>
    </w:p>
    <w:p w14:paraId="19D70654" w14:textId="42FB904B" w:rsidR="00CF1EAF" w:rsidRPr="00F8041C" w:rsidRDefault="002C5C4E" w:rsidP="00A213EB">
      <w:pPr>
        <w:pStyle w:val="Balk2"/>
        <w:numPr>
          <w:ilvl w:val="1"/>
          <w:numId w:val="2"/>
        </w:numPr>
        <w:spacing w:after="120"/>
        <w:rPr>
          <w:b w:val="0"/>
          <w:szCs w:val="24"/>
        </w:rPr>
      </w:pPr>
      <w:bookmarkStart w:id="1" w:name="_Toc177743295"/>
      <w:r w:rsidRPr="00F8041C">
        <w:rPr>
          <w:bCs/>
          <w:szCs w:val="24"/>
        </w:rPr>
        <w:t xml:space="preserve">Kapsam ve </w:t>
      </w:r>
      <w:r w:rsidR="00F1208F" w:rsidRPr="00F8041C">
        <w:rPr>
          <w:bCs/>
          <w:szCs w:val="24"/>
        </w:rPr>
        <w:t>y</w:t>
      </w:r>
      <w:r w:rsidRPr="00F8041C">
        <w:rPr>
          <w:bCs/>
          <w:szCs w:val="24"/>
        </w:rPr>
        <w:t xml:space="preserve">asal </w:t>
      </w:r>
      <w:r w:rsidR="006C7E4E" w:rsidRPr="00F8041C">
        <w:rPr>
          <w:bCs/>
          <w:szCs w:val="24"/>
        </w:rPr>
        <w:t>d</w:t>
      </w:r>
      <w:r w:rsidRPr="00F8041C">
        <w:rPr>
          <w:bCs/>
          <w:szCs w:val="24"/>
        </w:rPr>
        <w:t>ayanak</w:t>
      </w:r>
      <w:bookmarkEnd w:id="1"/>
    </w:p>
    <w:p w14:paraId="092A504B" w14:textId="7D00B9FD" w:rsidR="00573276" w:rsidRPr="00F8041C" w:rsidRDefault="00710F5C" w:rsidP="00A213EB">
      <w:pPr>
        <w:pStyle w:val="GvdeMetni"/>
        <w:spacing w:after="120" w:line="216" w:lineRule="auto"/>
        <w:rPr>
          <w:color w:val="0D0D0D"/>
          <w:szCs w:val="24"/>
        </w:rPr>
      </w:pPr>
      <w:r w:rsidRPr="00F8041C">
        <w:rPr>
          <w:szCs w:val="24"/>
        </w:rPr>
        <w:t xml:space="preserve">(1) </w:t>
      </w:r>
      <w:r w:rsidR="002C5C4E" w:rsidRPr="00F8041C">
        <w:rPr>
          <w:szCs w:val="24"/>
        </w:rPr>
        <w:t xml:space="preserve">Bu </w:t>
      </w:r>
      <w:r w:rsidR="00DD25CD" w:rsidRPr="00F8041C">
        <w:rPr>
          <w:szCs w:val="24"/>
        </w:rPr>
        <w:t>rapor</w:t>
      </w:r>
      <w:r w:rsidR="002C5C4E" w:rsidRPr="00F8041C">
        <w:rPr>
          <w:szCs w:val="24"/>
        </w:rPr>
        <w:t xml:space="preserve">, </w:t>
      </w:r>
      <w:r w:rsidR="00573276" w:rsidRPr="00F8041C">
        <w:rPr>
          <w:color w:val="0D0D0D"/>
          <w:szCs w:val="24"/>
        </w:rPr>
        <w:t xml:space="preserve">14/6/1989 tarihli ve 3577 sayılı İthalatta Haksız Rekabetin Önlenmesi Hakkında Kanun (Kanun), 20/10/1999 tarihli ve 99/13482 sayılı Bakanlar Kurulu Kararı ile yürürlüğe konulan İthalatta Haksız Rekabetin Önlenmesi Hakkında Karar (Karar) ve 30/10/1999 tarihli ve 23861 sayılı Resmî </w:t>
      </w:r>
      <w:proofErr w:type="spellStart"/>
      <w:r w:rsidR="00573276" w:rsidRPr="00F8041C">
        <w:rPr>
          <w:color w:val="0D0D0D"/>
          <w:szCs w:val="24"/>
        </w:rPr>
        <w:t>Gazete’de</w:t>
      </w:r>
      <w:proofErr w:type="spellEnd"/>
      <w:r w:rsidR="00573276" w:rsidRPr="00F8041C">
        <w:rPr>
          <w:color w:val="0D0D0D"/>
          <w:szCs w:val="24"/>
        </w:rPr>
        <w:t xml:space="preserve"> yayımlanan İthalatta Haksız Rekabetin Önlenmesi Hakkında Yönetmelik (Yönetmelik) hükümlerine dayanılarak hazırlanmıştır.</w:t>
      </w:r>
    </w:p>
    <w:p w14:paraId="6BE39C13" w14:textId="54B08F3E" w:rsidR="00CF1EAF" w:rsidRPr="00F8041C" w:rsidRDefault="002C5C4E" w:rsidP="00A213EB">
      <w:pPr>
        <w:pStyle w:val="Balk2"/>
        <w:numPr>
          <w:ilvl w:val="1"/>
          <w:numId w:val="2"/>
        </w:numPr>
        <w:spacing w:after="120"/>
        <w:rPr>
          <w:bCs/>
          <w:szCs w:val="24"/>
        </w:rPr>
      </w:pPr>
      <w:bookmarkStart w:id="2" w:name="_Toc177743296"/>
      <w:r w:rsidRPr="00F8041C">
        <w:rPr>
          <w:bCs/>
          <w:szCs w:val="24"/>
        </w:rPr>
        <w:t>Soruşturma</w:t>
      </w:r>
      <w:bookmarkEnd w:id="2"/>
    </w:p>
    <w:p w14:paraId="6F84EA3C" w14:textId="77777777" w:rsidR="00573276" w:rsidRPr="00F8041C" w:rsidRDefault="00573276" w:rsidP="00A213EB">
      <w:pPr>
        <w:spacing w:after="120" w:line="216" w:lineRule="auto"/>
        <w:jc w:val="both"/>
        <w:rPr>
          <w:sz w:val="24"/>
          <w:szCs w:val="24"/>
        </w:rPr>
      </w:pPr>
      <w:r w:rsidRPr="00F8041C">
        <w:rPr>
          <w:sz w:val="24"/>
          <w:szCs w:val="24"/>
        </w:rPr>
        <w:t xml:space="preserve">(1) Yerli üretici Şişecam Elyaf San. A.Ş. (Şişecam) tarafından yapılan ve Beşler Tekstil San. ve Tic. A.Ş. (Beşler) tarafından desteklenen başvuruda, Mısır Arap Cumhuriyeti (Mısır) ve Bahreyn Krallığı (Bahreyn) menşeli “cam elyafı takviye malzemeleri” ithalatının dampingli fiyatlarla yapıldığı ve bu ithalatın yerli üretim dalında zarara neden olduğu iddiasıyla anılan ülkeler menşeli ithalata yönelik olarak bir damping soruşturması açılması talep edilmiştir. </w:t>
      </w:r>
    </w:p>
    <w:p w14:paraId="1F966D49" w14:textId="1BCDB3B7" w:rsidR="008075A7" w:rsidRPr="00F8041C" w:rsidRDefault="008075A7" w:rsidP="00A213EB">
      <w:pPr>
        <w:pStyle w:val="GvdeMetni"/>
        <w:spacing w:after="120" w:line="216" w:lineRule="auto"/>
        <w:rPr>
          <w:szCs w:val="24"/>
        </w:rPr>
      </w:pPr>
      <w:r w:rsidRPr="00F8041C">
        <w:rPr>
          <w:szCs w:val="24"/>
        </w:rPr>
        <w:t xml:space="preserve">(2) Başvuru kapsamında sunulan bilgi ve belgeler, İthalatta Haksız Rekabeti Değerlendirme Kurulu (Kurul) tarafından değerlendirilmiş ve bir damping soruşturması açılmasını haklı kılacak damping, zarar ve illiyet bağına ilişkin yeterli delillerin mevcut olduğuna kanaat getirilmiştir. </w:t>
      </w:r>
    </w:p>
    <w:p w14:paraId="7A18861F" w14:textId="1C15EAB8" w:rsidR="00573276" w:rsidRPr="00F8041C" w:rsidRDefault="008075A7" w:rsidP="00A213EB">
      <w:pPr>
        <w:pStyle w:val="GvdeMetni"/>
        <w:spacing w:after="120" w:line="216" w:lineRule="auto"/>
        <w:rPr>
          <w:szCs w:val="24"/>
        </w:rPr>
      </w:pPr>
      <w:r w:rsidRPr="00F8041C">
        <w:rPr>
          <w:szCs w:val="24"/>
        </w:rPr>
        <w:t xml:space="preserve">(3) Bu çerçevede, </w:t>
      </w:r>
      <w:r w:rsidR="00573276" w:rsidRPr="00F8041C">
        <w:rPr>
          <w:szCs w:val="24"/>
        </w:rPr>
        <w:t xml:space="preserve">Mısır ve Bahreyn menşeli 7019.11, 7019.12, 7019.13, 7019.15 ve 7019.19 gümrük tarife pozisyonları (GTP) altında </w:t>
      </w:r>
      <w:r w:rsidRPr="00F8041C">
        <w:rPr>
          <w:szCs w:val="24"/>
        </w:rPr>
        <w:t>sınıflandırılan</w:t>
      </w:r>
      <w:r w:rsidR="00573276" w:rsidRPr="00F8041C">
        <w:rPr>
          <w:szCs w:val="24"/>
        </w:rPr>
        <w:t xml:space="preserve"> “cam elyafı takviye malzemeleri” ithalatına yönelik olarak 6/8/2024 tarihli ve 32624 sayılı Resmî </w:t>
      </w:r>
      <w:proofErr w:type="spellStart"/>
      <w:r w:rsidR="00573276" w:rsidRPr="00F8041C">
        <w:rPr>
          <w:szCs w:val="24"/>
        </w:rPr>
        <w:t>Gazete’de</w:t>
      </w:r>
      <w:proofErr w:type="spellEnd"/>
      <w:r w:rsidR="00573276" w:rsidRPr="00F8041C">
        <w:rPr>
          <w:szCs w:val="24"/>
        </w:rPr>
        <w:t xml:space="preserve"> yayımlanan İthalatta Haksız Rekabetin Önlenmesine İlişkin Tebliğ (Tebliğ No: 2024/26) ile bir damping soruşturması başlatılmıştır.</w:t>
      </w:r>
    </w:p>
    <w:p w14:paraId="0273DFB3" w14:textId="57FB525D" w:rsidR="00573276" w:rsidRPr="00F8041C" w:rsidRDefault="00573276" w:rsidP="00A213EB">
      <w:pPr>
        <w:pStyle w:val="GvdeMetni"/>
        <w:spacing w:after="120" w:line="216" w:lineRule="auto"/>
        <w:rPr>
          <w:szCs w:val="24"/>
        </w:rPr>
      </w:pPr>
      <w:r w:rsidRPr="00F8041C">
        <w:rPr>
          <w:szCs w:val="24"/>
        </w:rPr>
        <w:t>(</w:t>
      </w:r>
      <w:r w:rsidR="008075A7" w:rsidRPr="00F8041C">
        <w:rPr>
          <w:szCs w:val="24"/>
        </w:rPr>
        <w:t>4</w:t>
      </w:r>
      <w:r w:rsidRPr="00F8041C">
        <w:rPr>
          <w:szCs w:val="24"/>
        </w:rPr>
        <w:t>) CTP Boru Üreticileri Birliği, soruşturmanın açılışına ilişkin Bakanlığımıza sunmuş olduğu görüşlerde,</w:t>
      </w:r>
      <w:r w:rsidR="002716D5" w:rsidRPr="002716D5">
        <w:rPr>
          <w:szCs w:val="24"/>
        </w:rPr>
        <w:t xml:space="preserve"> </w:t>
      </w:r>
      <w:r w:rsidR="002716D5" w:rsidRPr="00F8041C">
        <w:rPr>
          <w:szCs w:val="24"/>
        </w:rPr>
        <w:t>İthalatta Haksız Rekabetin Önlenmesine İlişkin Tebliğ (Tebliğ No: 2024/26)</w:t>
      </w:r>
      <w:r w:rsidRPr="00F8041C">
        <w:rPr>
          <w:szCs w:val="24"/>
        </w:rPr>
        <w:t>’e atıfta bulunarak soruşturmanın açılış aşamasında damping hesaplamasına konu ülkelerin iç piyasa fiyatlarının yeterince araştırılmadan damping marjı hesabının yapıldığını ifade etmiş, damping hesaplaması bakımından soruşturma açılış şartlarının sağlanmadığını belirtmiştir.</w:t>
      </w:r>
      <w:r w:rsidR="002716D5" w:rsidRPr="002716D5">
        <w:rPr>
          <w:szCs w:val="24"/>
        </w:rPr>
        <w:t xml:space="preserve"> </w:t>
      </w:r>
      <w:r w:rsidR="002716D5" w:rsidRPr="00F8041C">
        <w:rPr>
          <w:szCs w:val="24"/>
        </w:rPr>
        <w:t>İthalatta Haksız Rekabetin Önlenmesine İlişkin Tebliğ (Tebliğ No: 2024/26)</w:t>
      </w:r>
      <w:r w:rsidRPr="00F8041C">
        <w:rPr>
          <w:szCs w:val="24"/>
        </w:rPr>
        <w:t xml:space="preserve">’de her ne kadar soruşturma konusu ülkelerin soruşturma konusu üründe başvuru aşamasında iç piyasa satış fiyatlarına ulaşılamadığı belirtilse de oluşturulmuş normal değer kullanılarak hesaplanan damping marjlarının ihmal edilebilir oranın üzerinde olduğu ve Yönetmeliğin </w:t>
      </w:r>
      <w:proofErr w:type="gramStart"/>
      <w:r w:rsidRPr="00F8041C">
        <w:rPr>
          <w:szCs w:val="24"/>
        </w:rPr>
        <w:t xml:space="preserve">20 </w:t>
      </w:r>
      <w:proofErr w:type="spellStart"/>
      <w:r w:rsidRPr="00F8041C">
        <w:rPr>
          <w:szCs w:val="24"/>
        </w:rPr>
        <w:t>nci</w:t>
      </w:r>
      <w:proofErr w:type="spellEnd"/>
      <w:proofErr w:type="gramEnd"/>
      <w:r w:rsidRPr="00F8041C">
        <w:rPr>
          <w:szCs w:val="24"/>
        </w:rPr>
        <w:t xml:space="preserve"> maddesi uyarınca soruşturma açılışına ilişkin yeterli delillerin var olduğu değerlendirilm</w:t>
      </w:r>
      <w:r w:rsidR="008075A7" w:rsidRPr="00F8041C">
        <w:rPr>
          <w:szCs w:val="24"/>
        </w:rPr>
        <w:t>iştir</w:t>
      </w:r>
      <w:r w:rsidRPr="00F8041C">
        <w:rPr>
          <w:szCs w:val="24"/>
        </w:rPr>
        <w:t xml:space="preserve">. </w:t>
      </w:r>
    </w:p>
    <w:p w14:paraId="147423CE" w14:textId="31640E4F" w:rsidR="00573276" w:rsidRPr="00F8041C" w:rsidRDefault="00573276" w:rsidP="00A213EB">
      <w:pPr>
        <w:pStyle w:val="Default"/>
        <w:tabs>
          <w:tab w:val="left" w:pos="426"/>
        </w:tabs>
        <w:spacing w:after="120" w:line="216" w:lineRule="auto"/>
        <w:jc w:val="both"/>
        <w:rPr>
          <w:color w:val="auto"/>
          <w:lang w:eastAsia="en-US"/>
        </w:rPr>
      </w:pPr>
      <w:r w:rsidRPr="00F8041C">
        <w:rPr>
          <w:color w:val="auto"/>
          <w:lang w:eastAsia="en-US"/>
        </w:rPr>
        <w:t>(</w:t>
      </w:r>
      <w:r w:rsidR="008075A7" w:rsidRPr="00F8041C">
        <w:rPr>
          <w:color w:val="auto"/>
          <w:lang w:eastAsia="en-US"/>
        </w:rPr>
        <w:t>5</w:t>
      </w:r>
      <w:r w:rsidRPr="00F8041C">
        <w:rPr>
          <w:color w:val="auto"/>
          <w:lang w:eastAsia="en-US"/>
        </w:rPr>
        <w:t xml:space="preserve">) T.C. Ticaret Bakanlığı (Bakanlık) İthalat Genel Müdürlüğü (Genel Müdürlük) tarafından yürütülen damping soruşturması tamamlanmıştır. </w:t>
      </w:r>
    </w:p>
    <w:p w14:paraId="5A5EDC08" w14:textId="6A28F193" w:rsidR="00CF1EAF" w:rsidRPr="00F8041C" w:rsidRDefault="00CF1EAF" w:rsidP="00A213EB">
      <w:pPr>
        <w:pStyle w:val="Balk2"/>
        <w:numPr>
          <w:ilvl w:val="1"/>
          <w:numId w:val="2"/>
        </w:numPr>
        <w:spacing w:after="120"/>
        <w:rPr>
          <w:bCs/>
          <w:szCs w:val="24"/>
        </w:rPr>
      </w:pPr>
      <w:bookmarkStart w:id="3" w:name="_Toc177743297"/>
      <w:r w:rsidRPr="00F8041C">
        <w:rPr>
          <w:bCs/>
          <w:szCs w:val="24"/>
        </w:rPr>
        <w:t xml:space="preserve">Yerli </w:t>
      </w:r>
      <w:r w:rsidR="00F1208F" w:rsidRPr="00F8041C">
        <w:rPr>
          <w:bCs/>
          <w:szCs w:val="24"/>
        </w:rPr>
        <w:t>ü</w:t>
      </w:r>
      <w:r w:rsidRPr="00F8041C">
        <w:rPr>
          <w:bCs/>
          <w:szCs w:val="24"/>
        </w:rPr>
        <w:t>retim</w:t>
      </w:r>
      <w:r w:rsidR="008075A7" w:rsidRPr="00F8041C">
        <w:rPr>
          <w:bCs/>
          <w:szCs w:val="24"/>
        </w:rPr>
        <w:t xml:space="preserve"> dalının</w:t>
      </w:r>
      <w:r w:rsidRPr="00F8041C">
        <w:rPr>
          <w:bCs/>
          <w:szCs w:val="24"/>
        </w:rPr>
        <w:t xml:space="preserve"> </w:t>
      </w:r>
      <w:r w:rsidR="00F1208F" w:rsidRPr="00F8041C">
        <w:rPr>
          <w:bCs/>
          <w:szCs w:val="24"/>
        </w:rPr>
        <w:t>t</w:t>
      </w:r>
      <w:r w:rsidRPr="00F8041C">
        <w:rPr>
          <w:bCs/>
          <w:szCs w:val="24"/>
        </w:rPr>
        <w:t xml:space="preserve">emsil </w:t>
      </w:r>
      <w:r w:rsidR="00F1208F" w:rsidRPr="00F8041C">
        <w:rPr>
          <w:bCs/>
          <w:szCs w:val="24"/>
        </w:rPr>
        <w:t>y</w:t>
      </w:r>
      <w:r w:rsidRPr="00F8041C">
        <w:rPr>
          <w:bCs/>
          <w:szCs w:val="24"/>
        </w:rPr>
        <w:t>eteneği</w:t>
      </w:r>
      <w:bookmarkEnd w:id="3"/>
    </w:p>
    <w:p w14:paraId="31E16A32" w14:textId="77777777" w:rsidR="00573276" w:rsidRPr="00F8041C" w:rsidRDefault="00573276" w:rsidP="00A213EB">
      <w:pPr>
        <w:pStyle w:val="Default"/>
        <w:spacing w:after="120" w:line="216" w:lineRule="auto"/>
        <w:jc w:val="both"/>
        <w:rPr>
          <w:color w:val="auto"/>
        </w:rPr>
      </w:pPr>
      <w:bookmarkStart w:id="4" w:name="_Toc116317672"/>
      <w:bookmarkStart w:id="5" w:name="_Toc177743298"/>
      <w:r w:rsidRPr="00F8041C">
        <w:rPr>
          <w:color w:val="auto"/>
        </w:rPr>
        <w:t xml:space="preserve">(1) Yerli üretim dalının temsil kabiliyeti incelenirken, başvuru sahibi yerli üreticinin 2023 yılında soruşturma konusu üründeki üretim rakamı ile aynı ürünün toplam Türkiye üretimi kıyaslanmaktadır. Yapılan incelemede, Yönetmeliğin 18 inci ve </w:t>
      </w:r>
      <w:proofErr w:type="gramStart"/>
      <w:r w:rsidRPr="00F8041C">
        <w:rPr>
          <w:color w:val="auto"/>
        </w:rPr>
        <w:t xml:space="preserve">20 </w:t>
      </w:r>
      <w:proofErr w:type="spellStart"/>
      <w:r w:rsidRPr="00F8041C">
        <w:rPr>
          <w:color w:val="auto"/>
        </w:rPr>
        <w:t>nci</w:t>
      </w:r>
      <w:proofErr w:type="spellEnd"/>
      <w:proofErr w:type="gramEnd"/>
      <w:r w:rsidRPr="00F8041C">
        <w:rPr>
          <w:color w:val="auto"/>
        </w:rPr>
        <w:t xml:space="preserve"> maddeleri uyarınca başvuruda bulunan yerli üreticinin yerli üretim dalını temsil etme niteliğini haiz olduğu anlaşılmış olup Şişecam firması işbu raporun ilgili bölümlerinde “yerli üretim dalı” olarak anılacaktır.</w:t>
      </w:r>
    </w:p>
    <w:p w14:paraId="1FFBDE57" w14:textId="3B02F165" w:rsidR="00573276" w:rsidRPr="00F8041C" w:rsidRDefault="00573276" w:rsidP="00A213EB">
      <w:pPr>
        <w:pStyle w:val="Default"/>
        <w:spacing w:after="120" w:line="216" w:lineRule="auto"/>
        <w:jc w:val="both"/>
        <w:rPr>
          <w:color w:val="auto"/>
          <w:lang w:eastAsia="en-US"/>
        </w:rPr>
      </w:pPr>
      <w:r w:rsidRPr="00F8041C">
        <w:rPr>
          <w:color w:val="auto"/>
        </w:rPr>
        <w:lastRenderedPageBreak/>
        <w:t xml:space="preserve">(2) Körfez İşbirliği Konseyi-Uluslararası Ticaretteki Zararlı Uygulamalara Karşı Teknik Sekretaryası (GCC-TSAIP), başvurunun gizli olmayan özetinde başvuru sahibi firmanın ve destekleyen firmanın başvuru konusu üründe 2023 yılındaki üretim hacmi ve değerine yer verilmediğini, destekleyen firmanın üretim verilerinin tahmini değerleri yansıttığını, bunun destekleyici bilgilerin güvenilirliği ve doğruluğu hakkında şüphelere neden olduğunu; ayrıca, yerli üretim dalının temsil testine konu verilerinin ilgili ürünün tüm yerli üreticilerini kapsayıp kapsamadığının taraflarınca bilinmediğini, bunun da başvuru sahibi yerli üretim dalının temsil şartını sağlayıp sağlamadığı ve sağlıyorsa hangi oranda sağladığı hususlarında bir bilgi eksikliğine neden olduğunu </w:t>
      </w:r>
      <w:r w:rsidRPr="00F8041C">
        <w:rPr>
          <w:color w:val="0D0D0D"/>
        </w:rPr>
        <w:t>soruşturmanın açılışına ilişkin Bakanlığımıza sunmuş olduğu görüşlerde</w:t>
      </w:r>
      <w:r w:rsidRPr="00F8041C">
        <w:rPr>
          <w:color w:val="auto"/>
        </w:rPr>
        <w:t xml:space="preserve"> belirtmiştir. </w:t>
      </w:r>
      <w:r w:rsidR="008075A7" w:rsidRPr="00F8041C">
        <w:rPr>
          <w:color w:val="auto"/>
        </w:rPr>
        <w:t>Ancak</w:t>
      </w:r>
      <w:r w:rsidRPr="00F8041C">
        <w:rPr>
          <w:color w:val="auto"/>
          <w:lang w:eastAsia="en-US"/>
        </w:rPr>
        <w:t xml:space="preserve">, başvuru sahibi firmanın üretim bilgisi Yönetmeliğin </w:t>
      </w:r>
      <w:proofErr w:type="gramStart"/>
      <w:r w:rsidRPr="00F8041C">
        <w:rPr>
          <w:color w:val="auto"/>
          <w:lang w:eastAsia="en-US"/>
        </w:rPr>
        <w:t xml:space="preserve">22 </w:t>
      </w:r>
      <w:proofErr w:type="spellStart"/>
      <w:r w:rsidRPr="00F8041C">
        <w:rPr>
          <w:color w:val="auto"/>
          <w:lang w:eastAsia="en-US"/>
        </w:rPr>
        <w:t>nci</w:t>
      </w:r>
      <w:proofErr w:type="spellEnd"/>
      <w:proofErr w:type="gramEnd"/>
      <w:r w:rsidRPr="00F8041C">
        <w:rPr>
          <w:color w:val="auto"/>
          <w:lang w:eastAsia="en-US"/>
        </w:rPr>
        <w:t xml:space="preserve"> maddesi uyarınca ticari sır niteliğinde olan gizli bilgiler arasında yer aldığından söz konusu bilginin başvurunun gizli olmayan özetinde paylaşılması beklenmemektedir. Öte yandan, Bakanlığımızca yapılan değerlendirmede, başvuru sahibi yerli üretim dalı ve destekçi firmanın soruşturma konusu ürünün Türkiye’deki tek üreticileri olduğu ve bu nedenle Yönetmeliğin </w:t>
      </w:r>
      <w:proofErr w:type="gramStart"/>
      <w:r w:rsidRPr="00F8041C">
        <w:rPr>
          <w:color w:val="auto"/>
          <w:lang w:eastAsia="en-US"/>
        </w:rPr>
        <w:t xml:space="preserve">20 </w:t>
      </w:r>
      <w:proofErr w:type="spellStart"/>
      <w:r w:rsidRPr="00F8041C">
        <w:rPr>
          <w:color w:val="auto"/>
          <w:lang w:eastAsia="en-US"/>
        </w:rPr>
        <w:t>nci</w:t>
      </w:r>
      <w:proofErr w:type="spellEnd"/>
      <w:proofErr w:type="gramEnd"/>
      <w:r w:rsidRPr="00F8041C">
        <w:rPr>
          <w:color w:val="auto"/>
          <w:lang w:eastAsia="en-US"/>
        </w:rPr>
        <w:t xml:space="preserve"> maddesinde yer alan başvurunun temsil şartını sağladığı tespit edilmiştir. Ayrıca, GCC-TSAIP tarafından Türkiye’de soruşturma konusu ürünü üreten başka bir üreticinin varlığına ilişkin herhangi bir bilgi veya belge de sunulmamıştır.</w:t>
      </w:r>
    </w:p>
    <w:p w14:paraId="0F65B52E" w14:textId="77777777" w:rsidR="004C2BFE" w:rsidRPr="00F8041C" w:rsidRDefault="004C2BFE" w:rsidP="00A213EB">
      <w:pPr>
        <w:pStyle w:val="Balk2"/>
        <w:numPr>
          <w:ilvl w:val="1"/>
          <w:numId w:val="2"/>
        </w:numPr>
        <w:spacing w:after="120"/>
        <w:rPr>
          <w:bCs/>
          <w:szCs w:val="24"/>
        </w:rPr>
      </w:pPr>
      <w:r w:rsidRPr="00F8041C">
        <w:rPr>
          <w:bCs/>
          <w:szCs w:val="24"/>
        </w:rPr>
        <w:t>Soruşturma ve zarar inceleme dönemi</w:t>
      </w:r>
      <w:bookmarkEnd w:id="4"/>
      <w:bookmarkEnd w:id="5"/>
      <w:r w:rsidRPr="00F8041C">
        <w:rPr>
          <w:bCs/>
          <w:szCs w:val="24"/>
        </w:rPr>
        <w:t xml:space="preserve"> </w:t>
      </w:r>
    </w:p>
    <w:p w14:paraId="72E71F53" w14:textId="77777777" w:rsidR="00573276" w:rsidRPr="00F8041C" w:rsidRDefault="00573276" w:rsidP="00A213EB">
      <w:pPr>
        <w:pStyle w:val="Default"/>
        <w:spacing w:after="120" w:line="216" w:lineRule="auto"/>
        <w:jc w:val="both"/>
        <w:rPr>
          <w:color w:val="auto"/>
        </w:rPr>
      </w:pPr>
      <w:bookmarkStart w:id="6" w:name="_Toc317854276"/>
      <w:bookmarkStart w:id="7" w:name="_Toc317854277"/>
      <w:bookmarkStart w:id="8" w:name="_Toc116317673"/>
      <w:bookmarkStart w:id="9" w:name="_Toc177743299"/>
      <w:r w:rsidRPr="00F8041C">
        <w:rPr>
          <w:color w:val="auto"/>
        </w:rPr>
        <w:t xml:space="preserve">(1) Damping belirlemesi için 1/1/2023-31/12/2023 tarihleri arasındaki dönem soruşturma dönemi olarak kabul edilmiştir. </w:t>
      </w:r>
    </w:p>
    <w:p w14:paraId="39BFF9F3" w14:textId="0DB41170" w:rsidR="00573276" w:rsidRPr="00F8041C" w:rsidRDefault="00573276" w:rsidP="00A213EB">
      <w:pPr>
        <w:pStyle w:val="Default"/>
        <w:spacing w:after="120" w:line="216" w:lineRule="auto"/>
        <w:jc w:val="both"/>
        <w:rPr>
          <w:color w:val="auto"/>
        </w:rPr>
      </w:pPr>
      <w:r w:rsidRPr="00F8041C">
        <w:rPr>
          <w:color w:val="auto"/>
        </w:rPr>
        <w:t xml:space="preserve">(2) Zarar belirlemelerinde ise veri toplama ve değerlendirme için 1/1/2021-31/12/2023 arasındaki dönem zarar inceleme dönemi olarak belirlenmiştir.  </w:t>
      </w:r>
    </w:p>
    <w:bookmarkEnd w:id="6"/>
    <w:p w14:paraId="09A09E79" w14:textId="77777777" w:rsidR="00A93787" w:rsidRPr="00F8041C" w:rsidRDefault="00A93787" w:rsidP="00A213EB">
      <w:pPr>
        <w:pStyle w:val="Balk2"/>
        <w:numPr>
          <w:ilvl w:val="1"/>
          <w:numId w:val="2"/>
        </w:numPr>
        <w:spacing w:after="120"/>
        <w:rPr>
          <w:bCs/>
          <w:szCs w:val="24"/>
        </w:rPr>
      </w:pPr>
      <w:r w:rsidRPr="00F8041C">
        <w:rPr>
          <w:bCs/>
          <w:szCs w:val="24"/>
        </w:rPr>
        <w:t>İlgili tarafların bilgilendirilmesi, dinlenmesi ve bilgilerin değerlendirilmesi</w:t>
      </w:r>
      <w:bookmarkEnd w:id="7"/>
      <w:bookmarkEnd w:id="8"/>
      <w:bookmarkEnd w:id="9"/>
    </w:p>
    <w:p w14:paraId="3D33E2B3" w14:textId="3AB51008" w:rsidR="00573276" w:rsidRPr="00F8041C" w:rsidRDefault="00573276" w:rsidP="00A213EB">
      <w:pPr>
        <w:spacing w:after="120" w:line="216" w:lineRule="auto"/>
        <w:jc w:val="both"/>
        <w:rPr>
          <w:sz w:val="24"/>
          <w:szCs w:val="24"/>
        </w:rPr>
      </w:pPr>
      <w:bookmarkStart w:id="10" w:name="_Toc177743300"/>
      <w:r w:rsidRPr="00F8041C">
        <w:rPr>
          <w:sz w:val="24"/>
          <w:szCs w:val="24"/>
        </w:rPr>
        <w:t>(1) Soruşturma açılmasını müteakip, soruşturma konusu ürünün Mısır ve Bahreyn’de mukim üreticilerine/ihracatçılarına, Türkiye’de yerleşik ithalatçılarına ve anılan ülkelerin Ankara Büyükelçiliklerine soruşturmanın açılışına ilişkin bildirimde bulunulmuştur.</w:t>
      </w:r>
    </w:p>
    <w:p w14:paraId="0A8CBF14" w14:textId="77777777" w:rsidR="00573276" w:rsidRPr="00F8041C" w:rsidRDefault="00573276" w:rsidP="00A213EB">
      <w:pPr>
        <w:spacing w:after="120" w:line="216" w:lineRule="auto"/>
        <w:jc w:val="both"/>
        <w:rPr>
          <w:sz w:val="24"/>
          <w:szCs w:val="24"/>
        </w:rPr>
      </w:pPr>
      <w:r w:rsidRPr="00F8041C">
        <w:rPr>
          <w:sz w:val="24"/>
          <w:szCs w:val="24"/>
        </w:rPr>
        <w:t>(2) Bildirimde, soruşturma açılış Tebliğine, başvurunun gizli olmayan özetine ve soru formlarına nereden erişilebileceği hususunda bilgi verilmiştir.</w:t>
      </w:r>
    </w:p>
    <w:p w14:paraId="7635928C" w14:textId="77777777" w:rsidR="00573276" w:rsidRPr="00F8041C" w:rsidRDefault="00573276" w:rsidP="00A213EB">
      <w:pPr>
        <w:spacing w:after="120" w:line="216" w:lineRule="auto"/>
        <w:jc w:val="both"/>
        <w:rPr>
          <w:sz w:val="24"/>
          <w:szCs w:val="24"/>
        </w:rPr>
      </w:pPr>
      <w:r w:rsidRPr="00F8041C">
        <w:rPr>
          <w:sz w:val="24"/>
          <w:szCs w:val="24"/>
        </w:rPr>
        <w:t>(3) Taraflara görüşlerini bildirme ve soru formlarını yanıtlamaları için posta süresi dâhil 37 gün süre tanınmıştır. Ayrıca, ilgili tarafların süre uzatımı yönündeki makul talepleri karşılanmıştır.</w:t>
      </w:r>
    </w:p>
    <w:p w14:paraId="4AAE7D90" w14:textId="77777777" w:rsidR="00573276" w:rsidRPr="00F8041C" w:rsidRDefault="00573276" w:rsidP="00A213EB">
      <w:pPr>
        <w:spacing w:after="120" w:line="216" w:lineRule="auto"/>
        <w:jc w:val="both"/>
        <w:rPr>
          <w:sz w:val="24"/>
          <w:szCs w:val="24"/>
        </w:rPr>
      </w:pPr>
      <w:r w:rsidRPr="00F8041C">
        <w:rPr>
          <w:sz w:val="24"/>
          <w:szCs w:val="24"/>
        </w:rPr>
        <w:t>(4) Yerli üretim dalı, soruşturma süresi boyunca Bakanlık ile iş birliği içinde olmuş ve gerektiğinde talep edilen ilave bilgileri temin etmiştir.</w:t>
      </w:r>
    </w:p>
    <w:p w14:paraId="4E0ED23F" w14:textId="77777777" w:rsidR="00573276" w:rsidRPr="00F8041C" w:rsidRDefault="00573276" w:rsidP="00A213EB">
      <w:pPr>
        <w:spacing w:after="120" w:line="216" w:lineRule="auto"/>
        <w:jc w:val="both"/>
        <w:rPr>
          <w:sz w:val="24"/>
          <w:szCs w:val="24"/>
        </w:rPr>
      </w:pPr>
      <w:r w:rsidRPr="00F8041C">
        <w:rPr>
          <w:sz w:val="24"/>
          <w:szCs w:val="24"/>
        </w:rPr>
        <w:t>(5) Soruşturma konusu ürünün ithalatını gerçekleştiren firmalardan 12 tanesi soru formlarını süresi içinde yanıtlayarak Bakanlığa iletmiştir.</w:t>
      </w:r>
    </w:p>
    <w:p w14:paraId="2C9F3613" w14:textId="77777777" w:rsidR="00573276" w:rsidRPr="00F8041C" w:rsidRDefault="00573276" w:rsidP="00A213EB">
      <w:pPr>
        <w:spacing w:after="120" w:line="216" w:lineRule="auto"/>
        <w:jc w:val="both"/>
        <w:rPr>
          <w:sz w:val="24"/>
          <w:szCs w:val="24"/>
        </w:rPr>
      </w:pPr>
      <w:r w:rsidRPr="00F8041C">
        <w:rPr>
          <w:sz w:val="24"/>
          <w:szCs w:val="24"/>
        </w:rPr>
        <w:t xml:space="preserve">(6) Soruşturma döneminde, Türkiye’ye Mısır ve Bahreyn menşeli soruşturma konusu ürünün ihracatını gerçekleştirdiği tespit edilen üretici/ihracatçı firmalara soruşturma açılışına ilişkin bildirim gönderilmiştir. Bu kapsamda, Mısır’da yerleşik </w:t>
      </w:r>
      <w:proofErr w:type="spellStart"/>
      <w:r w:rsidRPr="00F8041C">
        <w:rPr>
          <w:sz w:val="24"/>
          <w:szCs w:val="24"/>
        </w:rPr>
        <w:t>Jushi</w:t>
      </w:r>
      <w:proofErr w:type="spellEnd"/>
      <w:r w:rsidRPr="00F8041C">
        <w:rPr>
          <w:sz w:val="24"/>
          <w:szCs w:val="24"/>
        </w:rPr>
        <w:t xml:space="preserve"> </w:t>
      </w:r>
      <w:proofErr w:type="spellStart"/>
      <w:r w:rsidRPr="00F8041C">
        <w:rPr>
          <w:sz w:val="24"/>
          <w:szCs w:val="24"/>
        </w:rPr>
        <w:t>Egypt</w:t>
      </w:r>
      <w:proofErr w:type="spellEnd"/>
      <w:r w:rsidRPr="00F8041C">
        <w:rPr>
          <w:sz w:val="24"/>
          <w:szCs w:val="24"/>
        </w:rPr>
        <w:t xml:space="preserve"> </w:t>
      </w:r>
      <w:proofErr w:type="spellStart"/>
      <w:r w:rsidRPr="00F8041C">
        <w:rPr>
          <w:sz w:val="24"/>
          <w:szCs w:val="24"/>
        </w:rPr>
        <w:t>for</w:t>
      </w:r>
      <w:proofErr w:type="spellEnd"/>
      <w:r w:rsidRPr="00F8041C">
        <w:rPr>
          <w:sz w:val="24"/>
          <w:szCs w:val="24"/>
        </w:rPr>
        <w:t xml:space="preserve"> </w:t>
      </w:r>
      <w:proofErr w:type="spellStart"/>
      <w:r w:rsidRPr="00F8041C">
        <w:rPr>
          <w:sz w:val="24"/>
          <w:szCs w:val="24"/>
        </w:rPr>
        <w:t>Fiberglass</w:t>
      </w:r>
      <w:proofErr w:type="spellEnd"/>
      <w:r w:rsidRPr="00F8041C">
        <w:rPr>
          <w:sz w:val="24"/>
          <w:szCs w:val="24"/>
        </w:rPr>
        <w:t xml:space="preserve"> </w:t>
      </w:r>
      <w:proofErr w:type="spellStart"/>
      <w:r w:rsidRPr="00F8041C">
        <w:rPr>
          <w:sz w:val="24"/>
          <w:szCs w:val="24"/>
        </w:rPr>
        <w:t>Industry</w:t>
      </w:r>
      <w:proofErr w:type="spellEnd"/>
      <w:r w:rsidRPr="00F8041C">
        <w:rPr>
          <w:sz w:val="24"/>
          <w:szCs w:val="24"/>
        </w:rPr>
        <w:t xml:space="preserve"> S.A.E. firması ile Bahreyn’de yerleşik CPIC </w:t>
      </w:r>
      <w:proofErr w:type="spellStart"/>
      <w:r w:rsidRPr="00F8041C">
        <w:rPr>
          <w:sz w:val="24"/>
          <w:szCs w:val="24"/>
        </w:rPr>
        <w:t>Abahsain</w:t>
      </w:r>
      <w:proofErr w:type="spellEnd"/>
      <w:r w:rsidRPr="00F8041C">
        <w:rPr>
          <w:sz w:val="24"/>
          <w:szCs w:val="24"/>
        </w:rPr>
        <w:t xml:space="preserve"> </w:t>
      </w:r>
      <w:proofErr w:type="spellStart"/>
      <w:r w:rsidRPr="00F8041C">
        <w:rPr>
          <w:sz w:val="24"/>
          <w:szCs w:val="24"/>
        </w:rPr>
        <w:t>Fiberglass</w:t>
      </w:r>
      <w:proofErr w:type="spellEnd"/>
      <w:r w:rsidRPr="00F8041C">
        <w:rPr>
          <w:sz w:val="24"/>
          <w:szCs w:val="24"/>
        </w:rPr>
        <w:t xml:space="preserve"> W.L.L. firması soru formlarını zamanında yanıtlayarak Bakanlığa iletmiş ve bu soruşturma kapsamında iş birliğine gelmiş olarak kabul edilmiştir.</w:t>
      </w:r>
    </w:p>
    <w:p w14:paraId="22BAF41A" w14:textId="77777777" w:rsidR="00573276" w:rsidRPr="00F8041C" w:rsidRDefault="00573276" w:rsidP="00A213EB">
      <w:pPr>
        <w:spacing w:after="120" w:line="216" w:lineRule="auto"/>
        <w:jc w:val="both"/>
        <w:rPr>
          <w:sz w:val="24"/>
          <w:szCs w:val="24"/>
        </w:rPr>
      </w:pPr>
      <w:r w:rsidRPr="00F8041C">
        <w:rPr>
          <w:sz w:val="24"/>
          <w:szCs w:val="24"/>
        </w:rPr>
        <w:t xml:space="preserve">(7) Türkiye’de yerleşik meslek kuruluşlarından </w:t>
      </w:r>
      <w:proofErr w:type="spellStart"/>
      <w:r w:rsidRPr="00F8041C">
        <w:rPr>
          <w:sz w:val="24"/>
          <w:szCs w:val="24"/>
        </w:rPr>
        <w:t>Kompozit</w:t>
      </w:r>
      <w:proofErr w:type="spellEnd"/>
      <w:r w:rsidRPr="00F8041C">
        <w:rPr>
          <w:sz w:val="24"/>
          <w:szCs w:val="24"/>
        </w:rPr>
        <w:t xml:space="preserve"> Sanayicileri Derneği, Plastik Sanayicileri Derneği (PAGDER) ve CTP Boru Üreticileri Birliği soruşturmaya ilişkin görüşlerini Bakanlığa iletmiştir. Yönetmeliğin </w:t>
      </w:r>
      <w:proofErr w:type="gramStart"/>
      <w:r w:rsidRPr="00F8041C">
        <w:rPr>
          <w:sz w:val="24"/>
          <w:szCs w:val="24"/>
        </w:rPr>
        <w:t>23 üncü</w:t>
      </w:r>
      <w:proofErr w:type="gramEnd"/>
      <w:r w:rsidRPr="00F8041C">
        <w:rPr>
          <w:sz w:val="24"/>
          <w:szCs w:val="24"/>
        </w:rPr>
        <w:t xml:space="preserve"> maddesi uyarınca anılan meslek kuruluşları ilgili taraf statüsünü haizdir.</w:t>
      </w:r>
    </w:p>
    <w:p w14:paraId="40A61986" w14:textId="77777777" w:rsidR="00573276" w:rsidRPr="00F8041C" w:rsidRDefault="00573276" w:rsidP="00A213EB">
      <w:pPr>
        <w:spacing w:after="120" w:line="216" w:lineRule="auto"/>
        <w:jc w:val="both"/>
        <w:rPr>
          <w:sz w:val="24"/>
          <w:szCs w:val="24"/>
        </w:rPr>
      </w:pPr>
      <w:r w:rsidRPr="00F8041C">
        <w:rPr>
          <w:sz w:val="24"/>
          <w:szCs w:val="24"/>
        </w:rPr>
        <w:t>(8) Bunların yanı sıra, Suudi Arabistan’da yerleşik GCC-TSAIP soruşturmada Bahreyn Krallığı adına ilgili taraf olma isteğini belirtmiş, soruşturmayla ilgili görüşlerini paylaşmıştır.</w:t>
      </w:r>
    </w:p>
    <w:p w14:paraId="6263E155" w14:textId="77777777" w:rsidR="00573276" w:rsidRPr="00F8041C" w:rsidRDefault="00573276" w:rsidP="00A213EB">
      <w:pPr>
        <w:spacing w:after="120" w:line="216" w:lineRule="auto"/>
        <w:jc w:val="both"/>
        <w:rPr>
          <w:sz w:val="24"/>
          <w:szCs w:val="24"/>
        </w:rPr>
      </w:pPr>
      <w:r w:rsidRPr="00F8041C">
        <w:rPr>
          <w:sz w:val="24"/>
          <w:szCs w:val="24"/>
        </w:rPr>
        <w:t>(9) Yönetmeliğin 25 inci maddesi uyarınca, soruşturmaya ilişkin bilgi, belge ve görüşlerin gizli olmayan nüshaları talep eden tüm ilgili taraflarla paylaşılmıştır. GCC-TSAIP, soruşturmanın açılışına ilişkin Bakanlığımıza sunmuş olduğu görüşlerde, başvurunun gizli olmayan özetinde yer alan maddi zarar incelemesinde kullanılan yerli üretim dalının ekonomik göstergelerine konu verilerin yalnızca başvuru sahibi firmaya mı yoksa destekleyen firma da dahil tüm yerli üreticilere mi ait olduğunu sormuştur. Başvurunun gizli olmayan özetinde yer alan veriler yalnızca başvuru sahibi yerli üretim dalına aittir.</w:t>
      </w:r>
    </w:p>
    <w:p w14:paraId="1F9924FB" w14:textId="77777777" w:rsidR="00573276" w:rsidRPr="00F8041C" w:rsidRDefault="00573276" w:rsidP="00A213EB">
      <w:pPr>
        <w:spacing w:after="120" w:line="216" w:lineRule="auto"/>
        <w:jc w:val="both"/>
        <w:rPr>
          <w:sz w:val="24"/>
          <w:szCs w:val="24"/>
        </w:rPr>
      </w:pPr>
      <w:r w:rsidRPr="00F8041C">
        <w:rPr>
          <w:sz w:val="24"/>
          <w:szCs w:val="24"/>
        </w:rPr>
        <w:t xml:space="preserve">(10) Soruşturma sonucunda alınacak karara esas teşkil edecek bilgi, bulgu, tespit ve değerlendirmeleri içeren Nihai Bildirim Raporu 16/4/2025 tarihinde soruşturma konusu ülkenin Ankara Büyükelçiliğine ve yerli üretim dalı ile başvuruyu destekleyen yerli üreticilere, iş birliğinde bulunan ihracatçı, tacir, ithalatçı firmalar ile tüm ilgili taraflara iletilmiştir. Tüm ilgili taraflara Nihai Bildirim Raporuna ilişkin görüş bildirmeleri için yeterli süre tanınmıştır. </w:t>
      </w:r>
    </w:p>
    <w:p w14:paraId="2EFBFA9F" w14:textId="77777777" w:rsidR="00573276" w:rsidRPr="00F8041C" w:rsidRDefault="00573276" w:rsidP="00A213EB">
      <w:pPr>
        <w:spacing w:after="120" w:line="216" w:lineRule="auto"/>
        <w:jc w:val="both"/>
        <w:rPr>
          <w:sz w:val="24"/>
          <w:szCs w:val="24"/>
        </w:rPr>
      </w:pPr>
      <w:r w:rsidRPr="00F8041C">
        <w:rPr>
          <w:sz w:val="24"/>
          <w:szCs w:val="24"/>
        </w:rPr>
        <w:t xml:space="preserve">(11) Nihai bildirim sonrasında, ilgili tarafların Nihai Bildirim Raporuna ilişkin görüşlerini sözlü olarak da sunmalarına imkân tanımak amacıyla 28/4/2025 tarihinde fiziki ve çevrimiçi olarak kamu dinleme toplantısı düzenlenmiştir. </w:t>
      </w:r>
    </w:p>
    <w:p w14:paraId="56667877" w14:textId="77777777" w:rsidR="00573276" w:rsidRPr="00F8041C" w:rsidRDefault="00573276" w:rsidP="00A213EB">
      <w:pPr>
        <w:spacing w:after="120" w:line="216" w:lineRule="auto"/>
        <w:jc w:val="both"/>
        <w:rPr>
          <w:sz w:val="24"/>
          <w:szCs w:val="24"/>
        </w:rPr>
      </w:pPr>
      <w:r w:rsidRPr="00F8041C">
        <w:rPr>
          <w:sz w:val="24"/>
          <w:szCs w:val="24"/>
        </w:rPr>
        <w:t>(12) İşbirliğinde bulunan ve bireysel marj hesaplanan firmalardan talep eden firmalarla yine aynı gün 28/4/2025 tarihinde firma özel dinleme toplantıları gerçekleştirilmiştir.</w:t>
      </w:r>
    </w:p>
    <w:p w14:paraId="0C741E96" w14:textId="414AE523" w:rsidR="00573276" w:rsidRPr="00F8041C" w:rsidRDefault="00573276" w:rsidP="00A213EB">
      <w:pPr>
        <w:spacing w:after="120" w:line="216" w:lineRule="auto"/>
        <w:jc w:val="both"/>
        <w:rPr>
          <w:sz w:val="24"/>
          <w:szCs w:val="24"/>
        </w:rPr>
      </w:pPr>
      <w:r w:rsidRPr="00F8041C">
        <w:rPr>
          <w:sz w:val="24"/>
          <w:szCs w:val="24"/>
        </w:rPr>
        <w:t>(13) Tarafların işbu soruşturma boyunca ortaya koyduğu tüm bilgi, belge ve görüşler incelenmiş, mezkûr görüşlerden mevzuat kapsamında değerlendirilebilecek olanlara bu raporun ilgili bölümlerinde yer verilmiştir.</w:t>
      </w:r>
    </w:p>
    <w:p w14:paraId="5E3925C2" w14:textId="1C2FF485" w:rsidR="00F1208F" w:rsidRPr="00F8041C" w:rsidRDefault="00F1208F" w:rsidP="00A213EB">
      <w:pPr>
        <w:pStyle w:val="Balk2"/>
        <w:numPr>
          <w:ilvl w:val="1"/>
          <w:numId w:val="2"/>
        </w:numPr>
        <w:spacing w:after="120"/>
        <w:rPr>
          <w:bCs/>
          <w:szCs w:val="24"/>
        </w:rPr>
      </w:pPr>
      <w:r w:rsidRPr="00F8041C">
        <w:rPr>
          <w:bCs/>
          <w:szCs w:val="24"/>
        </w:rPr>
        <w:t xml:space="preserve">Yerinde doğrulama </w:t>
      </w:r>
      <w:r w:rsidR="00291770" w:rsidRPr="00F8041C">
        <w:rPr>
          <w:bCs/>
          <w:szCs w:val="24"/>
        </w:rPr>
        <w:t>incelemeleri</w:t>
      </w:r>
      <w:bookmarkEnd w:id="10"/>
    </w:p>
    <w:p w14:paraId="630BCF4F" w14:textId="77777777" w:rsidR="00BB1919" w:rsidRPr="00F8041C" w:rsidRDefault="00BB1919" w:rsidP="00A213EB">
      <w:pPr>
        <w:pStyle w:val="Balk2"/>
        <w:spacing w:after="120"/>
        <w:jc w:val="both"/>
        <w:rPr>
          <w:b w:val="0"/>
          <w:color w:val="0D0D0D" w:themeColor="text1" w:themeTint="F2"/>
          <w:szCs w:val="24"/>
          <w:lang w:eastAsia="tr-TR"/>
        </w:rPr>
      </w:pPr>
      <w:bookmarkStart w:id="11" w:name="_Toc177743301"/>
      <w:r w:rsidRPr="00F8041C">
        <w:rPr>
          <w:b w:val="0"/>
          <w:color w:val="0D0D0D" w:themeColor="text1" w:themeTint="F2"/>
          <w:szCs w:val="24"/>
          <w:lang w:eastAsia="tr-TR"/>
        </w:rPr>
        <w:t xml:space="preserve">(1) Yönetmeliğin 21 inci maddesi çerçevesinde 2025 yılının </w:t>
      </w:r>
      <w:proofErr w:type="gramStart"/>
      <w:r w:rsidRPr="00F8041C">
        <w:rPr>
          <w:b w:val="0"/>
          <w:color w:val="0D0D0D" w:themeColor="text1" w:themeTint="F2"/>
          <w:szCs w:val="24"/>
          <w:lang w:eastAsia="tr-TR"/>
        </w:rPr>
        <w:t>Ocak</w:t>
      </w:r>
      <w:proofErr w:type="gramEnd"/>
      <w:r w:rsidRPr="00F8041C">
        <w:rPr>
          <w:b w:val="0"/>
          <w:color w:val="0D0D0D" w:themeColor="text1" w:themeTint="F2"/>
          <w:szCs w:val="24"/>
          <w:lang w:eastAsia="tr-TR"/>
        </w:rPr>
        <w:t xml:space="preserve"> ayında yerli üretim dalı nezdinde; Şubat ayında Mısır’da yerleşik </w:t>
      </w:r>
      <w:proofErr w:type="spellStart"/>
      <w:r w:rsidRPr="00F8041C">
        <w:rPr>
          <w:b w:val="0"/>
          <w:color w:val="0D0D0D" w:themeColor="text1" w:themeTint="F2"/>
          <w:szCs w:val="24"/>
          <w:lang w:eastAsia="tr-TR"/>
        </w:rPr>
        <w:t>Jushi</w:t>
      </w:r>
      <w:proofErr w:type="spellEnd"/>
      <w:r w:rsidRPr="00F8041C">
        <w:rPr>
          <w:b w:val="0"/>
          <w:color w:val="0D0D0D" w:themeColor="text1" w:themeTint="F2"/>
          <w:szCs w:val="24"/>
          <w:lang w:eastAsia="tr-TR"/>
        </w:rPr>
        <w:t xml:space="preserve"> </w:t>
      </w:r>
      <w:proofErr w:type="spellStart"/>
      <w:r w:rsidRPr="00F8041C">
        <w:rPr>
          <w:b w:val="0"/>
          <w:color w:val="0D0D0D" w:themeColor="text1" w:themeTint="F2"/>
          <w:szCs w:val="24"/>
          <w:lang w:eastAsia="tr-TR"/>
        </w:rPr>
        <w:t>Egypt</w:t>
      </w:r>
      <w:proofErr w:type="spellEnd"/>
      <w:r w:rsidRPr="00F8041C">
        <w:rPr>
          <w:b w:val="0"/>
          <w:color w:val="0D0D0D" w:themeColor="text1" w:themeTint="F2"/>
          <w:szCs w:val="24"/>
          <w:lang w:eastAsia="tr-TR"/>
        </w:rPr>
        <w:t xml:space="preserve"> </w:t>
      </w:r>
      <w:proofErr w:type="spellStart"/>
      <w:r w:rsidRPr="00F8041C">
        <w:rPr>
          <w:b w:val="0"/>
          <w:color w:val="0D0D0D" w:themeColor="text1" w:themeTint="F2"/>
          <w:szCs w:val="24"/>
          <w:lang w:eastAsia="tr-TR"/>
        </w:rPr>
        <w:t>for</w:t>
      </w:r>
      <w:proofErr w:type="spellEnd"/>
      <w:r w:rsidRPr="00F8041C">
        <w:rPr>
          <w:b w:val="0"/>
          <w:color w:val="0D0D0D" w:themeColor="text1" w:themeTint="F2"/>
          <w:szCs w:val="24"/>
          <w:lang w:eastAsia="tr-TR"/>
        </w:rPr>
        <w:t xml:space="preserve"> </w:t>
      </w:r>
      <w:proofErr w:type="spellStart"/>
      <w:r w:rsidRPr="00F8041C">
        <w:rPr>
          <w:b w:val="0"/>
          <w:color w:val="0D0D0D" w:themeColor="text1" w:themeTint="F2"/>
          <w:szCs w:val="24"/>
          <w:lang w:eastAsia="tr-TR"/>
        </w:rPr>
        <w:t>Fiberglass</w:t>
      </w:r>
      <w:proofErr w:type="spellEnd"/>
      <w:r w:rsidRPr="00F8041C">
        <w:rPr>
          <w:b w:val="0"/>
          <w:color w:val="0D0D0D" w:themeColor="text1" w:themeTint="F2"/>
          <w:szCs w:val="24"/>
          <w:lang w:eastAsia="tr-TR"/>
        </w:rPr>
        <w:t xml:space="preserve"> </w:t>
      </w:r>
      <w:proofErr w:type="spellStart"/>
      <w:r w:rsidRPr="00F8041C">
        <w:rPr>
          <w:b w:val="0"/>
          <w:color w:val="0D0D0D" w:themeColor="text1" w:themeTint="F2"/>
          <w:szCs w:val="24"/>
          <w:lang w:eastAsia="tr-TR"/>
        </w:rPr>
        <w:t>Industry</w:t>
      </w:r>
      <w:proofErr w:type="spellEnd"/>
      <w:r w:rsidRPr="00F8041C">
        <w:rPr>
          <w:b w:val="0"/>
          <w:color w:val="0D0D0D" w:themeColor="text1" w:themeTint="F2"/>
          <w:szCs w:val="24"/>
          <w:lang w:eastAsia="tr-TR"/>
        </w:rPr>
        <w:t xml:space="preserve"> S.A.E. firması ile Bahreyn’de yerleşik CPIC </w:t>
      </w:r>
      <w:proofErr w:type="spellStart"/>
      <w:r w:rsidRPr="00F8041C">
        <w:rPr>
          <w:b w:val="0"/>
          <w:color w:val="0D0D0D" w:themeColor="text1" w:themeTint="F2"/>
          <w:szCs w:val="24"/>
          <w:lang w:eastAsia="tr-TR"/>
        </w:rPr>
        <w:t>Abahsain</w:t>
      </w:r>
      <w:proofErr w:type="spellEnd"/>
      <w:r w:rsidRPr="00F8041C">
        <w:rPr>
          <w:b w:val="0"/>
          <w:color w:val="0D0D0D" w:themeColor="text1" w:themeTint="F2"/>
          <w:szCs w:val="24"/>
          <w:lang w:eastAsia="tr-TR"/>
        </w:rPr>
        <w:t xml:space="preserve"> </w:t>
      </w:r>
      <w:proofErr w:type="spellStart"/>
      <w:r w:rsidRPr="00F8041C">
        <w:rPr>
          <w:b w:val="0"/>
          <w:color w:val="0D0D0D" w:themeColor="text1" w:themeTint="F2"/>
          <w:szCs w:val="24"/>
          <w:lang w:eastAsia="tr-TR"/>
        </w:rPr>
        <w:t>Fiberglass</w:t>
      </w:r>
      <w:proofErr w:type="spellEnd"/>
      <w:r w:rsidRPr="00F8041C">
        <w:rPr>
          <w:b w:val="0"/>
          <w:color w:val="0D0D0D" w:themeColor="text1" w:themeTint="F2"/>
          <w:szCs w:val="24"/>
          <w:lang w:eastAsia="tr-TR"/>
        </w:rPr>
        <w:t xml:space="preserve"> W.L.L. firmaları nezdinde yerinde doğrulama incelemeleri gerçekleştirilmiştir.</w:t>
      </w:r>
    </w:p>
    <w:p w14:paraId="66951A00" w14:textId="51630A2A" w:rsidR="00CF1EAF" w:rsidRPr="00F8041C" w:rsidRDefault="00BB1919" w:rsidP="00A213EB">
      <w:pPr>
        <w:pStyle w:val="Balk2"/>
        <w:spacing w:after="120"/>
        <w:rPr>
          <w:szCs w:val="24"/>
        </w:rPr>
      </w:pPr>
      <w:r w:rsidRPr="00F8041C">
        <w:rPr>
          <w:szCs w:val="24"/>
        </w:rPr>
        <w:t xml:space="preserve">2. </w:t>
      </w:r>
      <w:r w:rsidR="00F24DCF" w:rsidRPr="00F8041C">
        <w:rPr>
          <w:szCs w:val="24"/>
        </w:rPr>
        <w:t>SORUŞTURMA</w:t>
      </w:r>
      <w:r w:rsidR="00CF1EAF" w:rsidRPr="00F8041C">
        <w:rPr>
          <w:szCs w:val="24"/>
        </w:rPr>
        <w:t xml:space="preserve"> KONUSU ÜRÜN VE BENZER ÜRÜN</w:t>
      </w:r>
      <w:bookmarkEnd w:id="11"/>
    </w:p>
    <w:p w14:paraId="620E26B1" w14:textId="1FCC28EB" w:rsidR="00CF1EAF" w:rsidRPr="00F8041C" w:rsidRDefault="00CF1EAF" w:rsidP="00A213EB">
      <w:pPr>
        <w:pStyle w:val="Balk2"/>
        <w:spacing w:after="120"/>
        <w:jc w:val="both"/>
        <w:rPr>
          <w:szCs w:val="24"/>
        </w:rPr>
      </w:pPr>
      <w:bookmarkStart w:id="12" w:name="_Toc177743302"/>
      <w:bookmarkStart w:id="13" w:name="_Toc320275455"/>
      <w:r w:rsidRPr="00F8041C">
        <w:rPr>
          <w:szCs w:val="24"/>
        </w:rPr>
        <w:t xml:space="preserve">2.1 </w:t>
      </w:r>
      <w:r w:rsidR="006F5546" w:rsidRPr="00F8041C">
        <w:rPr>
          <w:szCs w:val="24"/>
        </w:rPr>
        <w:t>Soruşturma konusu ürün ve benzer ürün</w:t>
      </w:r>
      <w:bookmarkEnd w:id="12"/>
      <w:r w:rsidRPr="00F8041C">
        <w:rPr>
          <w:szCs w:val="24"/>
        </w:rPr>
        <w:t xml:space="preserve"> </w:t>
      </w:r>
    </w:p>
    <w:p w14:paraId="6EA15A1B" w14:textId="77777777" w:rsidR="00BB1919" w:rsidRPr="00F8041C" w:rsidRDefault="00BB1919" w:rsidP="00A213EB">
      <w:pPr>
        <w:pStyle w:val="GvdeMetni"/>
        <w:spacing w:after="120" w:line="216" w:lineRule="auto"/>
        <w:rPr>
          <w:color w:val="0D0D0D"/>
          <w:szCs w:val="24"/>
        </w:rPr>
      </w:pPr>
      <w:bookmarkStart w:id="14" w:name="_Toc320275456"/>
      <w:bookmarkStart w:id="15" w:name="_Toc177743303"/>
      <w:bookmarkEnd w:id="13"/>
      <w:r w:rsidRPr="00F8041C">
        <w:rPr>
          <w:color w:val="0D0D0D"/>
          <w:szCs w:val="24"/>
        </w:rPr>
        <w:t xml:space="preserve">(1) Soruşturma 7019.11, 7019.12, 7019.13, 7019.15 ve 7019.19 </w:t>
      </w:r>
      <w:proofErr w:type="spellStart"/>
      <w:r w:rsidRPr="00F8041C">
        <w:rPr>
          <w:color w:val="0D0D0D"/>
          <w:szCs w:val="24"/>
        </w:rPr>
        <w:t>GTP’leri</w:t>
      </w:r>
      <w:proofErr w:type="spellEnd"/>
      <w:r w:rsidRPr="00F8041C">
        <w:rPr>
          <w:color w:val="0D0D0D"/>
          <w:szCs w:val="24"/>
        </w:rPr>
        <w:t xml:space="preserve"> altında kayıtlı “cam elyafı takviye </w:t>
      </w:r>
      <w:proofErr w:type="spellStart"/>
      <w:r w:rsidRPr="00F8041C">
        <w:rPr>
          <w:color w:val="0D0D0D"/>
          <w:szCs w:val="24"/>
        </w:rPr>
        <w:t>malzemeleri”ne</w:t>
      </w:r>
      <w:proofErr w:type="spellEnd"/>
      <w:r w:rsidRPr="00F8041C">
        <w:rPr>
          <w:color w:val="0D0D0D"/>
          <w:szCs w:val="24"/>
        </w:rPr>
        <w:t xml:space="preserve"> yönelik açılmıştır. Ancak, soruşturmanın açılmasının akabinde, kimi ilgili taraflarca Bakanlığımıza iletilen görüşlerde, 136 </w:t>
      </w:r>
      <w:proofErr w:type="spellStart"/>
      <w:r w:rsidRPr="00F8041C">
        <w:rPr>
          <w:color w:val="0D0D0D"/>
          <w:szCs w:val="24"/>
        </w:rPr>
        <w:t>teks</w:t>
      </w:r>
      <w:proofErr w:type="spellEnd"/>
      <w:r w:rsidRPr="00F8041C">
        <w:rPr>
          <w:color w:val="0D0D0D"/>
          <w:szCs w:val="24"/>
        </w:rPr>
        <w:t xml:space="preserve"> ve altında yer alan tek uçlu fitillerin yerli üretim dalı tarafından üretilmediği iddia edilmiştir. Yerli üretim dalında gerçekleştirilen yerinde doğrulama incelemesi esnasında yapılan değerlendirmeler sonucu, 7019.13 GTP altında kayıtlı “</w:t>
      </w:r>
      <w:proofErr w:type="spellStart"/>
      <w:r w:rsidRPr="00F8041C">
        <w:rPr>
          <w:color w:val="0D0D0D"/>
          <w:szCs w:val="24"/>
        </w:rPr>
        <w:t>yarn</w:t>
      </w:r>
      <w:proofErr w:type="spellEnd"/>
      <w:r w:rsidRPr="00F8041C">
        <w:rPr>
          <w:color w:val="0D0D0D"/>
          <w:szCs w:val="24"/>
        </w:rPr>
        <w:t xml:space="preserve">” olarak tabir edilen 136 </w:t>
      </w:r>
      <w:proofErr w:type="spellStart"/>
      <w:r w:rsidRPr="00F8041C">
        <w:rPr>
          <w:color w:val="0D0D0D"/>
          <w:szCs w:val="24"/>
        </w:rPr>
        <w:t>teks</w:t>
      </w:r>
      <w:proofErr w:type="spellEnd"/>
      <w:r w:rsidRPr="00F8041C">
        <w:rPr>
          <w:color w:val="0D0D0D"/>
          <w:szCs w:val="24"/>
        </w:rPr>
        <w:t xml:space="preserve"> ve altında yer alan tek uçlu fitillerin yerli üretim dalı tarafından üretilmediği tespit edilmiştir. Bu çerçevede, 7019.13 GTP altında kayıtlı “diğer iplikler, şeritler” ürünü soruşturma konusu ürün kapsamından çıkarılmıştır. Dolayısıyla, soruşturma konusu ürün 7019.11, 7019.12, 7019.15 ve 7019.19 </w:t>
      </w:r>
      <w:proofErr w:type="spellStart"/>
      <w:r w:rsidRPr="00F8041C">
        <w:rPr>
          <w:color w:val="0D0D0D"/>
          <w:szCs w:val="24"/>
        </w:rPr>
        <w:t>GTP’leri</w:t>
      </w:r>
      <w:proofErr w:type="spellEnd"/>
      <w:r w:rsidRPr="00F8041C">
        <w:rPr>
          <w:color w:val="0D0D0D"/>
          <w:szCs w:val="24"/>
        </w:rPr>
        <w:t xml:space="preserve"> altında kayıtlı “cam elyafı takviye malzemeleri” olarak yeniden belirlenmiştir. </w:t>
      </w:r>
    </w:p>
    <w:p w14:paraId="1A8446B3" w14:textId="77777777" w:rsidR="00BB1919" w:rsidRPr="00F8041C" w:rsidRDefault="00BB1919" w:rsidP="00A213EB">
      <w:pPr>
        <w:pStyle w:val="GvdeMetni"/>
        <w:spacing w:after="120" w:line="216" w:lineRule="auto"/>
        <w:rPr>
          <w:color w:val="0D0D0D"/>
          <w:szCs w:val="24"/>
        </w:rPr>
      </w:pPr>
      <w:r w:rsidRPr="00F8041C">
        <w:rPr>
          <w:color w:val="0D0D0D"/>
          <w:szCs w:val="24"/>
        </w:rPr>
        <w:t xml:space="preserve">(2) Cam elyafı takviye malzemeleri, genellikle, silika, kolemanit, alüminyum oksit, soda, magnezyum oksit, bor gibi geleneksel cam üretim hammaddelerinden üretilmektedir. Hammadde bileşimi, çok ince öğütülerek, homojen bir karışım elde etmek üzere karıştırılır ve çok yüksek sıcaklıkta çalışan bir ergitme fırınına beslenir. Karışım fırın içinde yavaşça sıvı hale getirilerek ergimiş cam kovanlara beslenir ve kovanlardaki yüzlerce delikten serbest akışla akmaya başlar.  Kovanlardan akan </w:t>
      </w:r>
      <w:proofErr w:type="spellStart"/>
      <w:r w:rsidRPr="00F8041C">
        <w:rPr>
          <w:color w:val="0D0D0D"/>
          <w:szCs w:val="24"/>
        </w:rPr>
        <w:t>filamentlerin</w:t>
      </w:r>
      <w:proofErr w:type="spellEnd"/>
      <w:r w:rsidRPr="00F8041C">
        <w:rPr>
          <w:color w:val="0D0D0D"/>
          <w:szCs w:val="24"/>
        </w:rPr>
        <w:t xml:space="preserve"> ısı değeri su ve hava ile soğutularak düşürülür ve korunma amacıyla bir bağlayıcı ile kaplanır. </w:t>
      </w:r>
      <w:proofErr w:type="spellStart"/>
      <w:r w:rsidRPr="00F8041C">
        <w:rPr>
          <w:color w:val="0D0D0D"/>
          <w:szCs w:val="24"/>
        </w:rPr>
        <w:t>Filamentlerin</w:t>
      </w:r>
      <w:proofErr w:type="spellEnd"/>
      <w:r w:rsidRPr="00F8041C">
        <w:rPr>
          <w:color w:val="0D0D0D"/>
          <w:szCs w:val="24"/>
        </w:rPr>
        <w:t xml:space="preserve"> bir araya getirilmesiyle demet elde edilir. </w:t>
      </w:r>
    </w:p>
    <w:p w14:paraId="0E1EBA0B" w14:textId="77777777" w:rsidR="00BB1919" w:rsidRPr="00F8041C" w:rsidRDefault="00BB1919" w:rsidP="00A213EB">
      <w:pPr>
        <w:pStyle w:val="GvdeMetni"/>
        <w:spacing w:after="120" w:line="216" w:lineRule="auto"/>
        <w:rPr>
          <w:color w:val="0D0D0D"/>
          <w:szCs w:val="24"/>
        </w:rPr>
      </w:pPr>
      <w:r w:rsidRPr="00F8041C">
        <w:rPr>
          <w:color w:val="0D0D0D"/>
          <w:szCs w:val="24"/>
        </w:rPr>
        <w:t xml:space="preserve">(3) Cam elyafı takviye malzemeleri temel olarak tek uçlu fitiller, çok uçlu fitiller, kırpılmış demetler ve kırpılmış demetlerden keçeler olmak üzere dört ürün grubuna ayrılabilir. </w:t>
      </w:r>
    </w:p>
    <w:p w14:paraId="1A4B4629" w14:textId="77777777" w:rsidR="00BB1919" w:rsidRPr="00F8041C" w:rsidRDefault="00BB1919" w:rsidP="00A213EB">
      <w:pPr>
        <w:pStyle w:val="GvdeMetni"/>
        <w:spacing w:after="120" w:line="216" w:lineRule="auto"/>
        <w:rPr>
          <w:color w:val="0D0D0D"/>
          <w:szCs w:val="24"/>
        </w:rPr>
      </w:pPr>
      <w:r w:rsidRPr="00F8041C">
        <w:rPr>
          <w:color w:val="0D0D0D"/>
          <w:szCs w:val="24"/>
        </w:rPr>
        <w:t xml:space="preserve">(4) Tek uçlu fitiller, demetlerin doğrudan sarılarak radyo frekanslı fırınlarda kurutulmasıyla elde edilen ürünlerdir. Tek uçlu fitiller, alt yapı ve sulama boruları, depo ve silo gibi silindirik ürünlerin sarma tekniği ile üretildiği ürünlerde, çubuk, köşebent, T ve U kirişler, içi boş tüpler, </w:t>
      </w:r>
      <w:proofErr w:type="spellStart"/>
      <w:r w:rsidRPr="00F8041C">
        <w:rPr>
          <w:color w:val="0D0D0D"/>
          <w:szCs w:val="24"/>
        </w:rPr>
        <w:t>kompozit</w:t>
      </w:r>
      <w:proofErr w:type="spellEnd"/>
      <w:r w:rsidRPr="00F8041C">
        <w:rPr>
          <w:color w:val="0D0D0D"/>
          <w:szCs w:val="24"/>
        </w:rPr>
        <w:t xml:space="preserve"> ızgaralar, kare kesitli çubuklar gibi her türlü içi boş ve/veya dolu profilin devamlı çekme yöntemiyle üretildiği ürünlerde, denizcilik, inşaat ve otomotiv sektöründeki cam elyaf takviyeli plastik (CTP) ürünlerinde kullanılmaktadırlar. Ayrıca, tek uçlu fitiller, rüzgâr enerjisi sektöründe türbin kanatlarında kullanılan cam dokuma kumaşların önemli girdisini oluşturan bir malzemedir.</w:t>
      </w:r>
    </w:p>
    <w:p w14:paraId="2FFF0E59" w14:textId="77777777" w:rsidR="00BB1919" w:rsidRPr="00F8041C" w:rsidRDefault="00BB1919" w:rsidP="00A213EB">
      <w:pPr>
        <w:pStyle w:val="GvdeMetni"/>
        <w:spacing w:after="120" w:line="216" w:lineRule="auto"/>
        <w:rPr>
          <w:color w:val="0D0D0D"/>
          <w:szCs w:val="24"/>
        </w:rPr>
      </w:pPr>
      <w:r w:rsidRPr="00F8041C">
        <w:rPr>
          <w:color w:val="0D0D0D"/>
          <w:szCs w:val="24"/>
        </w:rPr>
        <w:t>(5) Çok uçlu fitiller, önceden üretilen demet gruplarının birbirine paralel olarak sarılması yöntemiyle üretilmektedir.  Çok uçlu fitiller, püskürtme yöntemiyle üretilen akrilik küvetlerde, devamlı levha yöntemiyle üretilen renkli levha ve ışık geçirgen panellerde, CTP boru üretiminde ve otomobil tavanı üretiminde kullanılmaktadır.</w:t>
      </w:r>
    </w:p>
    <w:p w14:paraId="42665927" w14:textId="77777777" w:rsidR="00BB1919" w:rsidRPr="00F8041C" w:rsidRDefault="00BB1919" w:rsidP="00A213EB">
      <w:pPr>
        <w:pStyle w:val="GvdeMetni"/>
        <w:spacing w:after="120" w:line="216" w:lineRule="auto"/>
        <w:rPr>
          <w:color w:val="0D0D0D"/>
          <w:szCs w:val="24"/>
        </w:rPr>
      </w:pPr>
      <w:r w:rsidRPr="00F8041C">
        <w:rPr>
          <w:color w:val="0D0D0D"/>
          <w:szCs w:val="24"/>
        </w:rPr>
        <w:t xml:space="preserve">(6) Kırpılmış demet üretiminde, öncelikle bağlayıcı ile kaplanan demetler, kırpma makinesinin arkasına dizilmektedir. Makineye dizilen demetler kırpma ünitesinde istenilen uzunluklarda kırpılmakta ve kırpılan demetler kullanılacak ürüne göre fırınlanarak kademeli ve vibrasyonlu elekten geçirilerek ambalajlanmaktadır. Kırpılmış demetler, çeşitli otomotiv parçalarının yanı sıra elektrik/elektronik, beyaz eşya ve mühendislik plastikleri ürünlerinin üretimi, </w:t>
      </w:r>
      <w:proofErr w:type="spellStart"/>
      <w:r w:rsidRPr="00F8041C">
        <w:rPr>
          <w:color w:val="0D0D0D"/>
          <w:szCs w:val="24"/>
        </w:rPr>
        <w:t>fenolik</w:t>
      </w:r>
      <w:proofErr w:type="spellEnd"/>
      <w:r w:rsidRPr="00F8041C">
        <w:rPr>
          <w:color w:val="0D0D0D"/>
          <w:szCs w:val="24"/>
        </w:rPr>
        <w:t xml:space="preserve"> reçine ile debriyaj ve fren balatası üretimi gibi çeşitli alanlarda kullanılmaktadır.</w:t>
      </w:r>
    </w:p>
    <w:p w14:paraId="4F3DD5F1" w14:textId="77777777" w:rsidR="00BB1919" w:rsidRPr="00F8041C" w:rsidRDefault="00BB1919" w:rsidP="00A213EB">
      <w:pPr>
        <w:pStyle w:val="GvdeMetni"/>
        <w:spacing w:after="120" w:line="216" w:lineRule="auto"/>
        <w:rPr>
          <w:color w:val="0D0D0D"/>
          <w:szCs w:val="24"/>
        </w:rPr>
      </w:pPr>
      <w:r w:rsidRPr="00F8041C">
        <w:rPr>
          <w:color w:val="0D0D0D"/>
          <w:szCs w:val="24"/>
        </w:rPr>
        <w:t xml:space="preserve">(7) Kırpılmış demetlerden keçe üretiminde, keçe üretimi için özel olarak hazırlanmış demetler, kırpıcı bölümüne yerleştirilmekte ve 50 mm uzunlukta kırpılarak yürüyen bir bant üzerine tesadüfî görünümde dağıtılmaktadırlar. Bant üzerindeki bu demetler sıvı ve toz bağlayıcılarla bir arada tutulmaktadır. Toz bağlayıcının erimesi, sıvı bağlayıcının suyunun ortamdaki suyunun giderilmesi için demetler fırınlanmaktadır. Fırından geçirilen demetler soğurken, rulolar arasından geçirilerek düzleştirilmekte ve bu şekilde keçe üretimi tamamlanmaktadır. Keçeler, tekne üretimi ile denizcilikte, tampon, </w:t>
      </w:r>
      <w:proofErr w:type="spellStart"/>
      <w:r w:rsidRPr="00F8041C">
        <w:rPr>
          <w:color w:val="0D0D0D"/>
          <w:szCs w:val="24"/>
        </w:rPr>
        <w:t>spoiler</w:t>
      </w:r>
      <w:proofErr w:type="spellEnd"/>
      <w:r w:rsidRPr="00F8041C">
        <w:rPr>
          <w:color w:val="0D0D0D"/>
          <w:szCs w:val="24"/>
        </w:rPr>
        <w:t xml:space="preserve">, kaporta gibi oto yedek parça ve aksesuarların üretimi ile otomotivde, çeşitli yapı elemanları ve izolasyon işleri ile inşaat sektöründe yapı elemanları, yalıtım malzemeleri, çatı ve cephe kaplamaları için levha üretiminde, devamlı levha yöntemiyle üretilen renkli levhalarda, sandviç yapıdaki kamyon kasaları ile </w:t>
      </w:r>
      <w:proofErr w:type="spellStart"/>
      <w:r w:rsidRPr="00F8041C">
        <w:rPr>
          <w:color w:val="0D0D0D"/>
          <w:szCs w:val="24"/>
        </w:rPr>
        <w:t>jelkotlu</w:t>
      </w:r>
      <w:proofErr w:type="spellEnd"/>
      <w:r w:rsidRPr="00F8041C">
        <w:rPr>
          <w:color w:val="0D0D0D"/>
          <w:szCs w:val="24"/>
        </w:rPr>
        <w:t xml:space="preserve"> </w:t>
      </w:r>
      <w:proofErr w:type="spellStart"/>
      <w:r w:rsidRPr="00F8041C">
        <w:rPr>
          <w:color w:val="0D0D0D"/>
          <w:szCs w:val="24"/>
        </w:rPr>
        <w:t>laminat</w:t>
      </w:r>
      <w:proofErr w:type="spellEnd"/>
      <w:r w:rsidRPr="00F8041C">
        <w:rPr>
          <w:color w:val="0D0D0D"/>
          <w:szCs w:val="24"/>
        </w:rPr>
        <w:t xml:space="preserve"> uygulamalarında kullanılmaktadır.  </w:t>
      </w:r>
    </w:p>
    <w:p w14:paraId="0BB86AD8" w14:textId="5F93AE39" w:rsidR="00BB1919" w:rsidRPr="00F8041C" w:rsidRDefault="00BB1919" w:rsidP="00A213EB">
      <w:pPr>
        <w:pStyle w:val="GvdeMetni"/>
        <w:spacing w:after="120" w:line="216" w:lineRule="auto"/>
        <w:rPr>
          <w:color w:val="0D0D0D"/>
          <w:szCs w:val="24"/>
        </w:rPr>
      </w:pPr>
      <w:r w:rsidRPr="00F8041C">
        <w:rPr>
          <w:color w:val="0D0D0D"/>
          <w:szCs w:val="24"/>
        </w:rPr>
        <w:t>(8) Gerek soruşturmanın açılışına ilişkin olarak gerekse de Nihai Bildirim Raporunun yayımlanmasının ardından kimi ilgili taraflarca Bakanlığımıza sunulan görüşlerde, yerli üretim dalınca üretilen benzer ürünün teknik özellikler açısından yetersiz olduğu, kalite gereksinimlerini karşılayamadığı ve onaylı kalite sertifikalarının olmadığı öne sürülmüştür. Yapılan değerlendirmede, yerli üretim dalının benzer ürün üretimini TSE ISO 9001, 14001, 45001, 27001, 50001 gibi kalite standartlarına göre sürdürdüğü tespit edilmiştir. Ek olarak, yurt içi ve yurt dışı satışlarında Lloyd, ACS, RJS, TZW, DNV-GL gibi uluslararası kalite kuruluşlarının onayını almış ürünlerle hizmet verdiği anlaşılmıştır. Bu kapsamda, yerli üretim dalınca üretilen benzer ürünün kalite, teknik özellikler ve performans bakımından soruşturma konusu ithal ürünlerle benzer olduğu tespit edilmiştir.</w:t>
      </w:r>
    </w:p>
    <w:p w14:paraId="1D9BE023" w14:textId="77777777" w:rsidR="00BB1919" w:rsidRPr="00F8041C" w:rsidRDefault="00BB1919" w:rsidP="00A213EB">
      <w:pPr>
        <w:pStyle w:val="GvdeMetni"/>
        <w:spacing w:after="120" w:line="216" w:lineRule="auto"/>
        <w:rPr>
          <w:color w:val="0D0D0D"/>
          <w:szCs w:val="24"/>
        </w:rPr>
      </w:pPr>
      <w:r w:rsidRPr="00F8041C">
        <w:rPr>
          <w:color w:val="0D0D0D"/>
          <w:szCs w:val="24"/>
        </w:rPr>
        <w:t>(9) Soruşturmanın açılışına ilişkin olarak kimi ilgili taraflarca Bakanlığımıza sunulan görüşlerde, yerli üretim dalının üretmiş olduğu benzer ürünlerin yüksek mukavemetli HM-</w:t>
      </w:r>
      <w:proofErr w:type="spellStart"/>
      <w:r w:rsidRPr="00F8041C">
        <w:rPr>
          <w:color w:val="0D0D0D"/>
          <w:szCs w:val="24"/>
        </w:rPr>
        <w:t>glass</w:t>
      </w:r>
      <w:proofErr w:type="spellEnd"/>
      <w:r w:rsidRPr="00F8041C">
        <w:rPr>
          <w:color w:val="0D0D0D"/>
          <w:szCs w:val="24"/>
        </w:rPr>
        <w:t xml:space="preserve"> ve </w:t>
      </w:r>
      <w:proofErr w:type="spellStart"/>
      <w:r w:rsidRPr="00F8041C">
        <w:rPr>
          <w:color w:val="0D0D0D"/>
          <w:szCs w:val="24"/>
        </w:rPr>
        <w:t>boronsuz</w:t>
      </w:r>
      <w:proofErr w:type="spellEnd"/>
      <w:r w:rsidRPr="00F8041C">
        <w:rPr>
          <w:color w:val="0D0D0D"/>
          <w:szCs w:val="24"/>
        </w:rPr>
        <w:t xml:space="preserve"> ECR-</w:t>
      </w:r>
      <w:proofErr w:type="spellStart"/>
      <w:r w:rsidRPr="00F8041C">
        <w:rPr>
          <w:color w:val="0D0D0D"/>
          <w:szCs w:val="24"/>
        </w:rPr>
        <w:t>glass</w:t>
      </w:r>
      <w:proofErr w:type="spellEnd"/>
      <w:r w:rsidRPr="00F8041C">
        <w:rPr>
          <w:color w:val="0D0D0D"/>
          <w:szCs w:val="24"/>
        </w:rPr>
        <w:t xml:space="preserve"> </w:t>
      </w:r>
      <w:proofErr w:type="spellStart"/>
      <w:r w:rsidRPr="00F8041C">
        <w:rPr>
          <w:color w:val="0D0D0D"/>
          <w:szCs w:val="24"/>
        </w:rPr>
        <w:t>formülasyonunda</w:t>
      </w:r>
      <w:proofErr w:type="spellEnd"/>
      <w:r w:rsidRPr="00F8041C">
        <w:rPr>
          <w:color w:val="0D0D0D"/>
          <w:szCs w:val="24"/>
        </w:rPr>
        <w:t xml:space="preserve"> olmadığı iddia edilmiş ve bu tür ürünlerin soruşturma kapsamından çıkarılması talep edilmiştir. Yapılan değerlendirmede, yerli üretim dalında yüksek mukavemetli HM-</w:t>
      </w:r>
      <w:proofErr w:type="spellStart"/>
      <w:r w:rsidRPr="00F8041C">
        <w:rPr>
          <w:color w:val="0D0D0D"/>
          <w:szCs w:val="24"/>
        </w:rPr>
        <w:t>glass</w:t>
      </w:r>
      <w:proofErr w:type="spellEnd"/>
      <w:r w:rsidRPr="00F8041C">
        <w:rPr>
          <w:color w:val="0D0D0D"/>
          <w:szCs w:val="24"/>
        </w:rPr>
        <w:t xml:space="preserve"> </w:t>
      </w:r>
      <w:proofErr w:type="spellStart"/>
      <w:r w:rsidRPr="00F8041C">
        <w:rPr>
          <w:color w:val="0D0D0D"/>
          <w:szCs w:val="24"/>
        </w:rPr>
        <w:t>formülasyonunda</w:t>
      </w:r>
      <w:proofErr w:type="spellEnd"/>
      <w:r w:rsidRPr="00F8041C">
        <w:rPr>
          <w:color w:val="0D0D0D"/>
          <w:szCs w:val="24"/>
        </w:rPr>
        <w:t xml:space="preserve"> cam elyafı üretiminin olmadığı tespit edilmiştir. Ancak, gerek Mısır’da yerleşik </w:t>
      </w:r>
      <w:proofErr w:type="spellStart"/>
      <w:r w:rsidRPr="00F8041C">
        <w:rPr>
          <w:color w:val="0D0D0D"/>
          <w:szCs w:val="24"/>
        </w:rPr>
        <w:t>Jushi</w:t>
      </w:r>
      <w:proofErr w:type="spellEnd"/>
      <w:r w:rsidRPr="00F8041C">
        <w:rPr>
          <w:color w:val="0D0D0D"/>
          <w:szCs w:val="24"/>
        </w:rPr>
        <w:t xml:space="preserve"> </w:t>
      </w:r>
      <w:proofErr w:type="spellStart"/>
      <w:r w:rsidRPr="00F8041C">
        <w:rPr>
          <w:color w:val="0D0D0D"/>
          <w:szCs w:val="24"/>
        </w:rPr>
        <w:t>Egypt</w:t>
      </w:r>
      <w:proofErr w:type="spellEnd"/>
      <w:r w:rsidRPr="00F8041C">
        <w:rPr>
          <w:color w:val="0D0D0D"/>
          <w:szCs w:val="24"/>
        </w:rPr>
        <w:t xml:space="preserve"> </w:t>
      </w:r>
      <w:proofErr w:type="spellStart"/>
      <w:r w:rsidRPr="00F8041C">
        <w:rPr>
          <w:color w:val="0D0D0D"/>
          <w:szCs w:val="24"/>
        </w:rPr>
        <w:t>for</w:t>
      </w:r>
      <w:proofErr w:type="spellEnd"/>
      <w:r w:rsidRPr="00F8041C">
        <w:rPr>
          <w:color w:val="0D0D0D"/>
          <w:szCs w:val="24"/>
        </w:rPr>
        <w:t xml:space="preserve"> </w:t>
      </w:r>
      <w:proofErr w:type="spellStart"/>
      <w:r w:rsidRPr="00F8041C">
        <w:rPr>
          <w:color w:val="0D0D0D"/>
          <w:szCs w:val="24"/>
        </w:rPr>
        <w:t>Fiberglass</w:t>
      </w:r>
      <w:proofErr w:type="spellEnd"/>
      <w:r w:rsidRPr="00F8041C">
        <w:rPr>
          <w:color w:val="0D0D0D"/>
          <w:szCs w:val="24"/>
        </w:rPr>
        <w:t xml:space="preserve"> </w:t>
      </w:r>
      <w:proofErr w:type="spellStart"/>
      <w:r w:rsidRPr="00F8041C">
        <w:rPr>
          <w:color w:val="0D0D0D"/>
          <w:szCs w:val="24"/>
        </w:rPr>
        <w:t>Industry</w:t>
      </w:r>
      <w:proofErr w:type="spellEnd"/>
      <w:r w:rsidRPr="00F8041C">
        <w:rPr>
          <w:color w:val="0D0D0D"/>
          <w:szCs w:val="24"/>
        </w:rPr>
        <w:t xml:space="preserve"> S.A.E. firması nezdinde gerekse de Bahreyn’de yerleşik CPIC </w:t>
      </w:r>
      <w:proofErr w:type="spellStart"/>
      <w:r w:rsidRPr="00F8041C">
        <w:rPr>
          <w:color w:val="0D0D0D"/>
          <w:szCs w:val="24"/>
        </w:rPr>
        <w:t>Abahsain</w:t>
      </w:r>
      <w:proofErr w:type="spellEnd"/>
      <w:r w:rsidRPr="00F8041C">
        <w:rPr>
          <w:color w:val="0D0D0D"/>
          <w:szCs w:val="24"/>
        </w:rPr>
        <w:t xml:space="preserve"> </w:t>
      </w:r>
      <w:proofErr w:type="spellStart"/>
      <w:r w:rsidRPr="00F8041C">
        <w:rPr>
          <w:color w:val="0D0D0D"/>
          <w:szCs w:val="24"/>
        </w:rPr>
        <w:t>Fiberglass</w:t>
      </w:r>
      <w:proofErr w:type="spellEnd"/>
      <w:r w:rsidRPr="00F8041C">
        <w:rPr>
          <w:color w:val="0D0D0D"/>
          <w:szCs w:val="24"/>
        </w:rPr>
        <w:t xml:space="preserve"> W.L.L. firması nezdinde yapılan yerinde doğrulama incelemelerinde, her iki ülkede de yüksek mukavemetli HM-</w:t>
      </w:r>
      <w:proofErr w:type="spellStart"/>
      <w:r w:rsidRPr="00F8041C">
        <w:rPr>
          <w:color w:val="0D0D0D"/>
          <w:szCs w:val="24"/>
        </w:rPr>
        <w:t>glass</w:t>
      </w:r>
      <w:proofErr w:type="spellEnd"/>
      <w:r w:rsidRPr="00F8041C">
        <w:rPr>
          <w:color w:val="0D0D0D"/>
          <w:szCs w:val="24"/>
        </w:rPr>
        <w:t xml:space="preserve"> </w:t>
      </w:r>
      <w:proofErr w:type="spellStart"/>
      <w:r w:rsidRPr="00F8041C">
        <w:rPr>
          <w:color w:val="0D0D0D"/>
          <w:szCs w:val="24"/>
        </w:rPr>
        <w:t>formülasyonlu</w:t>
      </w:r>
      <w:proofErr w:type="spellEnd"/>
      <w:r w:rsidRPr="00F8041C">
        <w:rPr>
          <w:color w:val="0D0D0D"/>
          <w:szCs w:val="24"/>
        </w:rPr>
        <w:t xml:space="preserve"> ürün üretiminin olmadığı tespit edilmiştir. Öte yandan, yerli üretim dalının üretmiş olduğu benzer ürünlerin </w:t>
      </w:r>
      <w:proofErr w:type="spellStart"/>
      <w:r w:rsidRPr="00F8041C">
        <w:rPr>
          <w:color w:val="0D0D0D"/>
          <w:szCs w:val="24"/>
        </w:rPr>
        <w:t>boron</w:t>
      </w:r>
      <w:proofErr w:type="spellEnd"/>
      <w:r w:rsidRPr="00F8041C">
        <w:rPr>
          <w:color w:val="0D0D0D"/>
          <w:szCs w:val="24"/>
        </w:rPr>
        <w:t xml:space="preserve"> içeren E camı </w:t>
      </w:r>
      <w:proofErr w:type="spellStart"/>
      <w:r w:rsidRPr="00F8041C">
        <w:rPr>
          <w:color w:val="0D0D0D"/>
          <w:szCs w:val="24"/>
        </w:rPr>
        <w:t>formülasyonu</w:t>
      </w:r>
      <w:proofErr w:type="spellEnd"/>
      <w:r w:rsidRPr="00F8041C">
        <w:rPr>
          <w:color w:val="0D0D0D"/>
          <w:szCs w:val="24"/>
        </w:rPr>
        <w:t xml:space="preserve"> ile üretildiği tespit edilmiştir. Ancak, başvuruya destek veren diğer yerli üretici Beşler firmasının </w:t>
      </w:r>
      <w:proofErr w:type="spellStart"/>
      <w:r w:rsidRPr="00F8041C">
        <w:rPr>
          <w:color w:val="0D0D0D"/>
          <w:szCs w:val="24"/>
        </w:rPr>
        <w:t>boronsuz</w:t>
      </w:r>
      <w:proofErr w:type="spellEnd"/>
      <w:r w:rsidRPr="00F8041C">
        <w:rPr>
          <w:color w:val="0D0D0D"/>
          <w:szCs w:val="24"/>
        </w:rPr>
        <w:t xml:space="preserve"> olan ECR camı </w:t>
      </w:r>
      <w:proofErr w:type="spellStart"/>
      <w:r w:rsidRPr="00F8041C">
        <w:rPr>
          <w:color w:val="0D0D0D"/>
          <w:szCs w:val="24"/>
        </w:rPr>
        <w:t>formülasyonuyla</w:t>
      </w:r>
      <w:proofErr w:type="spellEnd"/>
      <w:r w:rsidRPr="00F8041C">
        <w:rPr>
          <w:color w:val="0D0D0D"/>
          <w:szCs w:val="24"/>
        </w:rPr>
        <w:t xml:space="preserve"> da üretim yaptığı anlaşılmıştır. Bu nedenle, bu tür ürünler soruşturma konusu ürün kapsamı dışına alınmamıştır.</w:t>
      </w:r>
    </w:p>
    <w:p w14:paraId="10531BF0" w14:textId="43923A99" w:rsidR="00BB1919" w:rsidRPr="00F8041C" w:rsidRDefault="00BB1919" w:rsidP="00A213EB">
      <w:pPr>
        <w:pStyle w:val="GvdeMetni"/>
        <w:spacing w:after="120" w:line="216" w:lineRule="auto"/>
        <w:rPr>
          <w:color w:val="0D0D0D"/>
          <w:szCs w:val="24"/>
        </w:rPr>
      </w:pPr>
      <w:r w:rsidRPr="00F8041C">
        <w:rPr>
          <w:color w:val="0D0D0D"/>
          <w:szCs w:val="24"/>
        </w:rPr>
        <w:t xml:space="preserve">(10) Soruşturma kapsamında iş birliğine gelen ithalatçı </w:t>
      </w:r>
      <w:proofErr w:type="spellStart"/>
      <w:r w:rsidRPr="00F8041C">
        <w:rPr>
          <w:color w:val="0D0D0D"/>
          <w:szCs w:val="24"/>
        </w:rPr>
        <w:t>Telateks</w:t>
      </w:r>
      <w:proofErr w:type="spellEnd"/>
      <w:r w:rsidRPr="00F8041C">
        <w:rPr>
          <w:color w:val="0D0D0D"/>
          <w:szCs w:val="24"/>
        </w:rPr>
        <w:t xml:space="preserve"> Tekstil Ürünleri San.ve Tic. A.Ş. firması Nihai Bildirim Raporuna yönelik Bakanlığımıza sunmuş olduğu görüşlerde, HM-</w:t>
      </w:r>
      <w:proofErr w:type="spellStart"/>
      <w:r w:rsidRPr="00F8041C">
        <w:rPr>
          <w:color w:val="0D0D0D"/>
          <w:szCs w:val="24"/>
        </w:rPr>
        <w:t>glass</w:t>
      </w:r>
      <w:proofErr w:type="spellEnd"/>
      <w:r w:rsidRPr="00F8041C">
        <w:rPr>
          <w:color w:val="0D0D0D"/>
          <w:szCs w:val="24"/>
        </w:rPr>
        <w:t xml:space="preserve"> </w:t>
      </w:r>
      <w:proofErr w:type="spellStart"/>
      <w:r w:rsidRPr="00F8041C">
        <w:rPr>
          <w:color w:val="0D0D0D"/>
          <w:szCs w:val="24"/>
        </w:rPr>
        <w:t>formülasyonunda</w:t>
      </w:r>
      <w:proofErr w:type="spellEnd"/>
      <w:r w:rsidRPr="00F8041C">
        <w:rPr>
          <w:color w:val="0D0D0D"/>
          <w:szCs w:val="24"/>
        </w:rPr>
        <w:t xml:space="preserve"> Türkiye’de üretim olmadığını yineleyerek </w:t>
      </w:r>
      <w:proofErr w:type="spellStart"/>
      <w:r w:rsidRPr="00F8041C">
        <w:rPr>
          <w:color w:val="0D0D0D"/>
          <w:szCs w:val="24"/>
        </w:rPr>
        <w:t>Jushi</w:t>
      </w:r>
      <w:proofErr w:type="spellEnd"/>
      <w:r w:rsidRPr="00F8041C">
        <w:rPr>
          <w:color w:val="0D0D0D"/>
          <w:szCs w:val="24"/>
        </w:rPr>
        <w:t xml:space="preserve"> </w:t>
      </w:r>
      <w:proofErr w:type="spellStart"/>
      <w:r w:rsidRPr="00F8041C">
        <w:rPr>
          <w:color w:val="0D0D0D"/>
          <w:szCs w:val="24"/>
        </w:rPr>
        <w:t>Egypt</w:t>
      </w:r>
      <w:proofErr w:type="spellEnd"/>
      <w:r w:rsidRPr="00F8041C">
        <w:rPr>
          <w:color w:val="0D0D0D"/>
          <w:szCs w:val="24"/>
        </w:rPr>
        <w:t xml:space="preserve"> </w:t>
      </w:r>
      <w:proofErr w:type="spellStart"/>
      <w:r w:rsidRPr="00F8041C">
        <w:rPr>
          <w:color w:val="0D0D0D"/>
          <w:szCs w:val="24"/>
        </w:rPr>
        <w:t>for</w:t>
      </w:r>
      <w:proofErr w:type="spellEnd"/>
      <w:r w:rsidRPr="00F8041C">
        <w:rPr>
          <w:color w:val="0D0D0D"/>
          <w:szCs w:val="24"/>
        </w:rPr>
        <w:t xml:space="preserve"> </w:t>
      </w:r>
      <w:proofErr w:type="spellStart"/>
      <w:r w:rsidRPr="00F8041C">
        <w:rPr>
          <w:color w:val="0D0D0D"/>
          <w:szCs w:val="24"/>
        </w:rPr>
        <w:t>Fiberglass</w:t>
      </w:r>
      <w:proofErr w:type="spellEnd"/>
      <w:r w:rsidRPr="00F8041C">
        <w:rPr>
          <w:color w:val="0D0D0D"/>
          <w:szCs w:val="24"/>
        </w:rPr>
        <w:t xml:space="preserve"> </w:t>
      </w:r>
      <w:proofErr w:type="spellStart"/>
      <w:r w:rsidRPr="00F8041C">
        <w:rPr>
          <w:color w:val="0D0D0D"/>
          <w:szCs w:val="24"/>
        </w:rPr>
        <w:t>Industry</w:t>
      </w:r>
      <w:proofErr w:type="spellEnd"/>
      <w:r w:rsidRPr="00F8041C">
        <w:rPr>
          <w:color w:val="0D0D0D"/>
          <w:szCs w:val="24"/>
        </w:rPr>
        <w:t xml:space="preserve"> S.A.E. firmasının 2025 yılında Mısır’da HM-</w:t>
      </w:r>
      <w:proofErr w:type="spellStart"/>
      <w:r w:rsidRPr="00F8041C">
        <w:rPr>
          <w:color w:val="0D0D0D"/>
          <w:szCs w:val="24"/>
        </w:rPr>
        <w:t>glass</w:t>
      </w:r>
      <w:proofErr w:type="spellEnd"/>
      <w:r w:rsidRPr="00F8041C">
        <w:rPr>
          <w:color w:val="0D0D0D"/>
          <w:szCs w:val="24"/>
        </w:rPr>
        <w:t xml:space="preserve"> cam elyafı üretimine başladığını iddia etmiştir. Ancak, soruşturma dönemine ilişkin </w:t>
      </w:r>
      <w:proofErr w:type="spellStart"/>
      <w:r w:rsidRPr="00F8041C">
        <w:rPr>
          <w:color w:val="0D0D0D"/>
          <w:szCs w:val="24"/>
        </w:rPr>
        <w:t>Jushi</w:t>
      </w:r>
      <w:proofErr w:type="spellEnd"/>
      <w:r w:rsidRPr="00F8041C">
        <w:rPr>
          <w:color w:val="0D0D0D"/>
          <w:szCs w:val="24"/>
        </w:rPr>
        <w:t xml:space="preserve"> </w:t>
      </w:r>
      <w:proofErr w:type="spellStart"/>
      <w:r w:rsidRPr="00F8041C">
        <w:rPr>
          <w:color w:val="0D0D0D"/>
          <w:szCs w:val="24"/>
        </w:rPr>
        <w:t>Egypt</w:t>
      </w:r>
      <w:proofErr w:type="spellEnd"/>
      <w:r w:rsidRPr="00F8041C">
        <w:rPr>
          <w:color w:val="0D0D0D"/>
          <w:szCs w:val="24"/>
        </w:rPr>
        <w:t xml:space="preserve"> </w:t>
      </w:r>
      <w:proofErr w:type="spellStart"/>
      <w:r w:rsidRPr="00F8041C">
        <w:rPr>
          <w:color w:val="0D0D0D"/>
          <w:szCs w:val="24"/>
        </w:rPr>
        <w:t>for</w:t>
      </w:r>
      <w:proofErr w:type="spellEnd"/>
      <w:r w:rsidRPr="00F8041C">
        <w:rPr>
          <w:color w:val="0D0D0D"/>
          <w:szCs w:val="24"/>
        </w:rPr>
        <w:t xml:space="preserve"> </w:t>
      </w:r>
      <w:proofErr w:type="spellStart"/>
      <w:r w:rsidRPr="00F8041C">
        <w:rPr>
          <w:color w:val="0D0D0D"/>
          <w:szCs w:val="24"/>
        </w:rPr>
        <w:t>Fiberglass</w:t>
      </w:r>
      <w:proofErr w:type="spellEnd"/>
      <w:r w:rsidRPr="00F8041C">
        <w:rPr>
          <w:color w:val="0D0D0D"/>
          <w:szCs w:val="24"/>
        </w:rPr>
        <w:t xml:space="preserve"> </w:t>
      </w:r>
      <w:proofErr w:type="spellStart"/>
      <w:r w:rsidRPr="00F8041C">
        <w:rPr>
          <w:color w:val="0D0D0D"/>
          <w:szCs w:val="24"/>
        </w:rPr>
        <w:t>Industry</w:t>
      </w:r>
      <w:proofErr w:type="spellEnd"/>
      <w:r w:rsidRPr="00F8041C">
        <w:rPr>
          <w:color w:val="0D0D0D"/>
          <w:szCs w:val="24"/>
        </w:rPr>
        <w:t xml:space="preserve"> S.A.E. firmasının Bakanlığa ilettiği ihracatçı soru formu cevaplarında firmanın HM-</w:t>
      </w:r>
      <w:proofErr w:type="spellStart"/>
      <w:r w:rsidRPr="00F8041C">
        <w:rPr>
          <w:color w:val="0D0D0D"/>
          <w:szCs w:val="24"/>
        </w:rPr>
        <w:t>glass</w:t>
      </w:r>
      <w:proofErr w:type="spellEnd"/>
      <w:r w:rsidRPr="00F8041C">
        <w:rPr>
          <w:color w:val="0D0D0D"/>
          <w:szCs w:val="24"/>
        </w:rPr>
        <w:t xml:space="preserve"> üretimi yaptığı yönünde bir beyanatı bulunmamaktadır. Firma nezdinde gerçekleştirilen yerinde doğrulama esnasında da HM-</w:t>
      </w:r>
      <w:proofErr w:type="spellStart"/>
      <w:r w:rsidRPr="00F8041C">
        <w:rPr>
          <w:color w:val="0D0D0D"/>
          <w:szCs w:val="24"/>
        </w:rPr>
        <w:t>glass</w:t>
      </w:r>
      <w:proofErr w:type="spellEnd"/>
      <w:r w:rsidRPr="00F8041C">
        <w:rPr>
          <w:color w:val="0D0D0D"/>
          <w:szCs w:val="24"/>
        </w:rPr>
        <w:t xml:space="preserve"> cam elyafı ürünlerin Mısır’da yerleşik </w:t>
      </w:r>
      <w:proofErr w:type="spellStart"/>
      <w:r w:rsidRPr="00F8041C">
        <w:rPr>
          <w:color w:val="0D0D0D"/>
          <w:szCs w:val="24"/>
        </w:rPr>
        <w:t>Jushi</w:t>
      </w:r>
      <w:proofErr w:type="spellEnd"/>
      <w:r w:rsidRPr="00F8041C">
        <w:rPr>
          <w:color w:val="0D0D0D"/>
          <w:szCs w:val="24"/>
        </w:rPr>
        <w:t xml:space="preserve"> </w:t>
      </w:r>
      <w:proofErr w:type="spellStart"/>
      <w:r w:rsidRPr="00F8041C">
        <w:rPr>
          <w:color w:val="0D0D0D"/>
          <w:szCs w:val="24"/>
        </w:rPr>
        <w:t>Egypt</w:t>
      </w:r>
      <w:proofErr w:type="spellEnd"/>
      <w:r w:rsidRPr="00F8041C">
        <w:rPr>
          <w:color w:val="0D0D0D"/>
          <w:szCs w:val="24"/>
        </w:rPr>
        <w:t xml:space="preserve"> </w:t>
      </w:r>
      <w:proofErr w:type="spellStart"/>
      <w:r w:rsidRPr="00F8041C">
        <w:rPr>
          <w:color w:val="0D0D0D"/>
          <w:szCs w:val="24"/>
        </w:rPr>
        <w:t>for</w:t>
      </w:r>
      <w:proofErr w:type="spellEnd"/>
      <w:r w:rsidRPr="00F8041C">
        <w:rPr>
          <w:color w:val="0D0D0D"/>
          <w:szCs w:val="24"/>
        </w:rPr>
        <w:t xml:space="preserve"> </w:t>
      </w:r>
      <w:proofErr w:type="spellStart"/>
      <w:r w:rsidRPr="00F8041C">
        <w:rPr>
          <w:color w:val="0D0D0D"/>
          <w:szCs w:val="24"/>
        </w:rPr>
        <w:t>Fiberglass</w:t>
      </w:r>
      <w:proofErr w:type="spellEnd"/>
      <w:r w:rsidRPr="00F8041C">
        <w:rPr>
          <w:color w:val="0D0D0D"/>
          <w:szCs w:val="24"/>
        </w:rPr>
        <w:t xml:space="preserve"> </w:t>
      </w:r>
      <w:proofErr w:type="spellStart"/>
      <w:r w:rsidRPr="00F8041C">
        <w:rPr>
          <w:color w:val="0D0D0D"/>
          <w:szCs w:val="24"/>
        </w:rPr>
        <w:t>Industry</w:t>
      </w:r>
      <w:proofErr w:type="spellEnd"/>
      <w:r w:rsidRPr="00F8041C">
        <w:rPr>
          <w:color w:val="0D0D0D"/>
          <w:szCs w:val="24"/>
        </w:rPr>
        <w:t xml:space="preserve"> S.A.E. firması tarafından üretilmediği, firmanın bu tür ürünleri Çin Halk Cumhuriyeti’ndeki </w:t>
      </w:r>
      <w:r w:rsidR="008075A7" w:rsidRPr="00F8041C">
        <w:rPr>
          <w:color w:val="0D0D0D"/>
          <w:szCs w:val="24"/>
        </w:rPr>
        <w:t xml:space="preserve">(ÇHC) </w:t>
      </w:r>
      <w:r w:rsidRPr="00F8041C">
        <w:rPr>
          <w:color w:val="0D0D0D"/>
          <w:szCs w:val="24"/>
        </w:rPr>
        <w:t xml:space="preserve">üretiminden tedarik ettiği tespit edilmiştir. </w:t>
      </w:r>
    </w:p>
    <w:p w14:paraId="08C32377" w14:textId="77777777" w:rsidR="00BB1919" w:rsidRPr="00F8041C" w:rsidRDefault="00BB1919" w:rsidP="00A213EB">
      <w:pPr>
        <w:pStyle w:val="GvdeMetni"/>
        <w:spacing w:after="120" w:line="216" w:lineRule="auto"/>
        <w:rPr>
          <w:color w:val="0D0D0D"/>
          <w:szCs w:val="24"/>
        </w:rPr>
      </w:pPr>
      <w:r w:rsidRPr="00F8041C">
        <w:rPr>
          <w:color w:val="0D0D0D"/>
          <w:szCs w:val="24"/>
        </w:rPr>
        <w:t xml:space="preserve">(11) Soruşturmanın açılışına ilişkin olarak kimi ilgili taraflarca Bakanlığımıza sunulan görüşlerde, 10 mikron çapındaki kırpma ürününün yerli üretim dalınca üretilmediği ve yerli üretim dalının bu ürünü üretme kabiliyetinin olmadığı iddia edilmiştir. Yerli üretim dalı, 10 mikron çapındaki kırpma ürününün firmalarınca halihazırda üretilmediğini; ancak, yeterli pazar koşullarının oluşması durumunda söz konusu ürünü üretme kabiliyetinin ve kapasitesinin olduğunu ifade etmiştir. </w:t>
      </w:r>
    </w:p>
    <w:p w14:paraId="0C0F9958" w14:textId="77777777" w:rsidR="00BB1919" w:rsidRPr="00F8041C" w:rsidRDefault="00BB1919" w:rsidP="00A213EB">
      <w:pPr>
        <w:pStyle w:val="GvdeMetni"/>
        <w:spacing w:after="120" w:line="216" w:lineRule="auto"/>
        <w:rPr>
          <w:color w:val="0D0D0D"/>
          <w:szCs w:val="24"/>
        </w:rPr>
      </w:pPr>
      <w:r w:rsidRPr="00F8041C">
        <w:rPr>
          <w:color w:val="0D0D0D"/>
          <w:szCs w:val="24"/>
        </w:rPr>
        <w:t xml:space="preserve">(12) Soruşturmanın açılışına ilişkin olarak kimi ilgili taraflarca Bakanlığımıza sunulan görüşlerde, yerli üretim dalından siparişlerin tedariki noktasında miktar ve zaman açısından zaman zaman problemler yaşandığı iddia edilmiştir. Yerli üretim dalı tarafından birkaç münferit durum dışında siparişlerin yeterli miktarlarda ve zamanında müşterilere ulaştırıldığı ifade edilmiştir. </w:t>
      </w:r>
    </w:p>
    <w:p w14:paraId="6ED2FA6D" w14:textId="77777777" w:rsidR="00BB1919" w:rsidRPr="00F8041C" w:rsidRDefault="00BB1919" w:rsidP="00A213EB">
      <w:pPr>
        <w:pStyle w:val="GvdeMetni"/>
        <w:spacing w:after="120" w:line="216" w:lineRule="auto"/>
        <w:rPr>
          <w:color w:val="0D0D0D"/>
          <w:szCs w:val="24"/>
        </w:rPr>
      </w:pPr>
      <w:r w:rsidRPr="00F8041C">
        <w:rPr>
          <w:color w:val="0D0D0D"/>
          <w:szCs w:val="24"/>
        </w:rPr>
        <w:t xml:space="preserve">(13) GCC-TSAIP soruşturmanın açılışına ilişkin Bakanlığımıza sunmuş olduğu görüşlerde, soruşturma konusu ürünlerden “diğerleri” tanımlı 7019.19 </w:t>
      </w:r>
      <w:proofErr w:type="spellStart"/>
      <w:r w:rsidRPr="00F8041C">
        <w:rPr>
          <w:color w:val="0D0D0D"/>
          <w:szCs w:val="24"/>
        </w:rPr>
        <w:t>GTP’sinden</w:t>
      </w:r>
      <w:proofErr w:type="spellEnd"/>
      <w:r w:rsidRPr="00F8041C">
        <w:rPr>
          <w:color w:val="0D0D0D"/>
          <w:szCs w:val="24"/>
        </w:rPr>
        <w:t xml:space="preserve"> soruşturma kapsamı dışında ürünlerin de ithal edilmiş olabileceğini ve bu ürünleri soruşturma kapsamına dahil etmenin ithalat analizinde ve yerli üretim dalındaki zarar değerlendirmesinde yanlış sonuçlara yol açabileceğini belirtmiştir. Soruşturma konusu ülkelerden 7019.19 </w:t>
      </w:r>
      <w:proofErr w:type="spellStart"/>
      <w:r w:rsidRPr="00F8041C">
        <w:rPr>
          <w:color w:val="0D0D0D"/>
          <w:szCs w:val="24"/>
        </w:rPr>
        <w:t>GTP’i</w:t>
      </w:r>
      <w:proofErr w:type="spellEnd"/>
      <w:r w:rsidRPr="00F8041C">
        <w:rPr>
          <w:color w:val="0D0D0D"/>
          <w:szCs w:val="24"/>
        </w:rPr>
        <w:t xml:space="preserve"> altında gerçekleştirilen ithalat beyanname bazında detaylı bir şekilde incelenmiştir. Yapılan inceleme sonucu, yanlış pozisyonda beyan edilen ürünler dışında söz konusu </w:t>
      </w:r>
      <w:proofErr w:type="spellStart"/>
      <w:r w:rsidRPr="00F8041C">
        <w:rPr>
          <w:color w:val="0D0D0D"/>
          <w:szCs w:val="24"/>
        </w:rPr>
        <w:t>GTP’den</w:t>
      </w:r>
      <w:proofErr w:type="spellEnd"/>
      <w:r w:rsidRPr="00F8041C">
        <w:rPr>
          <w:color w:val="0D0D0D"/>
          <w:szCs w:val="24"/>
        </w:rPr>
        <w:t xml:space="preserve"> soruşturma konusu ürün kapsamı dışında herhangi bir ürün ithalatının yapılmadığı tespit edilmiştir. </w:t>
      </w:r>
    </w:p>
    <w:p w14:paraId="1C5BED34" w14:textId="77777777" w:rsidR="00BB1919" w:rsidRPr="00F8041C" w:rsidRDefault="00BB1919" w:rsidP="00A213EB">
      <w:pPr>
        <w:pStyle w:val="GvdeMetni"/>
        <w:spacing w:after="120" w:line="216" w:lineRule="auto"/>
        <w:rPr>
          <w:color w:val="0D0D0D"/>
          <w:szCs w:val="24"/>
        </w:rPr>
      </w:pPr>
      <w:r w:rsidRPr="00F8041C">
        <w:rPr>
          <w:color w:val="0D0D0D"/>
          <w:szCs w:val="24"/>
        </w:rPr>
        <w:t xml:space="preserve">(14) </w:t>
      </w:r>
      <w:bookmarkStart w:id="16" w:name="_Hlk190359719"/>
      <w:r w:rsidRPr="00F8041C">
        <w:rPr>
          <w:color w:val="0D0D0D"/>
          <w:szCs w:val="24"/>
        </w:rPr>
        <w:t xml:space="preserve">Soruşturma esnasında yapılan incelemeler neticesinde, soruşturma konusu ürün ile yerli üretim dalı tarafından üretilen ve Türkiye piyasasında satılan ürünün teknik ve fiziki özellikleri ile temel kullanım alanları itibarıyla benzer özelliklere sahip olduğu anlaşılmış olup söz konusu ürünlerin Yönetmeliğin </w:t>
      </w:r>
      <w:proofErr w:type="gramStart"/>
      <w:r w:rsidRPr="00F8041C">
        <w:rPr>
          <w:color w:val="0D0D0D"/>
          <w:szCs w:val="24"/>
        </w:rPr>
        <w:t>4 üncü</w:t>
      </w:r>
      <w:proofErr w:type="gramEnd"/>
      <w:r w:rsidRPr="00F8041C">
        <w:rPr>
          <w:color w:val="0D0D0D"/>
          <w:szCs w:val="24"/>
        </w:rPr>
        <w:t xml:space="preserve"> maddesi kapsamında “benzer ürün” niteliğinde olduğu değerlendirilmiştir.</w:t>
      </w:r>
      <w:bookmarkEnd w:id="16"/>
    </w:p>
    <w:p w14:paraId="74550110" w14:textId="290A2309" w:rsidR="00BB1919" w:rsidRPr="00F8041C" w:rsidRDefault="00BB1919" w:rsidP="00A213EB">
      <w:pPr>
        <w:pStyle w:val="GvdeMetni"/>
        <w:spacing w:after="120" w:line="216" w:lineRule="auto"/>
        <w:rPr>
          <w:color w:val="0D0D0D"/>
          <w:szCs w:val="24"/>
        </w:rPr>
      </w:pPr>
      <w:r w:rsidRPr="00F8041C">
        <w:rPr>
          <w:color w:val="0D0D0D"/>
          <w:szCs w:val="24"/>
        </w:rPr>
        <w:t>(15) Soruşturma konusu ürün ve benzer ürüne ile ilgili açıklamalar genel nitelikli olup bilgilendirme amacını taşımaktadır.</w:t>
      </w:r>
    </w:p>
    <w:p w14:paraId="2F7B2DEA" w14:textId="458A7961" w:rsidR="00CF1EAF" w:rsidRPr="00F8041C" w:rsidRDefault="00CF1EAF" w:rsidP="00A213EB">
      <w:pPr>
        <w:pStyle w:val="Balk2"/>
        <w:numPr>
          <w:ilvl w:val="1"/>
          <w:numId w:val="3"/>
        </w:numPr>
        <w:spacing w:after="120"/>
        <w:rPr>
          <w:szCs w:val="24"/>
        </w:rPr>
      </w:pPr>
      <w:r w:rsidRPr="00F8041C">
        <w:rPr>
          <w:szCs w:val="24"/>
        </w:rPr>
        <w:t>Ürünün ithalinde uygulanan gümrük vergisi ve diğer yükümlülükler</w:t>
      </w:r>
      <w:bookmarkEnd w:id="14"/>
      <w:bookmarkEnd w:id="15"/>
    </w:p>
    <w:p w14:paraId="7DC1A2D7" w14:textId="440432B0" w:rsidR="003C496B" w:rsidRDefault="003C496B" w:rsidP="00A213EB">
      <w:pPr>
        <w:pStyle w:val="GvdeMetni"/>
        <w:spacing w:after="120" w:line="216" w:lineRule="auto"/>
        <w:rPr>
          <w:color w:val="0D0D0D"/>
          <w:szCs w:val="24"/>
        </w:rPr>
      </w:pPr>
      <w:r w:rsidRPr="00F8041C">
        <w:rPr>
          <w:color w:val="0D0D0D"/>
          <w:szCs w:val="24"/>
        </w:rPr>
        <w:t>(1) Soruşturma konusu ürün için mer’i İthalat Rejimi Kararı çerçevesinde belirlenen gümrük vergileri aşağıdaki tabloda yer almaktadır. Buna göre, soruşturma konusu ürünün Mısır menşeli ithalatında %0, Bahreyn menşeli ithalatında %7 oranında gümrük vergisi uygulanmaktadır.</w:t>
      </w:r>
    </w:p>
    <w:p w14:paraId="701972AF" w14:textId="075EEBD6" w:rsidR="00EB5893" w:rsidRDefault="00EB5893" w:rsidP="00A213EB">
      <w:pPr>
        <w:pStyle w:val="GvdeMetni"/>
        <w:spacing w:after="120" w:line="216" w:lineRule="auto"/>
        <w:rPr>
          <w:color w:val="0D0D0D"/>
          <w:szCs w:val="24"/>
        </w:rPr>
      </w:pPr>
    </w:p>
    <w:p w14:paraId="5F8A30BB" w14:textId="537C546B" w:rsidR="00EB5893" w:rsidRDefault="00EB5893" w:rsidP="00A213EB">
      <w:pPr>
        <w:pStyle w:val="GvdeMetni"/>
        <w:spacing w:after="120" w:line="216" w:lineRule="auto"/>
        <w:rPr>
          <w:color w:val="0D0D0D"/>
          <w:szCs w:val="24"/>
        </w:rPr>
      </w:pPr>
    </w:p>
    <w:p w14:paraId="63BF6895" w14:textId="411C028E" w:rsidR="00EB5893" w:rsidRDefault="00EB5893" w:rsidP="00A213EB">
      <w:pPr>
        <w:pStyle w:val="GvdeMetni"/>
        <w:spacing w:after="120" w:line="216" w:lineRule="auto"/>
        <w:rPr>
          <w:color w:val="0D0D0D"/>
          <w:szCs w:val="24"/>
        </w:rPr>
      </w:pPr>
    </w:p>
    <w:p w14:paraId="6A9AE709" w14:textId="539E4239" w:rsidR="00EB5893" w:rsidRDefault="00EB5893" w:rsidP="00A213EB">
      <w:pPr>
        <w:pStyle w:val="GvdeMetni"/>
        <w:spacing w:after="120" w:line="216" w:lineRule="auto"/>
        <w:rPr>
          <w:color w:val="0D0D0D"/>
          <w:szCs w:val="24"/>
        </w:rPr>
      </w:pPr>
    </w:p>
    <w:p w14:paraId="795F6B81" w14:textId="77777777" w:rsidR="00EB5893" w:rsidRPr="00F8041C" w:rsidRDefault="00EB5893" w:rsidP="00A213EB">
      <w:pPr>
        <w:pStyle w:val="GvdeMetni"/>
        <w:spacing w:after="120" w:line="216" w:lineRule="auto"/>
        <w:rPr>
          <w:color w:val="0D0D0D"/>
          <w:szCs w:val="24"/>
        </w:rPr>
      </w:pPr>
    </w:p>
    <w:p w14:paraId="08910C2B" w14:textId="77777777" w:rsidR="003C496B" w:rsidRPr="006D5FBB" w:rsidRDefault="003C496B" w:rsidP="003C496B">
      <w:pPr>
        <w:jc w:val="both"/>
        <w:rPr>
          <w:b/>
        </w:rPr>
      </w:pPr>
      <w:r w:rsidRPr="006D5FBB">
        <w:rPr>
          <w:b/>
        </w:rPr>
        <w:t>Tablo 1: Gümrük Vergisi Oranları</w:t>
      </w:r>
    </w:p>
    <w:tbl>
      <w:tblPr>
        <w:tblStyle w:val="TabloKlavuzu1"/>
        <w:tblW w:w="4998" w:type="pct"/>
        <w:tblLook w:val="04A0" w:firstRow="1" w:lastRow="0" w:firstColumn="1" w:lastColumn="0" w:noHBand="0" w:noVBand="1"/>
      </w:tblPr>
      <w:tblGrid>
        <w:gridCol w:w="736"/>
        <w:gridCol w:w="4322"/>
        <w:gridCol w:w="749"/>
        <w:gridCol w:w="319"/>
        <w:gridCol w:w="317"/>
        <w:gridCol w:w="317"/>
        <w:gridCol w:w="651"/>
        <w:gridCol w:w="651"/>
        <w:gridCol w:w="651"/>
        <w:gridCol w:w="322"/>
      </w:tblGrid>
      <w:tr w:rsidR="003C496B" w:rsidRPr="003C496B" w14:paraId="3A495E24" w14:textId="77777777" w:rsidTr="00EB5893">
        <w:trPr>
          <w:trHeight w:val="258"/>
        </w:trPr>
        <w:tc>
          <w:tcPr>
            <w:tcW w:w="406" w:type="pct"/>
            <w:vMerge w:val="restart"/>
            <w:noWrap/>
            <w:vAlign w:val="center"/>
            <w:hideMark/>
          </w:tcPr>
          <w:p w14:paraId="3F8C7D0D" w14:textId="77777777" w:rsidR="003C496B" w:rsidRPr="003C496B" w:rsidRDefault="003C496B" w:rsidP="00665B17">
            <w:pPr>
              <w:jc w:val="center"/>
              <w:rPr>
                <w:b/>
                <w:bCs/>
                <w:color w:val="000000"/>
                <w:sz w:val="16"/>
                <w:szCs w:val="16"/>
              </w:rPr>
            </w:pPr>
            <w:r w:rsidRPr="003C496B">
              <w:rPr>
                <w:b/>
                <w:bCs/>
                <w:color w:val="000000"/>
                <w:sz w:val="16"/>
                <w:szCs w:val="16"/>
              </w:rPr>
              <w:t>GTP</w:t>
            </w:r>
          </w:p>
        </w:tc>
        <w:tc>
          <w:tcPr>
            <w:tcW w:w="2388" w:type="pct"/>
            <w:vMerge w:val="restart"/>
            <w:noWrap/>
            <w:vAlign w:val="center"/>
            <w:hideMark/>
          </w:tcPr>
          <w:p w14:paraId="0BA634BE" w14:textId="77777777" w:rsidR="003C496B" w:rsidRPr="003C496B" w:rsidRDefault="003C496B" w:rsidP="00665B17">
            <w:pPr>
              <w:jc w:val="center"/>
              <w:rPr>
                <w:b/>
                <w:bCs/>
                <w:color w:val="000000"/>
                <w:sz w:val="16"/>
                <w:szCs w:val="16"/>
              </w:rPr>
            </w:pPr>
            <w:r w:rsidRPr="003C496B">
              <w:rPr>
                <w:b/>
                <w:bCs/>
                <w:color w:val="000000"/>
                <w:sz w:val="16"/>
                <w:szCs w:val="16"/>
              </w:rPr>
              <w:t>Eşya Tanımı</w:t>
            </w:r>
          </w:p>
        </w:tc>
        <w:tc>
          <w:tcPr>
            <w:tcW w:w="2206" w:type="pct"/>
            <w:gridSpan w:val="8"/>
            <w:noWrap/>
            <w:hideMark/>
          </w:tcPr>
          <w:p w14:paraId="02420869" w14:textId="77777777" w:rsidR="003C496B" w:rsidRPr="003C496B" w:rsidRDefault="003C496B" w:rsidP="00665B17">
            <w:pPr>
              <w:jc w:val="center"/>
              <w:rPr>
                <w:b/>
                <w:bCs/>
                <w:color w:val="000000"/>
                <w:sz w:val="16"/>
                <w:szCs w:val="16"/>
              </w:rPr>
            </w:pPr>
            <w:r w:rsidRPr="003C496B">
              <w:rPr>
                <w:b/>
                <w:bCs/>
                <w:color w:val="000000"/>
                <w:sz w:val="16"/>
                <w:szCs w:val="16"/>
              </w:rPr>
              <w:t>GÜMRÜK VERGİSİ ORANI (%)</w:t>
            </w:r>
          </w:p>
        </w:tc>
      </w:tr>
      <w:tr w:rsidR="003C496B" w:rsidRPr="003C496B" w14:paraId="458E21CF" w14:textId="77777777" w:rsidTr="00EB5893">
        <w:trPr>
          <w:trHeight w:val="258"/>
        </w:trPr>
        <w:tc>
          <w:tcPr>
            <w:tcW w:w="406" w:type="pct"/>
            <w:vMerge/>
            <w:hideMark/>
          </w:tcPr>
          <w:p w14:paraId="2BAD5530" w14:textId="77777777" w:rsidR="003C496B" w:rsidRPr="003C496B" w:rsidRDefault="003C496B" w:rsidP="00665B17">
            <w:pPr>
              <w:rPr>
                <w:b/>
                <w:bCs/>
                <w:color w:val="000000"/>
                <w:sz w:val="16"/>
                <w:szCs w:val="16"/>
              </w:rPr>
            </w:pPr>
          </w:p>
        </w:tc>
        <w:tc>
          <w:tcPr>
            <w:tcW w:w="2388" w:type="pct"/>
            <w:vMerge/>
            <w:hideMark/>
          </w:tcPr>
          <w:p w14:paraId="33A9CF35" w14:textId="77777777" w:rsidR="003C496B" w:rsidRPr="003C496B" w:rsidRDefault="003C496B" w:rsidP="00665B17">
            <w:pPr>
              <w:rPr>
                <w:b/>
                <w:bCs/>
                <w:color w:val="000000"/>
                <w:sz w:val="16"/>
                <w:szCs w:val="16"/>
              </w:rPr>
            </w:pPr>
          </w:p>
        </w:tc>
        <w:tc>
          <w:tcPr>
            <w:tcW w:w="415" w:type="pct"/>
            <w:vMerge w:val="restart"/>
            <w:noWrap/>
            <w:vAlign w:val="center"/>
            <w:hideMark/>
          </w:tcPr>
          <w:p w14:paraId="147EE3A5" w14:textId="77777777" w:rsidR="003C496B" w:rsidRPr="003C496B" w:rsidRDefault="003C496B" w:rsidP="00665B17">
            <w:pPr>
              <w:jc w:val="center"/>
              <w:rPr>
                <w:b/>
                <w:bCs/>
                <w:color w:val="000000"/>
                <w:sz w:val="16"/>
                <w:szCs w:val="16"/>
              </w:rPr>
            </w:pPr>
            <w:r w:rsidRPr="003C496B">
              <w:rPr>
                <w:b/>
                <w:bCs/>
                <w:color w:val="000000"/>
                <w:sz w:val="16"/>
                <w:szCs w:val="16"/>
              </w:rPr>
              <w:t>KDV</w:t>
            </w:r>
          </w:p>
        </w:tc>
        <w:tc>
          <w:tcPr>
            <w:tcW w:w="177" w:type="pct"/>
            <w:vMerge w:val="restart"/>
            <w:noWrap/>
            <w:vAlign w:val="center"/>
            <w:hideMark/>
          </w:tcPr>
          <w:p w14:paraId="62EFFE0A" w14:textId="77777777" w:rsidR="003C496B" w:rsidRPr="003C496B" w:rsidRDefault="003C496B" w:rsidP="00665B17">
            <w:pPr>
              <w:jc w:val="center"/>
              <w:rPr>
                <w:b/>
                <w:bCs/>
                <w:color w:val="000000"/>
                <w:sz w:val="16"/>
                <w:szCs w:val="16"/>
              </w:rPr>
            </w:pPr>
            <w:r w:rsidRPr="003C496B">
              <w:rPr>
                <w:b/>
                <w:bCs/>
                <w:color w:val="000000"/>
                <w:sz w:val="16"/>
                <w:szCs w:val="16"/>
              </w:rPr>
              <w:t>1</w:t>
            </w:r>
          </w:p>
        </w:tc>
        <w:tc>
          <w:tcPr>
            <w:tcW w:w="176" w:type="pct"/>
            <w:vMerge w:val="restart"/>
            <w:noWrap/>
            <w:vAlign w:val="center"/>
            <w:hideMark/>
          </w:tcPr>
          <w:p w14:paraId="2BF1C251" w14:textId="77777777" w:rsidR="003C496B" w:rsidRPr="003C496B" w:rsidRDefault="003C496B" w:rsidP="00665B17">
            <w:pPr>
              <w:jc w:val="center"/>
              <w:rPr>
                <w:b/>
                <w:bCs/>
                <w:color w:val="000000"/>
                <w:sz w:val="16"/>
                <w:szCs w:val="16"/>
              </w:rPr>
            </w:pPr>
            <w:r w:rsidRPr="003C496B">
              <w:rPr>
                <w:b/>
                <w:bCs/>
                <w:color w:val="000000"/>
                <w:sz w:val="16"/>
                <w:szCs w:val="16"/>
              </w:rPr>
              <w:t>2</w:t>
            </w:r>
          </w:p>
        </w:tc>
        <w:tc>
          <w:tcPr>
            <w:tcW w:w="176" w:type="pct"/>
            <w:vMerge w:val="restart"/>
            <w:vAlign w:val="center"/>
            <w:hideMark/>
          </w:tcPr>
          <w:p w14:paraId="74B85A7D" w14:textId="77777777" w:rsidR="003C496B" w:rsidRPr="003C496B" w:rsidRDefault="003C496B" w:rsidP="00665B17">
            <w:pPr>
              <w:jc w:val="center"/>
              <w:rPr>
                <w:b/>
                <w:bCs/>
                <w:color w:val="000000"/>
                <w:sz w:val="16"/>
                <w:szCs w:val="16"/>
              </w:rPr>
            </w:pPr>
            <w:r w:rsidRPr="003C496B">
              <w:rPr>
                <w:b/>
                <w:bCs/>
                <w:color w:val="000000"/>
                <w:sz w:val="16"/>
                <w:szCs w:val="16"/>
              </w:rPr>
              <w:t>3</w:t>
            </w:r>
          </w:p>
        </w:tc>
        <w:tc>
          <w:tcPr>
            <w:tcW w:w="1083" w:type="pct"/>
            <w:gridSpan w:val="3"/>
            <w:noWrap/>
            <w:vAlign w:val="center"/>
            <w:hideMark/>
          </w:tcPr>
          <w:p w14:paraId="5F746F09" w14:textId="77777777" w:rsidR="003C496B" w:rsidRPr="003C496B" w:rsidRDefault="003C496B" w:rsidP="00665B17">
            <w:pPr>
              <w:jc w:val="center"/>
              <w:rPr>
                <w:b/>
                <w:bCs/>
                <w:color w:val="000000"/>
                <w:sz w:val="16"/>
                <w:szCs w:val="16"/>
              </w:rPr>
            </w:pPr>
            <w:r w:rsidRPr="003C496B">
              <w:rPr>
                <w:b/>
                <w:bCs/>
                <w:color w:val="000000"/>
                <w:sz w:val="16"/>
                <w:szCs w:val="16"/>
              </w:rPr>
              <w:t>GTS ÜLKELERİ</w:t>
            </w:r>
          </w:p>
        </w:tc>
        <w:tc>
          <w:tcPr>
            <w:tcW w:w="177" w:type="pct"/>
            <w:vMerge w:val="restart"/>
            <w:noWrap/>
            <w:vAlign w:val="center"/>
            <w:hideMark/>
          </w:tcPr>
          <w:p w14:paraId="10D48F67" w14:textId="77777777" w:rsidR="003C496B" w:rsidRPr="003C496B" w:rsidRDefault="003C496B" w:rsidP="00665B17">
            <w:pPr>
              <w:jc w:val="center"/>
              <w:rPr>
                <w:b/>
                <w:bCs/>
                <w:color w:val="000000"/>
                <w:sz w:val="16"/>
                <w:szCs w:val="16"/>
              </w:rPr>
            </w:pPr>
            <w:r w:rsidRPr="003C496B">
              <w:rPr>
                <w:b/>
                <w:bCs/>
                <w:color w:val="000000"/>
                <w:sz w:val="16"/>
                <w:szCs w:val="16"/>
              </w:rPr>
              <w:t>7</w:t>
            </w:r>
          </w:p>
        </w:tc>
      </w:tr>
      <w:tr w:rsidR="003C496B" w:rsidRPr="003C496B" w14:paraId="5C1CEDE5" w14:textId="77777777" w:rsidTr="00EB5893">
        <w:trPr>
          <w:trHeight w:val="258"/>
        </w:trPr>
        <w:tc>
          <w:tcPr>
            <w:tcW w:w="406" w:type="pct"/>
            <w:vMerge/>
            <w:hideMark/>
          </w:tcPr>
          <w:p w14:paraId="78B3CF4C" w14:textId="77777777" w:rsidR="003C496B" w:rsidRPr="003C496B" w:rsidRDefault="003C496B" w:rsidP="00665B17">
            <w:pPr>
              <w:rPr>
                <w:b/>
                <w:bCs/>
                <w:color w:val="000000"/>
                <w:sz w:val="16"/>
                <w:szCs w:val="16"/>
              </w:rPr>
            </w:pPr>
          </w:p>
        </w:tc>
        <w:tc>
          <w:tcPr>
            <w:tcW w:w="2388" w:type="pct"/>
            <w:vMerge/>
            <w:hideMark/>
          </w:tcPr>
          <w:p w14:paraId="2524934B" w14:textId="77777777" w:rsidR="003C496B" w:rsidRPr="003C496B" w:rsidRDefault="003C496B" w:rsidP="00665B17">
            <w:pPr>
              <w:rPr>
                <w:b/>
                <w:bCs/>
                <w:color w:val="000000"/>
                <w:sz w:val="16"/>
                <w:szCs w:val="16"/>
              </w:rPr>
            </w:pPr>
          </w:p>
        </w:tc>
        <w:tc>
          <w:tcPr>
            <w:tcW w:w="415" w:type="pct"/>
            <w:vMerge/>
            <w:vAlign w:val="center"/>
            <w:hideMark/>
          </w:tcPr>
          <w:p w14:paraId="07336151" w14:textId="77777777" w:rsidR="003C496B" w:rsidRPr="003C496B" w:rsidRDefault="003C496B" w:rsidP="00665B17">
            <w:pPr>
              <w:jc w:val="center"/>
              <w:rPr>
                <w:b/>
                <w:bCs/>
                <w:color w:val="000000"/>
                <w:sz w:val="16"/>
                <w:szCs w:val="16"/>
              </w:rPr>
            </w:pPr>
          </w:p>
        </w:tc>
        <w:tc>
          <w:tcPr>
            <w:tcW w:w="177" w:type="pct"/>
            <w:vMerge/>
            <w:vAlign w:val="center"/>
            <w:hideMark/>
          </w:tcPr>
          <w:p w14:paraId="59291553" w14:textId="77777777" w:rsidR="003C496B" w:rsidRPr="003C496B" w:rsidRDefault="003C496B" w:rsidP="00665B17">
            <w:pPr>
              <w:jc w:val="center"/>
              <w:rPr>
                <w:b/>
                <w:bCs/>
                <w:color w:val="000000"/>
                <w:sz w:val="16"/>
                <w:szCs w:val="16"/>
              </w:rPr>
            </w:pPr>
          </w:p>
        </w:tc>
        <w:tc>
          <w:tcPr>
            <w:tcW w:w="176" w:type="pct"/>
            <w:vMerge/>
            <w:vAlign w:val="center"/>
            <w:hideMark/>
          </w:tcPr>
          <w:p w14:paraId="1823F423" w14:textId="77777777" w:rsidR="003C496B" w:rsidRPr="003C496B" w:rsidRDefault="003C496B" w:rsidP="00665B17">
            <w:pPr>
              <w:jc w:val="center"/>
              <w:rPr>
                <w:b/>
                <w:bCs/>
                <w:color w:val="000000"/>
                <w:sz w:val="16"/>
                <w:szCs w:val="16"/>
              </w:rPr>
            </w:pPr>
          </w:p>
        </w:tc>
        <w:tc>
          <w:tcPr>
            <w:tcW w:w="176" w:type="pct"/>
            <w:vMerge/>
            <w:vAlign w:val="center"/>
            <w:hideMark/>
          </w:tcPr>
          <w:p w14:paraId="3659942B" w14:textId="77777777" w:rsidR="003C496B" w:rsidRPr="003C496B" w:rsidRDefault="003C496B" w:rsidP="00665B17">
            <w:pPr>
              <w:jc w:val="center"/>
              <w:rPr>
                <w:b/>
                <w:bCs/>
                <w:color w:val="000000"/>
                <w:sz w:val="16"/>
                <w:szCs w:val="16"/>
              </w:rPr>
            </w:pPr>
          </w:p>
        </w:tc>
        <w:tc>
          <w:tcPr>
            <w:tcW w:w="361" w:type="pct"/>
            <w:noWrap/>
            <w:vAlign w:val="center"/>
            <w:hideMark/>
          </w:tcPr>
          <w:p w14:paraId="25960AF7" w14:textId="77777777" w:rsidR="003C496B" w:rsidRPr="003C496B" w:rsidRDefault="003C496B" w:rsidP="00665B17">
            <w:pPr>
              <w:jc w:val="center"/>
              <w:rPr>
                <w:b/>
                <w:bCs/>
                <w:color w:val="000000"/>
                <w:sz w:val="16"/>
                <w:szCs w:val="16"/>
              </w:rPr>
            </w:pPr>
            <w:r w:rsidRPr="003C496B">
              <w:rPr>
                <w:b/>
                <w:bCs/>
                <w:color w:val="000000"/>
                <w:sz w:val="16"/>
                <w:szCs w:val="16"/>
              </w:rPr>
              <w:t>4</w:t>
            </w:r>
          </w:p>
        </w:tc>
        <w:tc>
          <w:tcPr>
            <w:tcW w:w="361" w:type="pct"/>
            <w:noWrap/>
            <w:vAlign w:val="center"/>
            <w:hideMark/>
          </w:tcPr>
          <w:p w14:paraId="082F7B4D" w14:textId="77777777" w:rsidR="003C496B" w:rsidRPr="003C496B" w:rsidRDefault="003C496B" w:rsidP="00665B17">
            <w:pPr>
              <w:jc w:val="center"/>
              <w:rPr>
                <w:b/>
                <w:bCs/>
                <w:color w:val="000000"/>
                <w:sz w:val="16"/>
                <w:szCs w:val="16"/>
              </w:rPr>
            </w:pPr>
            <w:r w:rsidRPr="003C496B">
              <w:rPr>
                <w:b/>
                <w:bCs/>
                <w:color w:val="000000"/>
                <w:sz w:val="16"/>
                <w:szCs w:val="16"/>
              </w:rPr>
              <w:t>5</w:t>
            </w:r>
          </w:p>
        </w:tc>
        <w:tc>
          <w:tcPr>
            <w:tcW w:w="360" w:type="pct"/>
            <w:noWrap/>
            <w:vAlign w:val="center"/>
            <w:hideMark/>
          </w:tcPr>
          <w:p w14:paraId="2099FD16" w14:textId="77777777" w:rsidR="003C496B" w:rsidRPr="003C496B" w:rsidRDefault="003C496B" w:rsidP="00665B17">
            <w:pPr>
              <w:jc w:val="center"/>
              <w:rPr>
                <w:b/>
                <w:bCs/>
                <w:color w:val="000000"/>
                <w:sz w:val="16"/>
                <w:szCs w:val="16"/>
              </w:rPr>
            </w:pPr>
            <w:r w:rsidRPr="003C496B">
              <w:rPr>
                <w:b/>
                <w:bCs/>
                <w:color w:val="000000"/>
                <w:sz w:val="16"/>
                <w:szCs w:val="16"/>
              </w:rPr>
              <w:t>6</w:t>
            </w:r>
          </w:p>
        </w:tc>
        <w:tc>
          <w:tcPr>
            <w:tcW w:w="177" w:type="pct"/>
            <w:vMerge/>
            <w:hideMark/>
          </w:tcPr>
          <w:p w14:paraId="4E8EECBD" w14:textId="77777777" w:rsidR="003C496B" w:rsidRPr="003C496B" w:rsidRDefault="003C496B" w:rsidP="00665B17">
            <w:pPr>
              <w:rPr>
                <w:b/>
                <w:bCs/>
                <w:color w:val="000000"/>
                <w:sz w:val="16"/>
                <w:szCs w:val="16"/>
              </w:rPr>
            </w:pPr>
          </w:p>
        </w:tc>
      </w:tr>
      <w:tr w:rsidR="003C496B" w:rsidRPr="003C496B" w14:paraId="6DB88C6F" w14:textId="77777777" w:rsidTr="00EB5893">
        <w:trPr>
          <w:trHeight w:val="161"/>
        </w:trPr>
        <w:tc>
          <w:tcPr>
            <w:tcW w:w="406" w:type="pct"/>
            <w:noWrap/>
            <w:hideMark/>
          </w:tcPr>
          <w:p w14:paraId="5CDF3EDC" w14:textId="77777777" w:rsidR="003C496B" w:rsidRPr="003C496B" w:rsidRDefault="003C496B" w:rsidP="00665B17">
            <w:pPr>
              <w:rPr>
                <w:color w:val="000000"/>
                <w:sz w:val="16"/>
                <w:szCs w:val="16"/>
              </w:rPr>
            </w:pPr>
            <w:r w:rsidRPr="003C496B">
              <w:rPr>
                <w:color w:val="000000"/>
                <w:sz w:val="16"/>
                <w:szCs w:val="16"/>
              </w:rPr>
              <w:t>7019.11</w:t>
            </w:r>
          </w:p>
        </w:tc>
        <w:tc>
          <w:tcPr>
            <w:tcW w:w="2388" w:type="pct"/>
            <w:noWrap/>
            <w:vAlign w:val="center"/>
            <w:hideMark/>
          </w:tcPr>
          <w:p w14:paraId="7B7B6180" w14:textId="77777777" w:rsidR="003C496B" w:rsidRPr="003C496B" w:rsidRDefault="003C496B" w:rsidP="00665B17">
            <w:pPr>
              <w:rPr>
                <w:color w:val="000000"/>
                <w:sz w:val="16"/>
                <w:szCs w:val="16"/>
              </w:rPr>
            </w:pPr>
            <w:r w:rsidRPr="003C496B">
              <w:rPr>
                <w:color w:val="000000"/>
                <w:sz w:val="16"/>
                <w:szCs w:val="16"/>
              </w:rPr>
              <w:t xml:space="preserve">Cam liflerinden uzunluğu 50 </w:t>
            </w:r>
            <w:proofErr w:type="spellStart"/>
            <w:proofErr w:type="gramStart"/>
            <w:r w:rsidRPr="003C496B">
              <w:rPr>
                <w:color w:val="000000"/>
                <w:sz w:val="16"/>
                <w:szCs w:val="16"/>
              </w:rPr>
              <w:t>mm.yi</w:t>
            </w:r>
            <w:proofErr w:type="spellEnd"/>
            <w:proofErr w:type="gramEnd"/>
            <w:r w:rsidRPr="003C496B">
              <w:rPr>
                <w:color w:val="000000"/>
                <w:sz w:val="16"/>
                <w:szCs w:val="16"/>
              </w:rPr>
              <w:t xml:space="preserve"> geçmeyen kırpılmış iplikler</w:t>
            </w:r>
          </w:p>
        </w:tc>
        <w:tc>
          <w:tcPr>
            <w:tcW w:w="415" w:type="pct"/>
            <w:vMerge w:val="restart"/>
            <w:noWrap/>
            <w:vAlign w:val="center"/>
            <w:hideMark/>
          </w:tcPr>
          <w:p w14:paraId="475854B3" w14:textId="77777777" w:rsidR="003C496B" w:rsidRPr="003C496B" w:rsidRDefault="003C496B" w:rsidP="00665B17">
            <w:pPr>
              <w:jc w:val="center"/>
              <w:rPr>
                <w:color w:val="000000"/>
                <w:sz w:val="16"/>
                <w:szCs w:val="16"/>
              </w:rPr>
            </w:pPr>
            <w:r w:rsidRPr="003C496B">
              <w:rPr>
                <w:color w:val="000000"/>
                <w:sz w:val="16"/>
                <w:szCs w:val="16"/>
              </w:rPr>
              <w:t>20</w:t>
            </w:r>
          </w:p>
        </w:tc>
        <w:tc>
          <w:tcPr>
            <w:tcW w:w="177" w:type="pct"/>
            <w:vMerge w:val="restart"/>
            <w:noWrap/>
            <w:vAlign w:val="center"/>
            <w:hideMark/>
          </w:tcPr>
          <w:p w14:paraId="22B631C5" w14:textId="77777777" w:rsidR="003C496B" w:rsidRPr="003C496B" w:rsidRDefault="003C496B" w:rsidP="00665B17">
            <w:pPr>
              <w:jc w:val="center"/>
              <w:rPr>
                <w:color w:val="000000"/>
                <w:sz w:val="16"/>
                <w:szCs w:val="16"/>
              </w:rPr>
            </w:pPr>
            <w:r w:rsidRPr="003C496B">
              <w:rPr>
                <w:color w:val="000000"/>
                <w:sz w:val="16"/>
                <w:szCs w:val="16"/>
              </w:rPr>
              <w:t>0</w:t>
            </w:r>
          </w:p>
        </w:tc>
        <w:tc>
          <w:tcPr>
            <w:tcW w:w="176" w:type="pct"/>
            <w:vMerge w:val="restart"/>
            <w:noWrap/>
            <w:vAlign w:val="center"/>
            <w:hideMark/>
          </w:tcPr>
          <w:p w14:paraId="42A004C5" w14:textId="77777777" w:rsidR="003C496B" w:rsidRPr="003C496B" w:rsidRDefault="003C496B" w:rsidP="00665B17">
            <w:pPr>
              <w:jc w:val="center"/>
              <w:rPr>
                <w:color w:val="000000"/>
                <w:sz w:val="16"/>
                <w:szCs w:val="16"/>
              </w:rPr>
            </w:pPr>
            <w:r w:rsidRPr="003C496B">
              <w:rPr>
                <w:color w:val="000000"/>
                <w:sz w:val="16"/>
                <w:szCs w:val="16"/>
              </w:rPr>
              <w:t>0</w:t>
            </w:r>
          </w:p>
        </w:tc>
        <w:tc>
          <w:tcPr>
            <w:tcW w:w="176" w:type="pct"/>
            <w:vMerge w:val="restart"/>
            <w:vAlign w:val="center"/>
            <w:hideMark/>
          </w:tcPr>
          <w:p w14:paraId="0FE3C7DF" w14:textId="77777777" w:rsidR="003C496B" w:rsidRPr="003C496B" w:rsidRDefault="003C496B" w:rsidP="00665B17">
            <w:pPr>
              <w:jc w:val="center"/>
              <w:rPr>
                <w:color w:val="000000"/>
                <w:sz w:val="16"/>
                <w:szCs w:val="16"/>
              </w:rPr>
            </w:pPr>
            <w:r w:rsidRPr="003C496B">
              <w:rPr>
                <w:color w:val="000000"/>
                <w:sz w:val="16"/>
                <w:szCs w:val="16"/>
              </w:rPr>
              <w:t>0</w:t>
            </w:r>
          </w:p>
        </w:tc>
        <w:tc>
          <w:tcPr>
            <w:tcW w:w="361" w:type="pct"/>
            <w:vMerge w:val="restart"/>
            <w:noWrap/>
            <w:vAlign w:val="center"/>
            <w:hideMark/>
          </w:tcPr>
          <w:p w14:paraId="3077625F" w14:textId="77777777" w:rsidR="003C496B" w:rsidRPr="003C496B" w:rsidRDefault="003C496B" w:rsidP="00665B17">
            <w:pPr>
              <w:jc w:val="center"/>
              <w:rPr>
                <w:color w:val="000000"/>
                <w:sz w:val="16"/>
                <w:szCs w:val="16"/>
              </w:rPr>
            </w:pPr>
            <w:r w:rsidRPr="003C496B">
              <w:rPr>
                <w:color w:val="000000"/>
                <w:sz w:val="16"/>
                <w:szCs w:val="16"/>
              </w:rPr>
              <w:t>0</w:t>
            </w:r>
          </w:p>
        </w:tc>
        <w:tc>
          <w:tcPr>
            <w:tcW w:w="361" w:type="pct"/>
            <w:vMerge w:val="restart"/>
            <w:noWrap/>
            <w:vAlign w:val="center"/>
            <w:hideMark/>
          </w:tcPr>
          <w:p w14:paraId="6F059E5E" w14:textId="77777777" w:rsidR="003C496B" w:rsidRPr="003C496B" w:rsidRDefault="003C496B" w:rsidP="00665B17">
            <w:pPr>
              <w:jc w:val="center"/>
              <w:rPr>
                <w:color w:val="000000"/>
                <w:sz w:val="16"/>
                <w:szCs w:val="16"/>
              </w:rPr>
            </w:pPr>
            <w:r w:rsidRPr="003C496B">
              <w:rPr>
                <w:color w:val="000000"/>
                <w:sz w:val="16"/>
                <w:szCs w:val="16"/>
              </w:rPr>
              <w:t>0</w:t>
            </w:r>
          </w:p>
        </w:tc>
        <w:tc>
          <w:tcPr>
            <w:tcW w:w="360" w:type="pct"/>
            <w:vMerge w:val="restart"/>
            <w:noWrap/>
            <w:vAlign w:val="center"/>
            <w:hideMark/>
          </w:tcPr>
          <w:p w14:paraId="45995D68" w14:textId="77777777" w:rsidR="003C496B" w:rsidRPr="003C496B" w:rsidRDefault="003C496B" w:rsidP="00665B17">
            <w:pPr>
              <w:jc w:val="center"/>
              <w:rPr>
                <w:color w:val="000000"/>
                <w:sz w:val="16"/>
                <w:szCs w:val="16"/>
              </w:rPr>
            </w:pPr>
            <w:r w:rsidRPr="003C496B">
              <w:rPr>
                <w:color w:val="000000"/>
                <w:sz w:val="16"/>
                <w:szCs w:val="16"/>
              </w:rPr>
              <w:t>3,5</w:t>
            </w:r>
          </w:p>
        </w:tc>
        <w:tc>
          <w:tcPr>
            <w:tcW w:w="177" w:type="pct"/>
            <w:vMerge w:val="restart"/>
            <w:noWrap/>
            <w:vAlign w:val="center"/>
            <w:hideMark/>
          </w:tcPr>
          <w:p w14:paraId="27A12FEE" w14:textId="77777777" w:rsidR="003C496B" w:rsidRPr="003C496B" w:rsidRDefault="003C496B" w:rsidP="00665B17">
            <w:pPr>
              <w:jc w:val="center"/>
              <w:rPr>
                <w:color w:val="000000"/>
                <w:sz w:val="16"/>
                <w:szCs w:val="16"/>
              </w:rPr>
            </w:pPr>
            <w:r w:rsidRPr="003C496B">
              <w:rPr>
                <w:color w:val="000000"/>
                <w:sz w:val="16"/>
                <w:szCs w:val="16"/>
              </w:rPr>
              <w:t>7</w:t>
            </w:r>
          </w:p>
        </w:tc>
      </w:tr>
      <w:tr w:rsidR="003C496B" w:rsidRPr="003C496B" w14:paraId="01A19BD8" w14:textId="77777777" w:rsidTr="00EB5893">
        <w:trPr>
          <w:trHeight w:val="195"/>
        </w:trPr>
        <w:tc>
          <w:tcPr>
            <w:tcW w:w="406" w:type="pct"/>
            <w:noWrap/>
          </w:tcPr>
          <w:p w14:paraId="5BF06965" w14:textId="77777777" w:rsidR="003C496B" w:rsidRPr="003C496B" w:rsidRDefault="003C496B" w:rsidP="00665B17">
            <w:pPr>
              <w:jc w:val="center"/>
              <w:rPr>
                <w:color w:val="000000"/>
                <w:sz w:val="16"/>
                <w:szCs w:val="16"/>
              </w:rPr>
            </w:pPr>
            <w:r w:rsidRPr="003C496B">
              <w:rPr>
                <w:color w:val="000000"/>
                <w:sz w:val="16"/>
                <w:szCs w:val="16"/>
              </w:rPr>
              <w:t>7019.12</w:t>
            </w:r>
          </w:p>
        </w:tc>
        <w:tc>
          <w:tcPr>
            <w:tcW w:w="2388" w:type="pct"/>
            <w:noWrap/>
            <w:vAlign w:val="center"/>
          </w:tcPr>
          <w:p w14:paraId="31083743" w14:textId="77777777" w:rsidR="003C496B" w:rsidRPr="003C496B" w:rsidRDefault="003C496B" w:rsidP="00665B17">
            <w:pPr>
              <w:rPr>
                <w:color w:val="000000"/>
                <w:sz w:val="16"/>
                <w:szCs w:val="16"/>
              </w:rPr>
            </w:pPr>
            <w:r w:rsidRPr="003C496B">
              <w:rPr>
                <w:color w:val="000000"/>
                <w:sz w:val="16"/>
                <w:szCs w:val="16"/>
              </w:rPr>
              <w:t>Fitiller</w:t>
            </w:r>
          </w:p>
        </w:tc>
        <w:tc>
          <w:tcPr>
            <w:tcW w:w="415" w:type="pct"/>
            <w:vMerge/>
            <w:noWrap/>
          </w:tcPr>
          <w:p w14:paraId="233CCA93" w14:textId="77777777" w:rsidR="003C496B" w:rsidRPr="003C496B" w:rsidRDefault="003C496B" w:rsidP="00665B17">
            <w:pPr>
              <w:jc w:val="center"/>
              <w:rPr>
                <w:color w:val="000000"/>
                <w:sz w:val="16"/>
                <w:szCs w:val="16"/>
              </w:rPr>
            </w:pPr>
          </w:p>
        </w:tc>
        <w:tc>
          <w:tcPr>
            <w:tcW w:w="177" w:type="pct"/>
            <w:vMerge/>
            <w:noWrap/>
          </w:tcPr>
          <w:p w14:paraId="6E343CF2" w14:textId="77777777" w:rsidR="003C496B" w:rsidRPr="003C496B" w:rsidRDefault="003C496B" w:rsidP="00665B17">
            <w:pPr>
              <w:jc w:val="center"/>
              <w:rPr>
                <w:color w:val="000000"/>
                <w:sz w:val="16"/>
                <w:szCs w:val="16"/>
              </w:rPr>
            </w:pPr>
          </w:p>
        </w:tc>
        <w:tc>
          <w:tcPr>
            <w:tcW w:w="176" w:type="pct"/>
            <w:vMerge/>
            <w:noWrap/>
          </w:tcPr>
          <w:p w14:paraId="6512FE0F" w14:textId="77777777" w:rsidR="003C496B" w:rsidRPr="003C496B" w:rsidRDefault="003C496B" w:rsidP="00665B17">
            <w:pPr>
              <w:jc w:val="center"/>
              <w:rPr>
                <w:color w:val="000000"/>
                <w:sz w:val="16"/>
                <w:szCs w:val="16"/>
              </w:rPr>
            </w:pPr>
          </w:p>
        </w:tc>
        <w:tc>
          <w:tcPr>
            <w:tcW w:w="176" w:type="pct"/>
            <w:vMerge/>
          </w:tcPr>
          <w:p w14:paraId="24A95FE4" w14:textId="77777777" w:rsidR="003C496B" w:rsidRPr="003C496B" w:rsidRDefault="003C496B" w:rsidP="00665B17">
            <w:pPr>
              <w:jc w:val="center"/>
              <w:rPr>
                <w:color w:val="000000"/>
                <w:sz w:val="16"/>
                <w:szCs w:val="16"/>
              </w:rPr>
            </w:pPr>
          </w:p>
        </w:tc>
        <w:tc>
          <w:tcPr>
            <w:tcW w:w="361" w:type="pct"/>
            <w:vMerge/>
            <w:noWrap/>
          </w:tcPr>
          <w:p w14:paraId="10D06A86" w14:textId="77777777" w:rsidR="003C496B" w:rsidRPr="003C496B" w:rsidRDefault="003C496B" w:rsidP="00665B17">
            <w:pPr>
              <w:jc w:val="center"/>
              <w:rPr>
                <w:color w:val="000000"/>
                <w:sz w:val="16"/>
                <w:szCs w:val="16"/>
              </w:rPr>
            </w:pPr>
          </w:p>
        </w:tc>
        <w:tc>
          <w:tcPr>
            <w:tcW w:w="361" w:type="pct"/>
            <w:vMerge/>
            <w:noWrap/>
          </w:tcPr>
          <w:p w14:paraId="26934F1A" w14:textId="77777777" w:rsidR="003C496B" w:rsidRPr="003C496B" w:rsidRDefault="003C496B" w:rsidP="00665B17">
            <w:pPr>
              <w:jc w:val="center"/>
              <w:rPr>
                <w:color w:val="000000"/>
                <w:sz w:val="16"/>
                <w:szCs w:val="16"/>
              </w:rPr>
            </w:pPr>
          </w:p>
        </w:tc>
        <w:tc>
          <w:tcPr>
            <w:tcW w:w="360" w:type="pct"/>
            <w:vMerge/>
            <w:noWrap/>
          </w:tcPr>
          <w:p w14:paraId="7C4E69AA" w14:textId="77777777" w:rsidR="003C496B" w:rsidRPr="003C496B" w:rsidRDefault="003C496B" w:rsidP="00665B17">
            <w:pPr>
              <w:jc w:val="center"/>
              <w:rPr>
                <w:color w:val="000000"/>
                <w:sz w:val="16"/>
                <w:szCs w:val="16"/>
              </w:rPr>
            </w:pPr>
          </w:p>
        </w:tc>
        <w:tc>
          <w:tcPr>
            <w:tcW w:w="177" w:type="pct"/>
            <w:vMerge/>
            <w:noWrap/>
          </w:tcPr>
          <w:p w14:paraId="67389B10" w14:textId="77777777" w:rsidR="003C496B" w:rsidRPr="003C496B" w:rsidRDefault="003C496B" w:rsidP="00665B17">
            <w:pPr>
              <w:jc w:val="center"/>
              <w:rPr>
                <w:color w:val="000000"/>
                <w:sz w:val="16"/>
                <w:szCs w:val="16"/>
              </w:rPr>
            </w:pPr>
          </w:p>
        </w:tc>
      </w:tr>
      <w:tr w:rsidR="003C496B" w:rsidRPr="003C496B" w14:paraId="691E41D4" w14:textId="77777777" w:rsidTr="00EB5893">
        <w:trPr>
          <w:trHeight w:val="195"/>
        </w:trPr>
        <w:tc>
          <w:tcPr>
            <w:tcW w:w="406" w:type="pct"/>
            <w:noWrap/>
          </w:tcPr>
          <w:p w14:paraId="2FE45794" w14:textId="77777777" w:rsidR="003C496B" w:rsidRPr="003C496B" w:rsidRDefault="003C496B" w:rsidP="00665B17">
            <w:pPr>
              <w:jc w:val="center"/>
              <w:rPr>
                <w:color w:val="000000"/>
                <w:sz w:val="16"/>
                <w:szCs w:val="16"/>
              </w:rPr>
            </w:pPr>
            <w:r w:rsidRPr="003C496B">
              <w:rPr>
                <w:color w:val="000000"/>
                <w:sz w:val="16"/>
                <w:szCs w:val="16"/>
              </w:rPr>
              <w:t>7019.15</w:t>
            </w:r>
          </w:p>
        </w:tc>
        <w:tc>
          <w:tcPr>
            <w:tcW w:w="2388" w:type="pct"/>
            <w:noWrap/>
            <w:vAlign w:val="center"/>
          </w:tcPr>
          <w:p w14:paraId="6600A5C0" w14:textId="77777777" w:rsidR="003C496B" w:rsidRPr="003C496B" w:rsidRDefault="003C496B" w:rsidP="00665B17">
            <w:pPr>
              <w:rPr>
                <w:color w:val="000000"/>
                <w:sz w:val="16"/>
                <w:szCs w:val="16"/>
              </w:rPr>
            </w:pPr>
            <w:r w:rsidRPr="003C496B">
              <w:rPr>
                <w:color w:val="000000"/>
                <w:sz w:val="16"/>
                <w:szCs w:val="16"/>
              </w:rPr>
              <w:t>Kimyasal olarak bağlanmış takviye tabakaları</w:t>
            </w:r>
          </w:p>
        </w:tc>
        <w:tc>
          <w:tcPr>
            <w:tcW w:w="415" w:type="pct"/>
            <w:vMerge/>
            <w:noWrap/>
          </w:tcPr>
          <w:p w14:paraId="41E3AC0D" w14:textId="77777777" w:rsidR="003C496B" w:rsidRPr="003C496B" w:rsidRDefault="003C496B" w:rsidP="00665B17">
            <w:pPr>
              <w:jc w:val="center"/>
              <w:rPr>
                <w:color w:val="000000"/>
                <w:sz w:val="16"/>
                <w:szCs w:val="16"/>
              </w:rPr>
            </w:pPr>
          </w:p>
        </w:tc>
        <w:tc>
          <w:tcPr>
            <w:tcW w:w="177" w:type="pct"/>
            <w:vMerge/>
            <w:noWrap/>
          </w:tcPr>
          <w:p w14:paraId="564C4317" w14:textId="77777777" w:rsidR="003C496B" w:rsidRPr="003C496B" w:rsidRDefault="003C496B" w:rsidP="00665B17">
            <w:pPr>
              <w:jc w:val="center"/>
              <w:rPr>
                <w:color w:val="000000"/>
                <w:sz w:val="16"/>
                <w:szCs w:val="16"/>
              </w:rPr>
            </w:pPr>
          </w:p>
        </w:tc>
        <w:tc>
          <w:tcPr>
            <w:tcW w:w="176" w:type="pct"/>
            <w:vMerge/>
            <w:noWrap/>
          </w:tcPr>
          <w:p w14:paraId="46B6B76D" w14:textId="77777777" w:rsidR="003C496B" w:rsidRPr="003C496B" w:rsidRDefault="003C496B" w:rsidP="00665B17">
            <w:pPr>
              <w:jc w:val="center"/>
              <w:rPr>
                <w:color w:val="000000"/>
                <w:sz w:val="16"/>
                <w:szCs w:val="16"/>
              </w:rPr>
            </w:pPr>
          </w:p>
        </w:tc>
        <w:tc>
          <w:tcPr>
            <w:tcW w:w="176" w:type="pct"/>
            <w:vMerge/>
          </w:tcPr>
          <w:p w14:paraId="6AA7A3EA" w14:textId="77777777" w:rsidR="003C496B" w:rsidRPr="003C496B" w:rsidRDefault="003C496B" w:rsidP="00665B17">
            <w:pPr>
              <w:jc w:val="center"/>
              <w:rPr>
                <w:color w:val="000000"/>
                <w:sz w:val="16"/>
                <w:szCs w:val="16"/>
              </w:rPr>
            </w:pPr>
          </w:p>
        </w:tc>
        <w:tc>
          <w:tcPr>
            <w:tcW w:w="361" w:type="pct"/>
            <w:vMerge/>
            <w:noWrap/>
          </w:tcPr>
          <w:p w14:paraId="3C48479C" w14:textId="77777777" w:rsidR="003C496B" w:rsidRPr="003C496B" w:rsidRDefault="003C496B" w:rsidP="00665B17">
            <w:pPr>
              <w:jc w:val="center"/>
              <w:rPr>
                <w:color w:val="000000"/>
                <w:sz w:val="16"/>
                <w:szCs w:val="16"/>
              </w:rPr>
            </w:pPr>
          </w:p>
        </w:tc>
        <w:tc>
          <w:tcPr>
            <w:tcW w:w="361" w:type="pct"/>
            <w:vMerge/>
            <w:noWrap/>
          </w:tcPr>
          <w:p w14:paraId="3BF01253" w14:textId="77777777" w:rsidR="003C496B" w:rsidRPr="003C496B" w:rsidRDefault="003C496B" w:rsidP="00665B17">
            <w:pPr>
              <w:jc w:val="center"/>
              <w:rPr>
                <w:color w:val="000000"/>
                <w:sz w:val="16"/>
                <w:szCs w:val="16"/>
              </w:rPr>
            </w:pPr>
          </w:p>
        </w:tc>
        <w:tc>
          <w:tcPr>
            <w:tcW w:w="360" w:type="pct"/>
            <w:vMerge/>
            <w:noWrap/>
          </w:tcPr>
          <w:p w14:paraId="03FBCE27" w14:textId="77777777" w:rsidR="003C496B" w:rsidRPr="003C496B" w:rsidRDefault="003C496B" w:rsidP="00665B17">
            <w:pPr>
              <w:jc w:val="center"/>
              <w:rPr>
                <w:color w:val="000000"/>
                <w:sz w:val="16"/>
                <w:szCs w:val="16"/>
              </w:rPr>
            </w:pPr>
          </w:p>
        </w:tc>
        <w:tc>
          <w:tcPr>
            <w:tcW w:w="177" w:type="pct"/>
            <w:vMerge/>
            <w:noWrap/>
          </w:tcPr>
          <w:p w14:paraId="6E205308" w14:textId="77777777" w:rsidR="003C496B" w:rsidRPr="003C496B" w:rsidRDefault="003C496B" w:rsidP="00665B17">
            <w:pPr>
              <w:jc w:val="center"/>
              <w:rPr>
                <w:color w:val="000000"/>
                <w:sz w:val="16"/>
                <w:szCs w:val="16"/>
              </w:rPr>
            </w:pPr>
          </w:p>
        </w:tc>
      </w:tr>
      <w:tr w:rsidR="003C496B" w:rsidRPr="003C496B" w14:paraId="405008B0" w14:textId="77777777" w:rsidTr="00EB5893">
        <w:trPr>
          <w:trHeight w:val="195"/>
        </w:trPr>
        <w:tc>
          <w:tcPr>
            <w:tcW w:w="406" w:type="pct"/>
            <w:noWrap/>
          </w:tcPr>
          <w:p w14:paraId="48D05FD2" w14:textId="77777777" w:rsidR="003C496B" w:rsidRPr="003C496B" w:rsidRDefault="003C496B" w:rsidP="00665B17">
            <w:pPr>
              <w:jc w:val="center"/>
              <w:rPr>
                <w:color w:val="000000"/>
                <w:sz w:val="16"/>
                <w:szCs w:val="16"/>
              </w:rPr>
            </w:pPr>
            <w:r w:rsidRPr="003C496B">
              <w:rPr>
                <w:color w:val="000000"/>
                <w:sz w:val="16"/>
                <w:szCs w:val="16"/>
              </w:rPr>
              <w:t>7019.19</w:t>
            </w:r>
          </w:p>
        </w:tc>
        <w:tc>
          <w:tcPr>
            <w:tcW w:w="2388" w:type="pct"/>
            <w:noWrap/>
            <w:vAlign w:val="center"/>
          </w:tcPr>
          <w:p w14:paraId="7CF8D427" w14:textId="77777777" w:rsidR="003C496B" w:rsidRPr="003C496B" w:rsidRDefault="003C496B" w:rsidP="00665B17">
            <w:pPr>
              <w:rPr>
                <w:color w:val="000000"/>
                <w:sz w:val="16"/>
                <w:szCs w:val="16"/>
              </w:rPr>
            </w:pPr>
            <w:r w:rsidRPr="003C496B">
              <w:rPr>
                <w:color w:val="000000"/>
                <w:sz w:val="16"/>
                <w:szCs w:val="16"/>
              </w:rPr>
              <w:t>Diğerleri</w:t>
            </w:r>
          </w:p>
        </w:tc>
        <w:tc>
          <w:tcPr>
            <w:tcW w:w="415" w:type="pct"/>
            <w:vMerge/>
            <w:noWrap/>
          </w:tcPr>
          <w:p w14:paraId="70EFC657" w14:textId="77777777" w:rsidR="003C496B" w:rsidRPr="003C496B" w:rsidRDefault="003C496B" w:rsidP="00665B17">
            <w:pPr>
              <w:jc w:val="center"/>
              <w:rPr>
                <w:color w:val="000000"/>
                <w:sz w:val="16"/>
                <w:szCs w:val="16"/>
              </w:rPr>
            </w:pPr>
          </w:p>
        </w:tc>
        <w:tc>
          <w:tcPr>
            <w:tcW w:w="177" w:type="pct"/>
            <w:vMerge/>
            <w:noWrap/>
          </w:tcPr>
          <w:p w14:paraId="3998E048" w14:textId="77777777" w:rsidR="003C496B" w:rsidRPr="003C496B" w:rsidRDefault="003C496B" w:rsidP="00665B17">
            <w:pPr>
              <w:jc w:val="center"/>
              <w:rPr>
                <w:color w:val="000000"/>
                <w:sz w:val="16"/>
                <w:szCs w:val="16"/>
              </w:rPr>
            </w:pPr>
          </w:p>
        </w:tc>
        <w:tc>
          <w:tcPr>
            <w:tcW w:w="176" w:type="pct"/>
            <w:vMerge/>
            <w:noWrap/>
          </w:tcPr>
          <w:p w14:paraId="38E0FA8E" w14:textId="77777777" w:rsidR="003C496B" w:rsidRPr="003C496B" w:rsidRDefault="003C496B" w:rsidP="00665B17">
            <w:pPr>
              <w:jc w:val="center"/>
              <w:rPr>
                <w:color w:val="000000"/>
                <w:sz w:val="16"/>
                <w:szCs w:val="16"/>
              </w:rPr>
            </w:pPr>
          </w:p>
        </w:tc>
        <w:tc>
          <w:tcPr>
            <w:tcW w:w="176" w:type="pct"/>
            <w:vMerge/>
          </w:tcPr>
          <w:p w14:paraId="29F8EF9B" w14:textId="77777777" w:rsidR="003C496B" w:rsidRPr="003C496B" w:rsidRDefault="003C496B" w:rsidP="00665B17">
            <w:pPr>
              <w:jc w:val="center"/>
              <w:rPr>
                <w:color w:val="000000"/>
                <w:sz w:val="16"/>
                <w:szCs w:val="16"/>
              </w:rPr>
            </w:pPr>
          </w:p>
        </w:tc>
        <w:tc>
          <w:tcPr>
            <w:tcW w:w="361" w:type="pct"/>
            <w:vMerge/>
            <w:noWrap/>
          </w:tcPr>
          <w:p w14:paraId="4E0CD4DD" w14:textId="77777777" w:rsidR="003C496B" w:rsidRPr="003C496B" w:rsidRDefault="003C496B" w:rsidP="00665B17">
            <w:pPr>
              <w:jc w:val="center"/>
              <w:rPr>
                <w:color w:val="000000"/>
                <w:sz w:val="16"/>
                <w:szCs w:val="16"/>
              </w:rPr>
            </w:pPr>
          </w:p>
        </w:tc>
        <w:tc>
          <w:tcPr>
            <w:tcW w:w="361" w:type="pct"/>
            <w:vMerge/>
            <w:noWrap/>
          </w:tcPr>
          <w:p w14:paraId="5D4F0E08" w14:textId="77777777" w:rsidR="003C496B" w:rsidRPr="003C496B" w:rsidRDefault="003C496B" w:rsidP="00665B17">
            <w:pPr>
              <w:jc w:val="center"/>
              <w:rPr>
                <w:color w:val="000000"/>
                <w:sz w:val="16"/>
                <w:szCs w:val="16"/>
              </w:rPr>
            </w:pPr>
          </w:p>
        </w:tc>
        <w:tc>
          <w:tcPr>
            <w:tcW w:w="360" w:type="pct"/>
            <w:vMerge/>
            <w:noWrap/>
          </w:tcPr>
          <w:p w14:paraId="3CDA2A63" w14:textId="77777777" w:rsidR="003C496B" w:rsidRPr="003C496B" w:rsidRDefault="003C496B" w:rsidP="00665B17">
            <w:pPr>
              <w:jc w:val="center"/>
              <w:rPr>
                <w:color w:val="000000"/>
                <w:sz w:val="16"/>
                <w:szCs w:val="16"/>
              </w:rPr>
            </w:pPr>
          </w:p>
        </w:tc>
        <w:tc>
          <w:tcPr>
            <w:tcW w:w="177" w:type="pct"/>
            <w:vMerge/>
            <w:noWrap/>
          </w:tcPr>
          <w:p w14:paraId="1898FDDF" w14:textId="77777777" w:rsidR="003C496B" w:rsidRPr="003C496B" w:rsidRDefault="003C496B" w:rsidP="00665B17">
            <w:pPr>
              <w:jc w:val="center"/>
              <w:rPr>
                <w:color w:val="000000"/>
                <w:sz w:val="16"/>
                <w:szCs w:val="16"/>
              </w:rPr>
            </w:pPr>
          </w:p>
        </w:tc>
      </w:tr>
    </w:tbl>
    <w:p w14:paraId="596A1603" w14:textId="77777777" w:rsidR="003C496B" w:rsidRPr="006D5FBB" w:rsidRDefault="003C496B" w:rsidP="003C496B">
      <w:pPr>
        <w:autoSpaceDE w:val="0"/>
        <w:autoSpaceDN w:val="0"/>
        <w:adjustRightInd w:val="0"/>
        <w:jc w:val="both"/>
        <w:rPr>
          <w:color w:val="000000"/>
          <w:sz w:val="14"/>
          <w:szCs w:val="14"/>
        </w:rPr>
      </w:pPr>
      <w:r w:rsidRPr="006D5FBB">
        <w:rPr>
          <w:b/>
          <w:color w:val="000000"/>
          <w:sz w:val="14"/>
          <w:szCs w:val="14"/>
        </w:rPr>
        <w:t>Kaynak:</w:t>
      </w:r>
      <w:r w:rsidRPr="006D5FBB">
        <w:rPr>
          <w:color w:val="000000"/>
          <w:sz w:val="14"/>
          <w:szCs w:val="14"/>
        </w:rPr>
        <w:t xml:space="preserve"> İthalat Rejimi 2025</w:t>
      </w:r>
    </w:p>
    <w:p w14:paraId="55DB5545" w14:textId="77777777" w:rsidR="003C496B" w:rsidRPr="006D5FBB" w:rsidRDefault="003C496B" w:rsidP="003C496B">
      <w:pPr>
        <w:pStyle w:val="ListeParagraf"/>
        <w:autoSpaceDE w:val="0"/>
        <w:autoSpaceDN w:val="0"/>
        <w:adjustRightInd w:val="0"/>
        <w:ind w:left="360"/>
        <w:jc w:val="both"/>
        <w:rPr>
          <w:b/>
          <w:color w:val="000000"/>
          <w:sz w:val="8"/>
          <w:szCs w:val="8"/>
        </w:rPr>
      </w:pPr>
    </w:p>
    <w:p w14:paraId="5A630C49" w14:textId="77777777" w:rsidR="003C496B" w:rsidRPr="006D5FBB" w:rsidRDefault="003C496B" w:rsidP="003C496B">
      <w:pPr>
        <w:autoSpaceDE w:val="0"/>
        <w:autoSpaceDN w:val="0"/>
        <w:adjustRightInd w:val="0"/>
        <w:jc w:val="both"/>
        <w:rPr>
          <w:color w:val="000000"/>
          <w:sz w:val="10"/>
          <w:szCs w:val="10"/>
        </w:rPr>
      </w:pPr>
      <w:r w:rsidRPr="006D5FBB">
        <w:rPr>
          <w:b/>
          <w:color w:val="000000"/>
          <w:sz w:val="10"/>
          <w:szCs w:val="10"/>
        </w:rPr>
        <w:t>1:</w:t>
      </w:r>
      <w:r w:rsidRPr="006D5FBB">
        <w:rPr>
          <w:color w:val="000000"/>
          <w:sz w:val="10"/>
          <w:szCs w:val="10"/>
        </w:rPr>
        <w:t xml:space="preserve"> AB Üyesi Ülkeler, EFTA Üyesi Ülkeler, Serbest Ticaret Anlaşması Ülkeleri: Arnavutluk, Büyük Britanya ve Kuzey İrlanda Birleşik Krallığı, Bosna-Hersek, Fas, Faroe Adaları, Filistin, Gürcistan, Güney Kore, İsrail, Karadağ, Kosova, Kuzey Makedonya Cumhuriyeti, Malezya, Mısır Arap Cumhuriyeti, </w:t>
      </w:r>
      <w:proofErr w:type="spellStart"/>
      <w:r w:rsidRPr="006D5FBB">
        <w:rPr>
          <w:color w:val="000000"/>
          <w:sz w:val="10"/>
          <w:szCs w:val="10"/>
        </w:rPr>
        <w:t>Morityus</w:t>
      </w:r>
      <w:proofErr w:type="spellEnd"/>
      <w:r w:rsidRPr="006D5FBB">
        <w:rPr>
          <w:color w:val="000000"/>
          <w:sz w:val="10"/>
          <w:szCs w:val="10"/>
        </w:rPr>
        <w:t xml:space="preserve">, Moldova, Sırbistan, Şili, Tunus. </w:t>
      </w:r>
      <w:r w:rsidRPr="006D5FBB">
        <w:rPr>
          <w:b/>
          <w:color w:val="000000"/>
          <w:sz w:val="10"/>
          <w:szCs w:val="10"/>
        </w:rPr>
        <w:t>2:</w:t>
      </w:r>
      <w:r w:rsidRPr="006D5FBB">
        <w:rPr>
          <w:color w:val="000000"/>
          <w:sz w:val="10"/>
          <w:szCs w:val="10"/>
        </w:rPr>
        <w:t xml:space="preserve"> </w:t>
      </w:r>
      <w:proofErr w:type="spellStart"/>
      <w:r w:rsidRPr="006D5FBB">
        <w:rPr>
          <w:color w:val="000000"/>
          <w:sz w:val="10"/>
          <w:szCs w:val="10"/>
        </w:rPr>
        <w:t>Bolivarcı</w:t>
      </w:r>
      <w:proofErr w:type="spellEnd"/>
      <w:r w:rsidRPr="006D5FBB">
        <w:rPr>
          <w:color w:val="000000"/>
          <w:sz w:val="10"/>
          <w:szCs w:val="10"/>
        </w:rPr>
        <w:t xml:space="preserve"> Venezuela Cumhuriyeti, </w:t>
      </w:r>
      <w:r w:rsidRPr="006D5FBB">
        <w:rPr>
          <w:b/>
          <w:color w:val="000000"/>
          <w:sz w:val="10"/>
          <w:szCs w:val="10"/>
        </w:rPr>
        <w:t>3:</w:t>
      </w:r>
      <w:r w:rsidRPr="006D5FBB">
        <w:rPr>
          <w:color w:val="000000"/>
          <w:sz w:val="10"/>
          <w:szCs w:val="10"/>
        </w:rPr>
        <w:t xml:space="preserve"> BAE, </w:t>
      </w:r>
      <w:r w:rsidRPr="006D5FBB">
        <w:rPr>
          <w:b/>
          <w:color w:val="000000"/>
          <w:sz w:val="10"/>
          <w:szCs w:val="10"/>
        </w:rPr>
        <w:t>4:</w:t>
      </w:r>
      <w:r w:rsidRPr="006D5FBB">
        <w:rPr>
          <w:color w:val="000000"/>
          <w:sz w:val="10"/>
          <w:szCs w:val="10"/>
        </w:rPr>
        <w:t xml:space="preserve"> En Az Gelişmiş Ülkeler, </w:t>
      </w:r>
      <w:r w:rsidRPr="006D5FBB">
        <w:rPr>
          <w:b/>
          <w:color w:val="000000"/>
          <w:sz w:val="10"/>
          <w:szCs w:val="10"/>
        </w:rPr>
        <w:t>5:</w:t>
      </w:r>
      <w:r w:rsidRPr="006D5FBB">
        <w:rPr>
          <w:color w:val="000000"/>
          <w:sz w:val="10"/>
          <w:szCs w:val="10"/>
        </w:rPr>
        <w:t xml:space="preserve"> Özel Teşvik Düzenlemelerinden Yararlanacak Ülkeler, </w:t>
      </w:r>
      <w:r w:rsidRPr="006D5FBB">
        <w:rPr>
          <w:b/>
          <w:color w:val="000000"/>
          <w:sz w:val="10"/>
          <w:szCs w:val="10"/>
        </w:rPr>
        <w:t>6:</w:t>
      </w:r>
      <w:r w:rsidRPr="006D5FBB">
        <w:rPr>
          <w:color w:val="000000"/>
          <w:sz w:val="10"/>
          <w:szCs w:val="10"/>
        </w:rPr>
        <w:t xml:space="preserve"> Gelişme Yolundaki Ülkeler, </w:t>
      </w:r>
      <w:r w:rsidRPr="006D5FBB">
        <w:rPr>
          <w:b/>
          <w:color w:val="000000"/>
          <w:sz w:val="10"/>
          <w:szCs w:val="10"/>
        </w:rPr>
        <w:t>7:</w:t>
      </w:r>
      <w:r w:rsidRPr="006D5FBB">
        <w:rPr>
          <w:color w:val="000000"/>
          <w:sz w:val="10"/>
          <w:szCs w:val="10"/>
        </w:rPr>
        <w:t xml:space="preserve"> Diğer Ülkeler</w:t>
      </w:r>
    </w:p>
    <w:p w14:paraId="24DB2CA8" w14:textId="77777777" w:rsidR="003C496B" w:rsidRPr="006D5FBB" w:rsidRDefault="003C496B" w:rsidP="003C496B">
      <w:pPr>
        <w:pStyle w:val="ListeParagraf"/>
        <w:autoSpaceDE w:val="0"/>
        <w:autoSpaceDN w:val="0"/>
        <w:adjustRightInd w:val="0"/>
        <w:ind w:left="360"/>
        <w:jc w:val="both"/>
        <w:rPr>
          <w:color w:val="000000"/>
          <w:sz w:val="8"/>
          <w:szCs w:val="8"/>
        </w:rPr>
      </w:pPr>
    </w:p>
    <w:p w14:paraId="074CDE3C" w14:textId="4259551A" w:rsidR="003C496B" w:rsidRPr="00F8041C" w:rsidRDefault="003C496B" w:rsidP="00A213EB">
      <w:pPr>
        <w:pStyle w:val="GvdeMetni"/>
        <w:spacing w:after="120" w:line="216" w:lineRule="auto"/>
        <w:rPr>
          <w:color w:val="0D0D0D"/>
          <w:szCs w:val="24"/>
        </w:rPr>
      </w:pPr>
      <w:r w:rsidRPr="00F8041C">
        <w:rPr>
          <w:color w:val="0D0D0D"/>
          <w:szCs w:val="24"/>
        </w:rPr>
        <w:t xml:space="preserve">(2) Soruşturma konusu ürünün bahse konu ülkelerden ithalatında, 28/1/2023 tarihli ve 32087 sayılı Resmî </w:t>
      </w:r>
      <w:proofErr w:type="spellStart"/>
      <w:r w:rsidRPr="00F8041C">
        <w:rPr>
          <w:color w:val="0D0D0D"/>
          <w:szCs w:val="24"/>
        </w:rPr>
        <w:t>Gazete’de</w:t>
      </w:r>
      <w:proofErr w:type="spellEnd"/>
      <w:r w:rsidRPr="00F8041C">
        <w:rPr>
          <w:color w:val="0D0D0D"/>
          <w:szCs w:val="24"/>
        </w:rPr>
        <w:t xml:space="preserve"> yayımlanan İthalatta Gözetim Uygulanmasına İlişkin Tebliğ (Tebliğ No: 2023/3) kapsamında 2 ABD doları/brüt kg olarak gözetim uygulaması mevcuttur.</w:t>
      </w:r>
    </w:p>
    <w:p w14:paraId="2AF655ED" w14:textId="127950D3" w:rsidR="003C496B" w:rsidRPr="00F8041C" w:rsidRDefault="003C496B" w:rsidP="00A213EB">
      <w:pPr>
        <w:pStyle w:val="GvdeMetni"/>
        <w:spacing w:after="120" w:line="216" w:lineRule="auto"/>
        <w:rPr>
          <w:color w:val="0D0D0D"/>
          <w:szCs w:val="24"/>
        </w:rPr>
      </w:pPr>
      <w:r w:rsidRPr="00F8041C">
        <w:rPr>
          <w:color w:val="0D0D0D"/>
          <w:szCs w:val="24"/>
        </w:rPr>
        <w:t>(3) Soruşturma konusu ürünün</w:t>
      </w:r>
      <w:r w:rsidR="00A20A19" w:rsidRPr="00F8041C">
        <w:rPr>
          <w:color w:val="0D0D0D"/>
          <w:szCs w:val="24"/>
        </w:rPr>
        <w:t xml:space="preserve"> </w:t>
      </w:r>
      <w:proofErr w:type="spellStart"/>
      <w:r w:rsidRPr="00F8041C">
        <w:rPr>
          <w:color w:val="0D0D0D"/>
          <w:szCs w:val="24"/>
        </w:rPr>
        <w:t>ÇHC</w:t>
      </w:r>
      <w:r w:rsidR="00A20A19" w:rsidRPr="00F8041C">
        <w:rPr>
          <w:color w:val="0D0D0D"/>
          <w:szCs w:val="24"/>
        </w:rPr>
        <w:t>’den</w:t>
      </w:r>
      <w:proofErr w:type="spellEnd"/>
      <w:r w:rsidR="00A20A19" w:rsidRPr="00F8041C">
        <w:rPr>
          <w:color w:val="0D0D0D"/>
          <w:szCs w:val="24"/>
        </w:rPr>
        <w:t xml:space="preserve"> </w:t>
      </w:r>
      <w:r w:rsidRPr="00F8041C">
        <w:rPr>
          <w:color w:val="0D0D0D"/>
          <w:szCs w:val="24"/>
        </w:rPr>
        <w:t xml:space="preserve">ithalatında 31/12/2010 tarihli ve 27802 </w:t>
      </w:r>
      <w:r w:rsidR="00A20A19" w:rsidRPr="00F8041C">
        <w:rPr>
          <w:color w:val="0D0D0D"/>
          <w:szCs w:val="24"/>
        </w:rPr>
        <w:t>beşinci m</w:t>
      </w:r>
      <w:r w:rsidRPr="00F8041C">
        <w:rPr>
          <w:color w:val="0D0D0D"/>
          <w:szCs w:val="24"/>
        </w:rPr>
        <w:t xml:space="preserve">ükerrer sayılı Resmî </w:t>
      </w:r>
      <w:proofErr w:type="spellStart"/>
      <w:r w:rsidRPr="00F8041C">
        <w:rPr>
          <w:color w:val="0D0D0D"/>
          <w:szCs w:val="24"/>
        </w:rPr>
        <w:t>Gazete’de</w:t>
      </w:r>
      <w:proofErr w:type="spellEnd"/>
      <w:r w:rsidRPr="00F8041C">
        <w:rPr>
          <w:color w:val="0D0D0D"/>
          <w:szCs w:val="24"/>
        </w:rPr>
        <w:t xml:space="preserve"> yayımlanan İthalatta Haksız Rekabetin Önlenmesine İlişkin Tebliğ (Tebliğ No: 2011/1) ile CIF değerin %20,2’si ila %23,75’i arasında firma bazında değişen oranlarda dampinge karşı önlem yürürlüğe konulmuştur. Söz konusu önlem, gerçekleştirilen ara gözden geçirme soruşturması sonucunda 17/4/2015 tarihli ve 29</w:t>
      </w:r>
      <w:r w:rsidR="005F5E05">
        <w:rPr>
          <w:color w:val="0D0D0D"/>
          <w:szCs w:val="24"/>
        </w:rPr>
        <w:t>329</w:t>
      </w:r>
      <w:r w:rsidRPr="00F8041C">
        <w:rPr>
          <w:color w:val="0D0D0D"/>
          <w:szCs w:val="24"/>
        </w:rPr>
        <w:t xml:space="preserve"> sayılı Resmî </w:t>
      </w:r>
      <w:proofErr w:type="spellStart"/>
      <w:r w:rsidRPr="00F8041C">
        <w:rPr>
          <w:color w:val="0D0D0D"/>
          <w:szCs w:val="24"/>
        </w:rPr>
        <w:t>Gazete’de</w:t>
      </w:r>
      <w:proofErr w:type="spellEnd"/>
      <w:r w:rsidRPr="00F8041C">
        <w:rPr>
          <w:color w:val="0D0D0D"/>
          <w:szCs w:val="24"/>
        </w:rPr>
        <w:t xml:space="preserve"> yayımlanan İthalatta Haksız Rekabetin Önlenmesine İlişkin Tebliğ (Tebliğ No: 2015/5) ile CIF değerin %24,5 ila %35,75’i arasında firma bazında değişen oranlarda arttırılarak uygulanmaya devam ettirilmiştir. 18/10/2022 tarihli ve 31987 sayılı Resmî </w:t>
      </w:r>
      <w:proofErr w:type="spellStart"/>
      <w:r w:rsidRPr="00F8041C">
        <w:rPr>
          <w:color w:val="0D0D0D"/>
          <w:szCs w:val="24"/>
        </w:rPr>
        <w:t>Gazete’de</w:t>
      </w:r>
      <w:proofErr w:type="spellEnd"/>
      <w:r w:rsidRPr="00F8041C">
        <w:rPr>
          <w:color w:val="0D0D0D"/>
          <w:szCs w:val="24"/>
        </w:rPr>
        <w:t xml:space="preserve"> yayımlanan İthalatta Haksız Rekabetin Önlenmesine İlişkin Tebliğ (Tebliğ No: 2022/28) ile tamamlanan son nihai gözden geçirme soruşturması sonucunda, söz konusu önlem halihazırda CIF değerin %24,5 ila %35,75’i arasında firma bazında değişen oranlarda uygulanmaktadır.</w:t>
      </w:r>
    </w:p>
    <w:p w14:paraId="474B2C6E" w14:textId="00C6B780" w:rsidR="003C496B" w:rsidRPr="00F8041C" w:rsidRDefault="003C496B" w:rsidP="00A213EB">
      <w:pPr>
        <w:pStyle w:val="GvdeMetni"/>
        <w:spacing w:after="120" w:line="216" w:lineRule="auto"/>
        <w:rPr>
          <w:color w:val="0D0D0D"/>
          <w:szCs w:val="24"/>
        </w:rPr>
      </w:pPr>
      <w:r w:rsidRPr="00F8041C">
        <w:rPr>
          <w:color w:val="0D0D0D"/>
          <w:szCs w:val="24"/>
        </w:rPr>
        <w:t xml:space="preserve">(4) ÇHC menşeli “cam elyaf takviye </w:t>
      </w:r>
      <w:proofErr w:type="spellStart"/>
      <w:r w:rsidRPr="00F8041C">
        <w:rPr>
          <w:color w:val="0D0D0D"/>
          <w:szCs w:val="24"/>
        </w:rPr>
        <w:t>malzemeleri”ne</w:t>
      </w:r>
      <w:proofErr w:type="spellEnd"/>
      <w:r w:rsidRPr="00F8041C">
        <w:rPr>
          <w:color w:val="0D0D0D"/>
          <w:szCs w:val="24"/>
        </w:rPr>
        <w:t xml:space="preserve"> yönelik yürürlükte bulunan önlemlerin Tayland Krallığı üzerinden ülkemize ithal edilmesi suretiyle etkisiz kılınmasına karşın Tayland Krallığı menşeli/çıkışlı soruşturma konusu ürün ithalatına 24/3/2021 tarihli ve 31433 sayılı Resmî </w:t>
      </w:r>
      <w:proofErr w:type="spellStart"/>
      <w:r w:rsidRPr="00F8041C">
        <w:rPr>
          <w:color w:val="0D0D0D"/>
          <w:szCs w:val="24"/>
        </w:rPr>
        <w:t>Gazete’de</w:t>
      </w:r>
      <w:proofErr w:type="spellEnd"/>
      <w:r w:rsidRPr="00F8041C">
        <w:rPr>
          <w:color w:val="0D0D0D"/>
          <w:szCs w:val="24"/>
        </w:rPr>
        <w:t xml:space="preserve"> yayımlanan İthalatta Haksız Rekabetin Önlenmesine İlişkin Tebliğ (Tebliğ No: 2021/13) ile CIF değerin %35,75’i oranında dampinge karşı önlem yürürlüğe konulmuştur.</w:t>
      </w:r>
    </w:p>
    <w:p w14:paraId="65F041EF" w14:textId="149D5DD5" w:rsidR="00B7176B" w:rsidRPr="00F8041C" w:rsidRDefault="00B7176B" w:rsidP="00A213EB">
      <w:pPr>
        <w:spacing w:after="120"/>
        <w:rPr>
          <w:b/>
          <w:sz w:val="24"/>
          <w:szCs w:val="24"/>
        </w:rPr>
      </w:pPr>
      <w:r w:rsidRPr="00F8041C">
        <w:rPr>
          <w:b/>
          <w:sz w:val="24"/>
          <w:szCs w:val="24"/>
        </w:rPr>
        <w:t>3. DAMPİNGE İLİŞKİN BELİRLEMELER</w:t>
      </w:r>
    </w:p>
    <w:p w14:paraId="3BF9A5FB" w14:textId="6D6DD6B6" w:rsidR="00CF1EAF" w:rsidRPr="00F8041C" w:rsidRDefault="00CF1EAF" w:rsidP="00A213EB">
      <w:pPr>
        <w:pStyle w:val="Balk2"/>
        <w:spacing w:after="120"/>
        <w:rPr>
          <w:szCs w:val="24"/>
        </w:rPr>
      </w:pPr>
      <w:bookmarkStart w:id="17" w:name="_Toc320275458"/>
      <w:bookmarkStart w:id="18" w:name="_Toc177743305"/>
      <w:r w:rsidRPr="00F8041C">
        <w:rPr>
          <w:szCs w:val="24"/>
        </w:rPr>
        <w:t xml:space="preserve">3.1 </w:t>
      </w:r>
      <w:bookmarkEnd w:id="17"/>
      <w:r w:rsidR="005855B8" w:rsidRPr="00F8041C">
        <w:rPr>
          <w:szCs w:val="24"/>
        </w:rPr>
        <w:t xml:space="preserve">Genel </w:t>
      </w:r>
      <w:r w:rsidR="005B1E53" w:rsidRPr="00F8041C">
        <w:rPr>
          <w:szCs w:val="24"/>
        </w:rPr>
        <w:t>a</w:t>
      </w:r>
      <w:r w:rsidR="005855B8" w:rsidRPr="00F8041C">
        <w:rPr>
          <w:szCs w:val="24"/>
        </w:rPr>
        <w:t>çıklamalar</w:t>
      </w:r>
      <w:bookmarkEnd w:id="18"/>
    </w:p>
    <w:p w14:paraId="5381425F" w14:textId="77777777" w:rsidR="00A213EB" w:rsidRPr="00F8041C" w:rsidRDefault="00080002" w:rsidP="00A213EB">
      <w:pPr>
        <w:autoSpaceDE w:val="0"/>
        <w:autoSpaceDN w:val="0"/>
        <w:adjustRightInd w:val="0"/>
        <w:spacing w:after="120"/>
        <w:jc w:val="both"/>
        <w:rPr>
          <w:sz w:val="24"/>
          <w:szCs w:val="24"/>
          <w:lang w:eastAsia="tr-TR"/>
        </w:rPr>
      </w:pPr>
      <w:bookmarkStart w:id="19" w:name="_Toc165302300"/>
      <w:r w:rsidRPr="00F8041C">
        <w:rPr>
          <w:sz w:val="24"/>
          <w:szCs w:val="24"/>
          <w:lang w:eastAsia="tr-TR"/>
        </w:rPr>
        <w:t xml:space="preserve">(1) Mısır’da yerleşik </w:t>
      </w:r>
      <w:proofErr w:type="spellStart"/>
      <w:r w:rsidRPr="00F8041C">
        <w:rPr>
          <w:sz w:val="24"/>
          <w:szCs w:val="24"/>
          <w:lang w:eastAsia="tr-TR"/>
        </w:rPr>
        <w:t>Jushi</w:t>
      </w:r>
      <w:proofErr w:type="spellEnd"/>
      <w:r w:rsidRPr="00F8041C">
        <w:rPr>
          <w:sz w:val="24"/>
          <w:szCs w:val="24"/>
          <w:lang w:eastAsia="tr-TR"/>
        </w:rPr>
        <w:t xml:space="preserve"> </w:t>
      </w:r>
      <w:proofErr w:type="spellStart"/>
      <w:r w:rsidRPr="00F8041C">
        <w:rPr>
          <w:sz w:val="24"/>
          <w:szCs w:val="24"/>
          <w:lang w:eastAsia="tr-TR"/>
        </w:rPr>
        <w:t>Egypt</w:t>
      </w:r>
      <w:proofErr w:type="spellEnd"/>
      <w:r w:rsidRPr="00F8041C">
        <w:rPr>
          <w:sz w:val="24"/>
          <w:szCs w:val="24"/>
          <w:lang w:eastAsia="tr-TR"/>
        </w:rPr>
        <w:t xml:space="preserve"> </w:t>
      </w:r>
      <w:proofErr w:type="spellStart"/>
      <w:r w:rsidRPr="00F8041C">
        <w:rPr>
          <w:sz w:val="24"/>
          <w:szCs w:val="24"/>
          <w:lang w:eastAsia="tr-TR"/>
        </w:rPr>
        <w:t>for</w:t>
      </w:r>
      <w:proofErr w:type="spellEnd"/>
      <w:r w:rsidRPr="00F8041C">
        <w:rPr>
          <w:sz w:val="24"/>
          <w:szCs w:val="24"/>
          <w:lang w:eastAsia="tr-TR"/>
        </w:rPr>
        <w:t xml:space="preserve"> </w:t>
      </w:r>
      <w:proofErr w:type="spellStart"/>
      <w:r w:rsidRPr="00F8041C">
        <w:rPr>
          <w:sz w:val="24"/>
          <w:szCs w:val="24"/>
          <w:lang w:eastAsia="tr-TR"/>
        </w:rPr>
        <w:t>Fiberglass</w:t>
      </w:r>
      <w:proofErr w:type="spellEnd"/>
      <w:r w:rsidRPr="00F8041C">
        <w:rPr>
          <w:sz w:val="24"/>
          <w:szCs w:val="24"/>
          <w:lang w:eastAsia="tr-TR"/>
        </w:rPr>
        <w:t xml:space="preserve"> </w:t>
      </w:r>
      <w:proofErr w:type="spellStart"/>
      <w:r w:rsidRPr="00F8041C">
        <w:rPr>
          <w:sz w:val="24"/>
          <w:szCs w:val="24"/>
          <w:lang w:eastAsia="tr-TR"/>
        </w:rPr>
        <w:t>Industry</w:t>
      </w:r>
      <w:proofErr w:type="spellEnd"/>
      <w:r w:rsidRPr="00F8041C">
        <w:rPr>
          <w:sz w:val="24"/>
          <w:szCs w:val="24"/>
          <w:lang w:eastAsia="tr-TR"/>
        </w:rPr>
        <w:t xml:space="preserve"> S.A.E. firması ile Bahreyn’de yerleşik CPIC </w:t>
      </w:r>
      <w:proofErr w:type="spellStart"/>
      <w:r w:rsidRPr="00F8041C">
        <w:rPr>
          <w:sz w:val="24"/>
          <w:szCs w:val="24"/>
          <w:lang w:eastAsia="tr-TR"/>
        </w:rPr>
        <w:t>Abahsain</w:t>
      </w:r>
      <w:proofErr w:type="spellEnd"/>
      <w:r w:rsidRPr="00F8041C">
        <w:rPr>
          <w:sz w:val="24"/>
          <w:szCs w:val="24"/>
          <w:lang w:eastAsia="tr-TR"/>
        </w:rPr>
        <w:t xml:space="preserve"> </w:t>
      </w:r>
      <w:proofErr w:type="spellStart"/>
      <w:r w:rsidRPr="00F8041C">
        <w:rPr>
          <w:sz w:val="24"/>
          <w:szCs w:val="24"/>
          <w:lang w:eastAsia="tr-TR"/>
        </w:rPr>
        <w:t>Fiberglass</w:t>
      </w:r>
      <w:proofErr w:type="spellEnd"/>
      <w:r w:rsidRPr="00F8041C">
        <w:rPr>
          <w:sz w:val="24"/>
          <w:szCs w:val="24"/>
          <w:lang w:eastAsia="tr-TR"/>
        </w:rPr>
        <w:t xml:space="preserve"> W.L.L. firması soru formlarını süresi içinde ya</w:t>
      </w:r>
      <w:bookmarkStart w:id="20" w:name="_Toc320275459"/>
      <w:r w:rsidRPr="00F8041C">
        <w:rPr>
          <w:sz w:val="24"/>
          <w:szCs w:val="24"/>
          <w:lang w:eastAsia="tr-TR"/>
        </w:rPr>
        <w:t>nıtlayarak Bakanlığa iletmiş olup soruşturmanın ilgili ihracatçı tarafları olarak damping marjı hesaplamasına konu edilmiştir.</w:t>
      </w:r>
      <w:bookmarkStart w:id="21" w:name="_Toc195610290"/>
      <w:bookmarkStart w:id="22" w:name="_Toc199945758"/>
      <w:bookmarkEnd w:id="19"/>
      <w:bookmarkEnd w:id="20"/>
    </w:p>
    <w:p w14:paraId="2760729F" w14:textId="3521247B" w:rsidR="00080002" w:rsidRPr="00F8041C" w:rsidRDefault="00080002" w:rsidP="00A213EB">
      <w:pPr>
        <w:autoSpaceDE w:val="0"/>
        <w:autoSpaceDN w:val="0"/>
        <w:adjustRightInd w:val="0"/>
        <w:spacing w:after="120"/>
        <w:jc w:val="both"/>
        <w:rPr>
          <w:sz w:val="24"/>
          <w:szCs w:val="24"/>
          <w:lang w:eastAsia="tr-TR"/>
        </w:rPr>
      </w:pPr>
      <w:r w:rsidRPr="00F8041C">
        <w:rPr>
          <w:b/>
          <w:sz w:val="24"/>
          <w:szCs w:val="24"/>
        </w:rPr>
        <w:t>3.2 Mısır</w:t>
      </w:r>
      <w:bookmarkStart w:id="23" w:name="_Toc195610291"/>
      <w:bookmarkEnd w:id="21"/>
      <w:bookmarkEnd w:id="22"/>
    </w:p>
    <w:p w14:paraId="3A19F270" w14:textId="77777777" w:rsidR="00080002" w:rsidRPr="00F8041C" w:rsidRDefault="00080002" w:rsidP="00A213EB">
      <w:pPr>
        <w:keepNext/>
        <w:keepLines/>
        <w:spacing w:before="240" w:after="120"/>
        <w:jc w:val="both"/>
        <w:outlineLvl w:val="1"/>
        <w:rPr>
          <w:b/>
          <w:sz w:val="24"/>
          <w:szCs w:val="24"/>
        </w:rPr>
      </w:pPr>
      <w:bookmarkStart w:id="24" w:name="_Toc199945759"/>
      <w:r w:rsidRPr="00F8041C">
        <w:rPr>
          <w:b/>
          <w:sz w:val="24"/>
          <w:szCs w:val="24"/>
        </w:rPr>
        <w:t>3.2.1 Normal değerin belirlenmesi</w:t>
      </w:r>
      <w:bookmarkEnd w:id="23"/>
      <w:bookmarkEnd w:id="24"/>
    </w:p>
    <w:p w14:paraId="107680C4" w14:textId="77777777" w:rsidR="00080002" w:rsidRPr="00F8041C" w:rsidRDefault="00080002" w:rsidP="00A213EB">
      <w:pPr>
        <w:spacing w:after="120"/>
        <w:jc w:val="both"/>
        <w:rPr>
          <w:sz w:val="24"/>
          <w:szCs w:val="24"/>
          <w:lang w:eastAsia="tr-TR"/>
        </w:rPr>
      </w:pPr>
      <w:r w:rsidRPr="00F8041C">
        <w:rPr>
          <w:sz w:val="24"/>
          <w:szCs w:val="24"/>
          <w:lang w:eastAsia="tr-TR"/>
        </w:rPr>
        <w:t xml:space="preserve">(1) Yönetmeliğin 5 inci maddesi hükümleri gereğince, iş birliğine gelen üretici/ihracatçı firmaların menşe ülkedeki iç piyasa satışlarının normal değer tespitinde kullanılıp kullanılmayacağının belirlenmesi için genel ve ürün tipleri bazında temsil testi uygulanmıştır. Buna göre, benzer mal satışlarının miktar bazında Türkiye’ye satışlarının %5’ini veya daha fazlasını oluşturması halinde normal değer, normal ticari işlem çerçevesinde kabul edilen iç piyasa satışları esasında, aksi halde oluşturulmuş normal değer esasında belirlenmiştir. </w:t>
      </w:r>
    </w:p>
    <w:p w14:paraId="37ABF932" w14:textId="77777777" w:rsidR="00A213EB" w:rsidRPr="00F8041C" w:rsidRDefault="00080002" w:rsidP="00A213EB">
      <w:pPr>
        <w:spacing w:after="120"/>
        <w:jc w:val="both"/>
        <w:rPr>
          <w:sz w:val="24"/>
          <w:szCs w:val="24"/>
          <w:lang w:eastAsia="tr-TR"/>
        </w:rPr>
      </w:pPr>
      <w:r w:rsidRPr="00F8041C">
        <w:rPr>
          <w:sz w:val="24"/>
          <w:szCs w:val="24"/>
          <w:lang w:eastAsia="tr-TR"/>
        </w:rPr>
        <w:t>(2) Yönetmeliğin 5 inci maddesi hükümleri gereğince, iş birliğine gelen üretici/ihracatçı firmanın menşe ülkedeki iç piyasa satışlarının normal değer tespitinde kullanılıp kullanılmayacağının belirlenmesi için ürün tipleri bazında normal ticari işlem testi uygulanmıştır.</w:t>
      </w:r>
    </w:p>
    <w:p w14:paraId="270072E7" w14:textId="77777777" w:rsidR="00A213EB" w:rsidRPr="00F8041C" w:rsidRDefault="00080002" w:rsidP="00A213EB">
      <w:pPr>
        <w:spacing w:after="120"/>
        <w:jc w:val="both"/>
        <w:rPr>
          <w:sz w:val="24"/>
          <w:szCs w:val="24"/>
          <w:lang w:eastAsia="tr-TR"/>
        </w:rPr>
      </w:pPr>
      <w:r w:rsidRPr="00F8041C">
        <w:rPr>
          <w:sz w:val="24"/>
          <w:szCs w:val="24"/>
          <w:lang w:eastAsia="tr-TR"/>
        </w:rPr>
        <w:t>(3) Buna göre normal değer;</w:t>
      </w:r>
    </w:p>
    <w:p w14:paraId="67BF4267" w14:textId="686287CB" w:rsidR="00080002" w:rsidRPr="00F8041C" w:rsidRDefault="00080002" w:rsidP="00A213EB">
      <w:pPr>
        <w:spacing w:after="120"/>
        <w:jc w:val="both"/>
        <w:rPr>
          <w:sz w:val="24"/>
          <w:szCs w:val="24"/>
          <w:lang w:eastAsia="tr-TR"/>
        </w:rPr>
      </w:pPr>
      <w:r w:rsidRPr="00F8041C">
        <w:rPr>
          <w:sz w:val="24"/>
          <w:szCs w:val="24"/>
          <w:lang w:eastAsia="tr-TR"/>
        </w:rPr>
        <w:t xml:space="preserve">a) Benzer ürünün tip bazında ağırlıklı ortalama net satış fiyatının ağırlıklı ortalama birim maliyetinin üzerinde olduğu durumlarda; </w:t>
      </w:r>
    </w:p>
    <w:p w14:paraId="2F6344FB" w14:textId="77777777" w:rsidR="00080002" w:rsidRPr="00F8041C" w:rsidRDefault="00080002" w:rsidP="00A213EB">
      <w:pPr>
        <w:numPr>
          <w:ilvl w:val="0"/>
          <w:numId w:val="31"/>
        </w:numPr>
        <w:spacing w:after="120"/>
        <w:jc w:val="both"/>
        <w:rPr>
          <w:sz w:val="24"/>
          <w:szCs w:val="24"/>
        </w:rPr>
      </w:pPr>
      <w:r w:rsidRPr="00F8041C">
        <w:rPr>
          <w:sz w:val="24"/>
          <w:szCs w:val="24"/>
        </w:rPr>
        <w:t>Birim maliyetin üzerindeki satış miktarının ürün tipinin toplam satış miktarının %80’ini veya daha fazlasını oluşturması halinde, soruşturma dönemi boyunca gerçekleşen tüm iç piyasa satış işlemlerinin (kârlı ya da kârsız) ağırlıklı ortalaması esasında,</w:t>
      </w:r>
    </w:p>
    <w:p w14:paraId="0E5A29AD" w14:textId="698B4268" w:rsidR="00080002" w:rsidRPr="00F8041C" w:rsidRDefault="00080002" w:rsidP="00A213EB">
      <w:pPr>
        <w:numPr>
          <w:ilvl w:val="0"/>
          <w:numId w:val="31"/>
        </w:numPr>
        <w:spacing w:after="120"/>
        <w:jc w:val="both"/>
        <w:rPr>
          <w:sz w:val="24"/>
          <w:szCs w:val="24"/>
        </w:rPr>
      </w:pPr>
      <w:r w:rsidRPr="00F8041C">
        <w:rPr>
          <w:sz w:val="24"/>
          <w:szCs w:val="24"/>
        </w:rPr>
        <w:t>Birim maliyetin üzerindeki satış miktarının ürün tipinin toplam satış miktarının %80’inden daha azını oluşturması halinde ise soruşturma dönemi boyunca gerçekleşen yalnızca kârlı iç piyasa satış işlemlerinin ağırlıklı ortalaması esasında</w:t>
      </w:r>
      <w:r w:rsidR="005F5E05">
        <w:rPr>
          <w:sz w:val="24"/>
          <w:szCs w:val="24"/>
        </w:rPr>
        <w:t>,</w:t>
      </w:r>
      <w:r w:rsidRPr="00F8041C">
        <w:rPr>
          <w:sz w:val="24"/>
          <w:szCs w:val="24"/>
        </w:rPr>
        <w:t xml:space="preserve"> belirlenmiştir.</w:t>
      </w:r>
    </w:p>
    <w:p w14:paraId="33FD992E" w14:textId="77777777" w:rsidR="00080002" w:rsidRPr="00F8041C" w:rsidRDefault="00080002" w:rsidP="00A213EB">
      <w:pPr>
        <w:spacing w:after="120"/>
        <w:jc w:val="both"/>
        <w:rPr>
          <w:sz w:val="24"/>
          <w:szCs w:val="24"/>
          <w:lang w:eastAsia="tr-TR"/>
        </w:rPr>
      </w:pPr>
      <w:r w:rsidRPr="00F8041C">
        <w:rPr>
          <w:sz w:val="24"/>
          <w:szCs w:val="24"/>
          <w:lang w:eastAsia="tr-TR"/>
        </w:rPr>
        <w:t>b) Benzer ürünün tip bazında ağırlıklı ortalama net satış fiyatının, ağırlıklı ortalama birim maliyetinin altında olması halinde, soruşturma dönemi boyunca kârlı iç piyasa satış işlemlerinin ağırlıklı ortalaması esasında belirlenmiştir.</w:t>
      </w:r>
    </w:p>
    <w:p w14:paraId="22EA508E" w14:textId="77777777" w:rsidR="00080002" w:rsidRPr="00F8041C" w:rsidRDefault="00080002" w:rsidP="00A213EB">
      <w:pPr>
        <w:spacing w:after="120"/>
        <w:jc w:val="both"/>
        <w:rPr>
          <w:sz w:val="24"/>
          <w:szCs w:val="24"/>
          <w:lang w:eastAsia="tr-TR"/>
        </w:rPr>
      </w:pPr>
      <w:r w:rsidRPr="00F8041C">
        <w:rPr>
          <w:sz w:val="24"/>
          <w:szCs w:val="24"/>
          <w:lang w:eastAsia="tr-TR"/>
        </w:rPr>
        <w:t>c) Benzer ürünün tip bazında kârlı satış işlemi olmaması halinde, oluşturulmuş normal değer esasında belirlenmiştir.</w:t>
      </w:r>
    </w:p>
    <w:p w14:paraId="12211F12" w14:textId="77777777" w:rsidR="00080002" w:rsidRPr="00F8041C" w:rsidRDefault="00080002" w:rsidP="00A213EB">
      <w:pPr>
        <w:spacing w:after="120"/>
        <w:jc w:val="both"/>
        <w:rPr>
          <w:sz w:val="24"/>
          <w:szCs w:val="24"/>
          <w:lang w:eastAsia="tr-TR"/>
        </w:rPr>
      </w:pPr>
      <w:r w:rsidRPr="00F8041C">
        <w:rPr>
          <w:sz w:val="24"/>
          <w:szCs w:val="24"/>
          <w:lang w:eastAsia="tr-TR"/>
        </w:rPr>
        <w:t>(4) İş birliğine gelen üretici/ihracatçı firma için Yönetmeliğin 5 inci maddesi hükmü gereğince, iç piyasa satışlarının esas alındığı hallerde normal değer, menşe ülkenin iç pazarında benzer ürün için normal ticari işlemler çerçevesinde bağımsız alıcılar tarafından ödenmiş olan veya ödenmesi gereken fiyatlar esasında belirlenmiştir.</w:t>
      </w:r>
    </w:p>
    <w:p w14:paraId="1BB1B3F5" w14:textId="25D731D1" w:rsidR="00080002" w:rsidRPr="00F8041C" w:rsidRDefault="00080002" w:rsidP="00A213EB">
      <w:pPr>
        <w:spacing w:after="120"/>
        <w:jc w:val="both"/>
        <w:rPr>
          <w:sz w:val="24"/>
          <w:szCs w:val="24"/>
          <w:lang w:eastAsia="tr-TR"/>
        </w:rPr>
      </w:pPr>
      <w:r w:rsidRPr="00F8041C">
        <w:rPr>
          <w:sz w:val="24"/>
          <w:szCs w:val="24"/>
          <w:lang w:eastAsia="tr-TR"/>
        </w:rPr>
        <w:t xml:space="preserve">(5) Oluşturulmuş normal değer, firmadan temin edilen benzer ürünün üretim maliyeti ile satış, genel ve idari giderler ile finansman giderine, Yönetmeliğin </w:t>
      </w:r>
      <w:proofErr w:type="gramStart"/>
      <w:r w:rsidRPr="00F8041C">
        <w:rPr>
          <w:sz w:val="24"/>
          <w:szCs w:val="24"/>
          <w:lang w:eastAsia="tr-TR"/>
        </w:rPr>
        <w:t xml:space="preserve">6 </w:t>
      </w:r>
      <w:proofErr w:type="spellStart"/>
      <w:r w:rsidRPr="00F8041C">
        <w:rPr>
          <w:sz w:val="24"/>
          <w:szCs w:val="24"/>
          <w:lang w:eastAsia="tr-TR"/>
        </w:rPr>
        <w:t>ncı</w:t>
      </w:r>
      <w:proofErr w:type="spellEnd"/>
      <w:proofErr w:type="gramEnd"/>
      <w:r w:rsidRPr="00F8041C">
        <w:rPr>
          <w:sz w:val="24"/>
          <w:szCs w:val="24"/>
          <w:lang w:eastAsia="tr-TR"/>
        </w:rPr>
        <w:t xml:space="preserve"> maddesi hükmüne göre, normal ticari işlemler çerçevesinde</w:t>
      </w:r>
      <w:r w:rsidR="00A20A19" w:rsidRPr="00F8041C">
        <w:rPr>
          <w:sz w:val="24"/>
          <w:szCs w:val="24"/>
          <w:lang w:eastAsia="tr-TR"/>
        </w:rPr>
        <w:t xml:space="preserve"> </w:t>
      </w:r>
      <w:r w:rsidRPr="00F8041C">
        <w:rPr>
          <w:sz w:val="24"/>
          <w:szCs w:val="24"/>
          <w:lang w:eastAsia="tr-TR"/>
        </w:rPr>
        <w:t>bir kâr oranının eklenmesi suretiyle hesaplanmıştır.</w:t>
      </w:r>
    </w:p>
    <w:p w14:paraId="0B517D3F" w14:textId="531E5889" w:rsidR="00080002" w:rsidRPr="00F8041C" w:rsidRDefault="00080002" w:rsidP="00A213EB">
      <w:pPr>
        <w:spacing w:after="120"/>
        <w:jc w:val="both"/>
        <w:rPr>
          <w:sz w:val="24"/>
          <w:szCs w:val="24"/>
          <w:lang w:eastAsia="tr-TR"/>
        </w:rPr>
      </w:pPr>
      <w:r w:rsidRPr="00F8041C">
        <w:rPr>
          <w:sz w:val="24"/>
          <w:szCs w:val="24"/>
          <w:lang w:eastAsia="tr-TR"/>
        </w:rPr>
        <w:t xml:space="preserve">(6) </w:t>
      </w:r>
      <w:proofErr w:type="spellStart"/>
      <w:r w:rsidRPr="00F8041C">
        <w:rPr>
          <w:sz w:val="24"/>
          <w:szCs w:val="24"/>
          <w:lang w:eastAsia="tr-TR"/>
        </w:rPr>
        <w:t>Jushi</w:t>
      </w:r>
      <w:proofErr w:type="spellEnd"/>
      <w:r w:rsidRPr="00F8041C">
        <w:rPr>
          <w:sz w:val="24"/>
          <w:szCs w:val="24"/>
          <w:lang w:eastAsia="tr-TR"/>
        </w:rPr>
        <w:t xml:space="preserve"> </w:t>
      </w:r>
      <w:proofErr w:type="spellStart"/>
      <w:r w:rsidRPr="00F8041C">
        <w:rPr>
          <w:sz w:val="24"/>
          <w:szCs w:val="24"/>
          <w:lang w:eastAsia="tr-TR"/>
        </w:rPr>
        <w:t>Egypt</w:t>
      </w:r>
      <w:proofErr w:type="spellEnd"/>
      <w:r w:rsidRPr="00F8041C">
        <w:rPr>
          <w:sz w:val="24"/>
          <w:szCs w:val="24"/>
          <w:lang w:eastAsia="tr-TR"/>
        </w:rPr>
        <w:t xml:space="preserve"> </w:t>
      </w:r>
      <w:proofErr w:type="spellStart"/>
      <w:r w:rsidRPr="00F8041C">
        <w:rPr>
          <w:sz w:val="24"/>
          <w:szCs w:val="24"/>
          <w:lang w:eastAsia="tr-TR"/>
        </w:rPr>
        <w:t>for</w:t>
      </w:r>
      <w:proofErr w:type="spellEnd"/>
      <w:r w:rsidRPr="00F8041C">
        <w:rPr>
          <w:sz w:val="24"/>
          <w:szCs w:val="24"/>
          <w:lang w:eastAsia="tr-TR"/>
        </w:rPr>
        <w:t xml:space="preserve"> </w:t>
      </w:r>
      <w:proofErr w:type="spellStart"/>
      <w:r w:rsidRPr="00F8041C">
        <w:rPr>
          <w:sz w:val="24"/>
          <w:szCs w:val="24"/>
          <w:lang w:eastAsia="tr-TR"/>
        </w:rPr>
        <w:t>Fiberglass</w:t>
      </w:r>
      <w:proofErr w:type="spellEnd"/>
      <w:r w:rsidRPr="00F8041C">
        <w:rPr>
          <w:sz w:val="24"/>
          <w:szCs w:val="24"/>
          <w:lang w:eastAsia="tr-TR"/>
        </w:rPr>
        <w:t xml:space="preserve"> </w:t>
      </w:r>
      <w:proofErr w:type="spellStart"/>
      <w:r w:rsidRPr="00F8041C">
        <w:rPr>
          <w:sz w:val="24"/>
          <w:szCs w:val="24"/>
          <w:lang w:eastAsia="tr-TR"/>
        </w:rPr>
        <w:t>Industry</w:t>
      </w:r>
      <w:proofErr w:type="spellEnd"/>
      <w:r w:rsidRPr="00F8041C">
        <w:rPr>
          <w:sz w:val="24"/>
          <w:szCs w:val="24"/>
          <w:lang w:eastAsia="tr-TR"/>
        </w:rPr>
        <w:t xml:space="preserve"> S.A.E firması tarafından Nihai Bildirim Raporuna yönelik Bakanlığımıza iletilen görüşlerde, damping marjı hesabında kullanılan oluşturulmuş normal değerde normal ticari işlemler çerçevesinde hesaplanan</w:t>
      </w:r>
      <w:r w:rsidR="00A20A19" w:rsidRPr="00F8041C">
        <w:rPr>
          <w:sz w:val="24"/>
          <w:szCs w:val="24"/>
          <w:lang w:eastAsia="tr-TR"/>
        </w:rPr>
        <w:t xml:space="preserve"> </w:t>
      </w:r>
      <w:r w:rsidRPr="00F8041C">
        <w:rPr>
          <w:sz w:val="24"/>
          <w:szCs w:val="24"/>
          <w:lang w:eastAsia="tr-TR"/>
        </w:rPr>
        <w:t xml:space="preserve">kâr oranı yerine tüm satışlar kullanılarak hesaplanan makul kâr oranının kullanılmasının daha doğru bir sonuç vereceği ifade edilmiştir. Ancak, Yönetmeliğin </w:t>
      </w:r>
      <w:proofErr w:type="gramStart"/>
      <w:r w:rsidRPr="00F8041C">
        <w:rPr>
          <w:sz w:val="24"/>
          <w:szCs w:val="24"/>
          <w:lang w:eastAsia="tr-TR"/>
        </w:rPr>
        <w:t xml:space="preserve">6 </w:t>
      </w:r>
      <w:proofErr w:type="spellStart"/>
      <w:r w:rsidRPr="00F8041C">
        <w:rPr>
          <w:sz w:val="24"/>
          <w:szCs w:val="24"/>
          <w:lang w:eastAsia="tr-TR"/>
        </w:rPr>
        <w:t>ncı</w:t>
      </w:r>
      <w:proofErr w:type="spellEnd"/>
      <w:proofErr w:type="gramEnd"/>
      <w:r w:rsidRPr="00F8041C">
        <w:rPr>
          <w:sz w:val="24"/>
          <w:szCs w:val="24"/>
          <w:lang w:eastAsia="tr-TR"/>
        </w:rPr>
        <w:t xml:space="preserve"> maddesinin üçüncü fıkrasında </w:t>
      </w:r>
      <w:r w:rsidRPr="00F8041C">
        <w:rPr>
          <w:i/>
          <w:iCs/>
          <w:sz w:val="24"/>
          <w:szCs w:val="24"/>
          <w:lang w:eastAsia="tr-TR"/>
        </w:rPr>
        <w:t xml:space="preserve">“Satış giderleri, genel ve idari giderler ile kârın belirlenmesinde, soruşturmaya konu olan üretici veya ihracatçının </w:t>
      </w:r>
      <w:r w:rsidRPr="00F8041C">
        <w:rPr>
          <w:b/>
          <w:bCs/>
          <w:i/>
          <w:iCs/>
          <w:sz w:val="24"/>
          <w:szCs w:val="24"/>
          <w:lang w:eastAsia="tr-TR"/>
        </w:rPr>
        <w:t>normal ticari işlemler</w:t>
      </w:r>
      <w:r w:rsidRPr="00F8041C">
        <w:rPr>
          <w:i/>
          <w:iCs/>
          <w:sz w:val="24"/>
          <w:szCs w:val="24"/>
          <w:lang w:eastAsia="tr-TR"/>
        </w:rPr>
        <w:t xml:space="preserve"> çerçevesinde yaptığı benzer mal üretimi ve benzer mal satışlarına ilişkin giderler ve kâr alınır.”</w:t>
      </w:r>
      <w:r w:rsidRPr="00F8041C">
        <w:rPr>
          <w:sz w:val="24"/>
          <w:szCs w:val="24"/>
          <w:lang w:eastAsia="tr-TR"/>
        </w:rPr>
        <w:t xml:space="preserve"> hükmü amirdir. Dolayısıyla, oluşturulmuş normal değer hesabında kullanılan kâr marjı da normal ticari işlemler çerçevesinde firmanın kendi verilerinden yola çıkılarak hesaplanan kâr marjı olarak esas alınmıştır.</w:t>
      </w:r>
    </w:p>
    <w:p w14:paraId="503E990D" w14:textId="77777777" w:rsidR="00080002" w:rsidRPr="00F8041C" w:rsidRDefault="00080002" w:rsidP="00A213EB">
      <w:pPr>
        <w:keepNext/>
        <w:keepLines/>
        <w:spacing w:before="240" w:after="120"/>
        <w:jc w:val="both"/>
        <w:outlineLvl w:val="1"/>
        <w:rPr>
          <w:b/>
          <w:sz w:val="24"/>
          <w:szCs w:val="24"/>
        </w:rPr>
      </w:pPr>
      <w:bookmarkStart w:id="25" w:name="_Toc195610292"/>
      <w:bookmarkStart w:id="26" w:name="_Toc199945760"/>
      <w:r w:rsidRPr="00F8041C">
        <w:rPr>
          <w:b/>
          <w:sz w:val="24"/>
          <w:szCs w:val="24"/>
        </w:rPr>
        <w:t>3.2.2 İhraç fiyatının belirlenmesi</w:t>
      </w:r>
      <w:bookmarkEnd w:id="25"/>
      <w:bookmarkEnd w:id="26"/>
    </w:p>
    <w:p w14:paraId="0C826649" w14:textId="77777777" w:rsidR="00080002" w:rsidRPr="00F8041C" w:rsidRDefault="00080002" w:rsidP="00A213EB">
      <w:pPr>
        <w:spacing w:after="120"/>
        <w:jc w:val="both"/>
        <w:rPr>
          <w:sz w:val="24"/>
          <w:szCs w:val="24"/>
          <w:lang w:eastAsia="tr-TR"/>
        </w:rPr>
      </w:pPr>
      <w:r w:rsidRPr="00F8041C">
        <w:rPr>
          <w:sz w:val="24"/>
          <w:szCs w:val="24"/>
          <w:lang w:eastAsia="tr-TR"/>
        </w:rPr>
        <w:t>(1) Yönetmeliğin 9 uncu maddesi uyarınca, iş birliğine gelen üretici/ihracatçı firmanın ihraç fiyatı, Türkiye’ye ihraç amacıyla satılan soruşturma konusu ürün için fiilen ödenmiş olan veya ödenmesi gereken fiyat temelinde tespit edilmiştir.</w:t>
      </w:r>
    </w:p>
    <w:p w14:paraId="019ABAD7" w14:textId="77777777" w:rsidR="00080002" w:rsidRPr="00F8041C" w:rsidRDefault="00080002" w:rsidP="00A213EB">
      <w:pPr>
        <w:keepNext/>
        <w:keepLines/>
        <w:spacing w:before="240" w:after="120"/>
        <w:jc w:val="both"/>
        <w:outlineLvl w:val="1"/>
        <w:rPr>
          <w:b/>
          <w:sz w:val="24"/>
          <w:szCs w:val="24"/>
        </w:rPr>
      </w:pPr>
      <w:bookmarkStart w:id="27" w:name="_Toc195610293"/>
      <w:bookmarkStart w:id="28" w:name="_Toc199945761"/>
      <w:r w:rsidRPr="00F8041C">
        <w:rPr>
          <w:b/>
          <w:sz w:val="24"/>
          <w:szCs w:val="24"/>
        </w:rPr>
        <w:t>3.2.3 Fiyat karşılaştırması</w:t>
      </w:r>
      <w:bookmarkEnd w:id="27"/>
      <w:bookmarkEnd w:id="28"/>
    </w:p>
    <w:p w14:paraId="27FE860D" w14:textId="77777777" w:rsidR="00080002" w:rsidRPr="00F8041C" w:rsidRDefault="00080002" w:rsidP="00A213EB">
      <w:pPr>
        <w:spacing w:after="120"/>
        <w:jc w:val="both"/>
        <w:rPr>
          <w:sz w:val="24"/>
          <w:szCs w:val="24"/>
          <w:lang w:eastAsia="tr-TR"/>
        </w:rPr>
      </w:pPr>
      <w:r w:rsidRPr="00F8041C">
        <w:rPr>
          <w:sz w:val="24"/>
          <w:szCs w:val="24"/>
          <w:lang w:eastAsia="tr-TR"/>
        </w:rPr>
        <w:t xml:space="preserve">(1) Adil bir karşılaştırmanın yapılabilmesini </w:t>
      </w:r>
      <w:proofErr w:type="spellStart"/>
      <w:r w:rsidRPr="00F8041C">
        <w:rPr>
          <w:sz w:val="24"/>
          <w:szCs w:val="24"/>
          <w:lang w:eastAsia="tr-TR"/>
        </w:rPr>
        <w:t>teminen</w:t>
      </w:r>
      <w:proofErr w:type="spellEnd"/>
      <w:r w:rsidRPr="00F8041C">
        <w:rPr>
          <w:sz w:val="24"/>
          <w:szCs w:val="24"/>
          <w:lang w:eastAsia="tr-TR"/>
        </w:rPr>
        <w:t>, normal değer ile ihraç fiyatı mümkün olduğu ölçüde fabrika çıkış aşamasına getirilerek aynı ticari aşamada karşılaştırılmıştır.</w:t>
      </w:r>
    </w:p>
    <w:p w14:paraId="6A696030" w14:textId="77777777" w:rsidR="00080002" w:rsidRPr="00F8041C" w:rsidRDefault="00080002" w:rsidP="00A213EB">
      <w:pPr>
        <w:spacing w:after="120"/>
        <w:jc w:val="both"/>
        <w:rPr>
          <w:sz w:val="24"/>
          <w:szCs w:val="24"/>
          <w:lang w:eastAsia="tr-TR"/>
        </w:rPr>
      </w:pPr>
      <w:r w:rsidRPr="00F8041C">
        <w:rPr>
          <w:sz w:val="24"/>
          <w:szCs w:val="24"/>
          <w:lang w:eastAsia="tr-TR"/>
        </w:rPr>
        <w:t>(2) Yönetmeliğin 10 uncu maddesi hükmü gereğince, iş birliğine gelen üretici/ihracatçı firmalar tarafınca fiyat karşılaştırmasını etkilediği ileri sürülen hususlar değerlendirilmiş olup belgelendirilen ve uygulanabilir ayarlamalar marj hesabına yansıtılmıştır.</w:t>
      </w:r>
    </w:p>
    <w:p w14:paraId="679BF102" w14:textId="4E376E37" w:rsidR="00080002" w:rsidRPr="00F8041C" w:rsidRDefault="00080002" w:rsidP="00A213EB">
      <w:pPr>
        <w:spacing w:after="120"/>
        <w:jc w:val="both"/>
        <w:rPr>
          <w:sz w:val="24"/>
          <w:szCs w:val="24"/>
          <w:lang w:eastAsia="tr-TR"/>
        </w:rPr>
      </w:pPr>
      <w:r w:rsidRPr="00F8041C">
        <w:rPr>
          <w:sz w:val="24"/>
          <w:szCs w:val="24"/>
          <w:lang w:eastAsia="tr-TR"/>
        </w:rPr>
        <w:t xml:space="preserve">(3) </w:t>
      </w:r>
      <w:proofErr w:type="spellStart"/>
      <w:r w:rsidRPr="00F8041C">
        <w:rPr>
          <w:sz w:val="24"/>
          <w:szCs w:val="24"/>
          <w:lang w:eastAsia="tr-TR"/>
        </w:rPr>
        <w:t>Jushi</w:t>
      </w:r>
      <w:proofErr w:type="spellEnd"/>
      <w:r w:rsidRPr="00F8041C">
        <w:rPr>
          <w:sz w:val="24"/>
          <w:szCs w:val="24"/>
          <w:lang w:eastAsia="tr-TR"/>
        </w:rPr>
        <w:t xml:space="preserve"> </w:t>
      </w:r>
      <w:proofErr w:type="spellStart"/>
      <w:r w:rsidRPr="00F8041C">
        <w:rPr>
          <w:sz w:val="24"/>
          <w:szCs w:val="24"/>
          <w:lang w:eastAsia="tr-TR"/>
        </w:rPr>
        <w:t>Egypt</w:t>
      </w:r>
      <w:proofErr w:type="spellEnd"/>
      <w:r w:rsidRPr="00F8041C">
        <w:rPr>
          <w:sz w:val="24"/>
          <w:szCs w:val="24"/>
          <w:lang w:eastAsia="tr-TR"/>
        </w:rPr>
        <w:t xml:space="preserve"> </w:t>
      </w:r>
      <w:proofErr w:type="spellStart"/>
      <w:r w:rsidRPr="00F8041C">
        <w:rPr>
          <w:sz w:val="24"/>
          <w:szCs w:val="24"/>
          <w:lang w:eastAsia="tr-TR"/>
        </w:rPr>
        <w:t>for</w:t>
      </w:r>
      <w:proofErr w:type="spellEnd"/>
      <w:r w:rsidRPr="00F8041C">
        <w:rPr>
          <w:sz w:val="24"/>
          <w:szCs w:val="24"/>
          <w:lang w:eastAsia="tr-TR"/>
        </w:rPr>
        <w:t xml:space="preserve"> </w:t>
      </w:r>
      <w:proofErr w:type="spellStart"/>
      <w:r w:rsidRPr="00F8041C">
        <w:rPr>
          <w:sz w:val="24"/>
          <w:szCs w:val="24"/>
          <w:lang w:eastAsia="tr-TR"/>
        </w:rPr>
        <w:t>Fiberglass</w:t>
      </w:r>
      <w:proofErr w:type="spellEnd"/>
      <w:r w:rsidRPr="00F8041C">
        <w:rPr>
          <w:sz w:val="24"/>
          <w:szCs w:val="24"/>
          <w:lang w:eastAsia="tr-TR"/>
        </w:rPr>
        <w:t xml:space="preserve"> </w:t>
      </w:r>
      <w:proofErr w:type="spellStart"/>
      <w:r w:rsidRPr="00F8041C">
        <w:rPr>
          <w:sz w:val="24"/>
          <w:szCs w:val="24"/>
          <w:lang w:eastAsia="tr-TR"/>
        </w:rPr>
        <w:t>Industry</w:t>
      </w:r>
      <w:proofErr w:type="spellEnd"/>
      <w:r w:rsidRPr="00F8041C">
        <w:rPr>
          <w:sz w:val="24"/>
          <w:szCs w:val="24"/>
          <w:lang w:eastAsia="tr-TR"/>
        </w:rPr>
        <w:t xml:space="preserve"> S.A.E firması tarafından Nihai Bildirim Raporuna yönelik Bakanlığımıza iletilen görüşlerde, firmanın FOB satışlarında üstlenmediği sigorta ve navlun giderlerinin ayarlama olarak ele alındığı ve bu durumun da ihraç fiyatlarını olması gerekenden daha düşük gösterdiği iddia edilmiştir. Yapılan inceleme sonucunda, firmanın iddia ettiği gibi bir hususun firmanın damping marjı hesabında bulunmadığı tespit edilmiştir.</w:t>
      </w:r>
    </w:p>
    <w:p w14:paraId="6479BA88" w14:textId="77777777" w:rsidR="00080002" w:rsidRPr="00F8041C" w:rsidRDefault="00080002" w:rsidP="00A213EB">
      <w:pPr>
        <w:keepNext/>
        <w:keepLines/>
        <w:spacing w:before="240" w:after="120"/>
        <w:jc w:val="both"/>
        <w:outlineLvl w:val="1"/>
        <w:rPr>
          <w:b/>
          <w:sz w:val="24"/>
          <w:szCs w:val="24"/>
        </w:rPr>
      </w:pPr>
      <w:bookmarkStart w:id="29" w:name="_Toc195610294"/>
      <w:bookmarkStart w:id="30" w:name="_Toc199945762"/>
      <w:r w:rsidRPr="00F8041C">
        <w:rPr>
          <w:b/>
          <w:sz w:val="24"/>
          <w:szCs w:val="24"/>
        </w:rPr>
        <w:t>3.2.4 Damping marjı</w:t>
      </w:r>
      <w:bookmarkEnd w:id="29"/>
      <w:bookmarkEnd w:id="30"/>
    </w:p>
    <w:p w14:paraId="2CF5E752" w14:textId="77777777" w:rsidR="00080002" w:rsidRPr="00F8041C" w:rsidRDefault="00080002" w:rsidP="00A213EB">
      <w:pPr>
        <w:spacing w:after="120"/>
        <w:jc w:val="both"/>
        <w:rPr>
          <w:sz w:val="24"/>
          <w:szCs w:val="24"/>
          <w:lang w:eastAsia="tr-TR"/>
        </w:rPr>
      </w:pPr>
      <w:r w:rsidRPr="00F8041C">
        <w:rPr>
          <w:sz w:val="24"/>
          <w:szCs w:val="24"/>
          <w:lang w:eastAsia="tr-TR"/>
        </w:rPr>
        <w:t>(1) Yönetmeliğin 11 inci maddesi çerçevesinde damping marjı, normal değer ile ihraç fiyatının ağırlıklı ortalamasının karşılaştırılması suretiyle hesaplanmıştır. Damping marjının belirlenmesinde kullanılan yöntem ile yapılan hesaplamalar, firma özel nihai bildirimlerinde kapsamlı ve ayrıntılı olarak açıklanmıştır.</w:t>
      </w:r>
    </w:p>
    <w:p w14:paraId="70B80E8D" w14:textId="77777777" w:rsidR="00080002" w:rsidRPr="00F8041C" w:rsidRDefault="00080002" w:rsidP="00A213EB">
      <w:pPr>
        <w:spacing w:after="120"/>
        <w:jc w:val="both"/>
        <w:rPr>
          <w:sz w:val="24"/>
          <w:szCs w:val="24"/>
          <w:lang w:eastAsia="tr-TR"/>
        </w:rPr>
      </w:pPr>
      <w:r w:rsidRPr="00F8041C">
        <w:rPr>
          <w:sz w:val="24"/>
          <w:szCs w:val="24"/>
          <w:lang w:eastAsia="tr-TR"/>
        </w:rPr>
        <w:t xml:space="preserve">(2) Soruşturma kapsamında iş birliğine gelmeyen/gelmemiş addedilen diğer firmalar için damping marjı, Yönetmeliğin </w:t>
      </w:r>
      <w:proofErr w:type="gramStart"/>
      <w:r w:rsidRPr="00F8041C">
        <w:rPr>
          <w:sz w:val="24"/>
          <w:szCs w:val="24"/>
          <w:lang w:eastAsia="tr-TR"/>
        </w:rPr>
        <w:t xml:space="preserve">26 </w:t>
      </w:r>
      <w:proofErr w:type="spellStart"/>
      <w:r w:rsidRPr="00F8041C">
        <w:rPr>
          <w:sz w:val="24"/>
          <w:szCs w:val="24"/>
          <w:lang w:eastAsia="tr-TR"/>
        </w:rPr>
        <w:t>ncı</w:t>
      </w:r>
      <w:proofErr w:type="spellEnd"/>
      <w:proofErr w:type="gramEnd"/>
      <w:r w:rsidRPr="00F8041C">
        <w:rPr>
          <w:sz w:val="24"/>
          <w:szCs w:val="24"/>
          <w:lang w:eastAsia="tr-TR"/>
        </w:rPr>
        <w:t xml:space="preserve"> maddesi hükmü uyarınca tespit edilmiştir.</w:t>
      </w:r>
    </w:p>
    <w:p w14:paraId="6013284A" w14:textId="77777777" w:rsidR="00080002" w:rsidRPr="00F8041C" w:rsidRDefault="00080002" w:rsidP="00A213EB">
      <w:pPr>
        <w:spacing w:after="120"/>
        <w:jc w:val="both"/>
        <w:rPr>
          <w:sz w:val="24"/>
          <w:szCs w:val="24"/>
          <w:lang w:eastAsia="tr-TR"/>
        </w:rPr>
      </w:pPr>
      <w:r w:rsidRPr="00F8041C">
        <w:rPr>
          <w:sz w:val="24"/>
          <w:szCs w:val="24"/>
          <w:lang w:eastAsia="tr-TR"/>
        </w:rPr>
        <w:t>(3) Buna göre, Mısır’da yerleşik soru formuna cevap veren üretici/ihracatçı firma ile iş birliğinde bulunmayan diğer firmalar için CIF bedelin yüzdesi olarak hesaplanan damping marjları aşağıda yer almaktadır.</w:t>
      </w: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742"/>
        <w:gridCol w:w="5287"/>
        <w:gridCol w:w="2006"/>
      </w:tblGrid>
      <w:tr w:rsidR="00080002" w:rsidRPr="00080002" w14:paraId="2AE33D0E" w14:textId="77777777" w:rsidTr="00665B17">
        <w:trPr>
          <w:trHeight w:val="6"/>
          <w:tblHeader/>
        </w:trPr>
        <w:tc>
          <w:tcPr>
            <w:tcW w:w="964" w:type="pct"/>
            <w:tcBorders>
              <w:top w:val="single" w:sz="4" w:space="0" w:color="auto"/>
              <w:left w:val="single" w:sz="4" w:space="0" w:color="auto"/>
              <w:bottom w:val="single" w:sz="4" w:space="0" w:color="auto"/>
              <w:right w:val="single" w:sz="4" w:space="0" w:color="auto"/>
            </w:tcBorders>
            <w:vAlign w:val="center"/>
            <w:hideMark/>
          </w:tcPr>
          <w:p w14:paraId="59FD7C78" w14:textId="77777777" w:rsidR="00080002" w:rsidRPr="00080002" w:rsidRDefault="00080002" w:rsidP="00080002">
            <w:pPr>
              <w:spacing w:after="160" w:line="259" w:lineRule="auto"/>
              <w:jc w:val="center"/>
              <w:rPr>
                <w:rFonts w:eastAsia="Calibri"/>
                <w:b/>
                <w:bCs/>
                <w:sz w:val="22"/>
                <w:szCs w:val="22"/>
                <w:lang w:eastAsia="tr-TR"/>
              </w:rPr>
            </w:pPr>
            <w:r w:rsidRPr="00080002">
              <w:rPr>
                <w:rFonts w:eastAsia="Calibri"/>
                <w:b/>
                <w:bCs/>
                <w:sz w:val="22"/>
                <w:szCs w:val="22"/>
                <w:lang w:eastAsia="tr-TR"/>
              </w:rPr>
              <w:t>MENŞE ÜLKE</w:t>
            </w:r>
          </w:p>
        </w:tc>
        <w:tc>
          <w:tcPr>
            <w:tcW w:w="2925" w:type="pct"/>
            <w:tcBorders>
              <w:top w:val="single" w:sz="4" w:space="0" w:color="auto"/>
              <w:left w:val="single" w:sz="4" w:space="0" w:color="auto"/>
              <w:bottom w:val="single" w:sz="4" w:space="0" w:color="auto"/>
              <w:right w:val="single" w:sz="4" w:space="0" w:color="auto"/>
            </w:tcBorders>
            <w:vAlign w:val="center"/>
            <w:hideMark/>
          </w:tcPr>
          <w:p w14:paraId="6C9CDC69" w14:textId="77777777" w:rsidR="00080002" w:rsidRPr="00080002" w:rsidRDefault="00080002" w:rsidP="00080002">
            <w:pPr>
              <w:spacing w:after="160" w:line="259" w:lineRule="auto"/>
              <w:jc w:val="center"/>
              <w:rPr>
                <w:rFonts w:eastAsia="Calibri"/>
                <w:b/>
                <w:bCs/>
                <w:sz w:val="22"/>
                <w:szCs w:val="22"/>
                <w:lang w:eastAsia="tr-TR"/>
              </w:rPr>
            </w:pPr>
            <w:r w:rsidRPr="00080002">
              <w:rPr>
                <w:rFonts w:eastAsia="Calibri"/>
                <w:b/>
                <w:bCs/>
                <w:sz w:val="22"/>
                <w:szCs w:val="22"/>
                <w:lang w:eastAsia="tr-TR"/>
              </w:rPr>
              <w:t>FİRMA UNVANI</w:t>
            </w:r>
          </w:p>
        </w:tc>
        <w:tc>
          <w:tcPr>
            <w:tcW w:w="1110" w:type="pct"/>
            <w:tcBorders>
              <w:top w:val="single" w:sz="4" w:space="0" w:color="auto"/>
              <w:left w:val="single" w:sz="4" w:space="0" w:color="auto"/>
              <w:bottom w:val="single" w:sz="4" w:space="0" w:color="auto"/>
              <w:right w:val="single" w:sz="4" w:space="0" w:color="auto"/>
            </w:tcBorders>
            <w:noWrap/>
            <w:vAlign w:val="center"/>
            <w:hideMark/>
          </w:tcPr>
          <w:p w14:paraId="58C099A9" w14:textId="77777777" w:rsidR="00080002" w:rsidRPr="00080002" w:rsidRDefault="00080002" w:rsidP="00080002">
            <w:pPr>
              <w:spacing w:after="160" w:line="259" w:lineRule="auto"/>
              <w:jc w:val="center"/>
              <w:rPr>
                <w:rFonts w:eastAsia="Calibri"/>
                <w:b/>
                <w:bCs/>
                <w:sz w:val="22"/>
                <w:szCs w:val="22"/>
                <w:lang w:eastAsia="tr-TR"/>
              </w:rPr>
            </w:pPr>
            <w:r w:rsidRPr="00080002">
              <w:rPr>
                <w:rFonts w:eastAsia="Calibri"/>
                <w:b/>
                <w:bCs/>
                <w:sz w:val="22"/>
                <w:szCs w:val="22"/>
                <w:lang w:eastAsia="tr-TR"/>
              </w:rPr>
              <w:t>DAMPİNG MARJI</w:t>
            </w:r>
          </w:p>
          <w:p w14:paraId="6FD3C96D" w14:textId="77777777" w:rsidR="00080002" w:rsidRPr="00080002" w:rsidRDefault="00080002" w:rsidP="00080002">
            <w:pPr>
              <w:spacing w:after="160" w:line="259" w:lineRule="auto"/>
              <w:jc w:val="center"/>
              <w:rPr>
                <w:rFonts w:eastAsia="Calibri"/>
                <w:b/>
                <w:bCs/>
                <w:sz w:val="22"/>
                <w:szCs w:val="22"/>
                <w:lang w:eastAsia="tr-TR"/>
              </w:rPr>
            </w:pPr>
            <w:r w:rsidRPr="00080002">
              <w:rPr>
                <w:rFonts w:eastAsia="Calibri"/>
                <w:b/>
                <w:sz w:val="22"/>
                <w:szCs w:val="22"/>
                <w:lang w:eastAsia="tr-TR"/>
              </w:rPr>
              <w:t>(CIF %)</w:t>
            </w:r>
          </w:p>
        </w:tc>
      </w:tr>
      <w:tr w:rsidR="00080002" w:rsidRPr="00080002" w14:paraId="54C48DF9" w14:textId="77777777" w:rsidTr="00665B17">
        <w:trPr>
          <w:trHeight w:val="35"/>
        </w:trPr>
        <w:tc>
          <w:tcPr>
            <w:tcW w:w="964" w:type="pct"/>
            <w:vMerge w:val="restart"/>
            <w:tcBorders>
              <w:top w:val="single" w:sz="4" w:space="0" w:color="auto"/>
              <w:left w:val="single" w:sz="4" w:space="0" w:color="auto"/>
              <w:right w:val="single" w:sz="4" w:space="0" w:color="auto"/>
            </w:tcBorders>
            <w:vAlign w:val="center"/>
            <w:hideMark/>
          </w:tcPr>
          <w:p w14:paraId="6AAA0FA2" w14:textId="77777777" w:rsidR="00080002" w:rsidRPr="00080002" w:rsidRDefault="00080002" w:rsidP="00080002">
            <w:pPr>
              <w:spacing w:after="160" w:line="259" w:lineRule="auto"/>
              <w:jc w:val="center"/>
              <w:rPr>
                <w:sz w:val="22"/>
                <w:szCs w:val="22"/>
                <w:lang w:eastAsia="tr-TR"/>
              </w:rPr>
            </w:pPr>
            <w:r w:rsidRPr="00080002">
              <w:rPr>
                <w:sz w:val="22"/>
                <w:szCs w:val="22"/>
                <w:lang w:eastAsia="tr-TR"/>
              </w:rPr>
              <w:t>Mısır</w:t>
            </w:r>
          </w:p>
        </w:tc>
        <w:tc>
          <w:tcPr>
            <w:tcW w:w="2925" w:type="pct"/>
            <w:tcBorders>
              <w:top w:val="single" w:sz="4" w:space="0" w:color="auto"/>
              <w:left w:val="single" w:sz="4" w:space="0" w:color="auto"/>
              <w:right w:val="single" w:sz="4" w:space="0" w:color="auto"/>
            </w:tcBorders>
            <w:vAlign w:val="bottom"/>
            <w:hideMark/>
          </w:tcPr>
          <w:p w14:paraId="1926B9FB" w14:textId="77777777" w:rsidR="00080002" w:rsidRPr="00080002" w:rsidRDefault="00080002" w:rsidP="00080002">
            <w:pPr>
              <w:spacing w:after="160" w:line="259" w:lineRule="auto"/>
              <w:jc w:val="center"/>
              <w:rPr>
                <w:sz w:val="22"/>
                <w:szCs w:val="22"/>
                <w:lang w:eastAsia="tr-TR"/>
              </w:rPr>
            </w:pPr>
            <w:proofErr w:type="spellStart"/>
            <w:r w:rsidRPr="00080002">
              <w:rPr>
                <w:sz w:val="22"/>
                <w:szCs w:val="22"/>
                <w:lang w:eastAsia="tr-TR"/>
              </w:rPr>
              <w:t>Jushi</w:t>
            </w:r>
            <w:proofErr w:type="spellEnd"/>
            <w:r w:rsidRPr="00080002">
              <w:rPr>
                <w:sz w:val="22"/>
                <w:szCs w:val="22"/>
                <w:lang w:eastAsia="tr-TR"/>
              </w:rPr>
              <w:t xml:space="preserve"> </w:t>
            </w:r>
            <w:proofErr w:type="spellStart"/>
            <w:r w:rsidRPr="00080002">
              <w:rPr>
                <w:sz w:val="22"/>
                <w:szCs w:val="22"/>
                <w:lang w:eastAsia="tr-TR"/>
              </w:rPr>
              <w:t>Egypt</w:t>
            </w:r>
            <w:proofErr w:type="spellEnd"/>
            <w:r w:rsidRPr="00080002">
              <w:rPr>
                <w:sz w:val="22"/>
                <w:szCs w:val="22"/>
                <w:lang w:eastAsia="tr-TR"/>
              </w:rPr>
              <w:t xml:space="preserve"> </w:t>
            </w:r>
            <w:proofErr w:type="spellStart"/>
            <w:r w:rsidRPr="00080002">
              <w:rPr>
                <w:sz w:val="22"/>
                <w:szCs w:val="22"/>
                <w:lang w:eastAsia="tr-TR"/>
              </w:rPr>
              <w:t>for</w:t>
            </w:r>
            <w:proofErr w:type="spellEnd"/>
            <w:r w:rsidRPr="00080002">
              <w:rPr>
                <w:sz w:val="22"/>
                <w:szCs w:val="22"/>
                <w:lang w:eastAsia="tr-TR"/>
              </w:rPr>
              <w:t xml:space="preserve"> </w:t>
            </w:r>
            <w:proofErr w:type="spellStart"/>
            <w:r w:rsidRPr="00080002">
              <w:rPr>
                <w:sz w:val="22"/>
                <w:szCs w:val="22"/>
                <w:lang w:eastAsia="tr-TR"/>
              </w:rPr>
              <w:t>Fiberglass</w:t>
            </w:r>
            <w:proofErr w:type="spellEnd"/>
            <w:r w:rsidRPr="00080002">
              <w:rPr>
                <w:sz w:val="22"/>
                <w:szCs w:val="22"/>
                <w:lang w:eastAsia="tr-TR"/>
              </w:rPr>
              <w:t xml:space="preserve"> </w:t>
            </w:r>
            <w:proofErr w:type="spellStart"/>
            <w:r w:rsidRPr="00080002">
              <w:rPr>
                <w:sz w:val="22"/>
                <w:szCs w:val="22"/>
                <w:lang w:eastAsia="tr-TR"/>
              </w:rPr>
              <w:t>Industry</w:t>
            </w:r>
            <w:proofErr w:type="spellEnd"/>
            <w:r w:rsidRPr="00080002">
              <w:rPr>
                <w:sz w:val="22"/>
                <w:szCs w:val="22"/>
                <w:lang w:eastAsia="tr-TR"/>
              </w:rPr>
              <w:t xml:space="preserve"> S.A.E.</w:t>
            </w:r>
          </w:p>
        </w:tc>
        <w:tc>
          <w:tcPr>
            <w:tcW w:w="1110" w:type="pct"/>
            <w:tcBorders>
              <w:top w:val="single" w:sz="4" w:space="0" w:color="auto"/>
              <w:left w:val="single" w:sz="4" w:space="0" w:color="auto"/>
              <w:right w:val="single" w:sz="4" w:space="0" w:color="auto"/>
            </w:tcBorders>
            <w:noWrap/>
            <w:vAlign w:val="bottom"/>
          </w:tcPr>
          <w:p w14:paraId="7DB99CE2" w14:textId="77777777" w:rsidR="00080002" w:rsidRPr="00080002" w:rsidRDefault="00080002" w:rsidP="00080002">
            <w:pPr>
              <w:spacing w:after="160" w:line="259" w:lineRule="auto"/>
              <w:jc w:val="center"/>
              <w:rPr>
                <w:sz w:val="22"/>
                <w:szCs w:val="22"/>
                <w:lang w:eastAsia="tr-TR"/>
              </w:rPr>
            </w:pPr>
            <w:r w:rsidRPr="00080002">
              <w:rPr>
                <w:sz w:val="22"/>
                <w:szCs w:val="22"/>
                <w:lang w:eastAsia="tr-TR"/>
              </w:rPr>
              <w:t>9,58</w:t>
            </w:r>
          </w:p>
        </w:tc>
      </w:tr>
      <w:tr w:rsidR="00080002" w:rsidRPr="00080002" w14:paraId="6DF7D375" w14:textId="77777777" w:rsidTr="00665B17">
        <w:trPr>
          <w:trHeight w:val="35"/>
        </w:trPr>
        <w:tc>
          <w:tcPr>
            <w:tcW w:w="964" w:type="pct"/>
            <w:vMerge/>
            <w:tcBorders>
              <w:left w:val="single" w:sz="4" w:space="0" w:color="auto"/>
              <w:bottom w:val="single" w:sz="4" w:space="0" w:color="auto"/>
              <w:right w:val="single" w:sz="4" w:space="0" w:color="auto"/>
            </w:tcBorders>
            <w:vAlign w:val="center"/>
          </w:tcPr>
          <w:p w14:paraId="13877DAD" w14:textId="77777777" w:rsidR="00080002" w:rsidRPr="00080002" w:rsidRDefault="00080002" w:rsidP="00080002">
            <w:pPr>
              <w:spacing w:after="160" w:line="259" w:lineRule="auto"/>
              <w:jc w:val="center"/>
              <w:rPr>
                <w:sz w:val="22"/>
                <w:szCs w:val="22"/>
                <w:lang w:eastAsia="tr-TR"/>
              </w:rPr>
            </w:pPr>
          </w:p>
        </w:tc>
        <w:tc>
          <w:tcPr>
            <w:tcW w:w="2925" w:type="pct"/>
            <w:tcBorders>
              <w:top w:val="single" w:sz="4" w:space="0" w:color="auto"/>
              <w:left w:val="single" w:sz="4" w:space="0" w:color="auto"/>
              <w:right w:val="single" w:sz="4" w:space="0" w:color="auto"/>
            </w:tcBorders>
            <w:vAlign w:val="bottom"/>
          </w:tcPr>
          <w:p w14:paraId="4FECFEC2" w14:textId="77777777" w:rsidR="00080002" w:rsidRPr="00080002" w:rsidRDefault="00080002" w:rsidP="00080002">
            <w:pPr>
              <w:spacing w:after="160" w:line="259" w:lineRule="auto"/>
              <w:jc w:val="center"/>
              <w:rPr>
                <w:sz w:val="22"/>
                <w:szCs w:val="22"/>
                <w:lang w:eastAsia="tr-TR"/>
              </w:rPr>
            </w:pPr>
            <w:r w:rsidRPr="00080002">
              <w:rPr>
                <w:sz w:val="22"/>
                <w:szCs w:val="22"/>
                <w:lang w:eastAsia="tr-TR"/>
              </w:rPr>
              <w:t>Diğerleri</w:t>
            </w:r>
          </w:p>
        </w:tc>
        <w:tc>
          <w:tcPr>
            <w:tcW w:w="1110" w:type="pct"/>
            <w:tcBorders>
              <w:top w:val="single" w:sz="4" w:space="0" w:color="auto"/>
              <w:left w:val="single" w:sz="4" w:space="0" w:color="auto"/>
              <w:right w:val="single" w:sz="4" w:space="0" w:color="auto"/>
            </w:tcBorders>
            <w:noWrap/>
            <w:vAlign w:val="bottom"/>
          </w:tcPr>
          <w:p w14:paraId="51F6390F" w14:textId="77777777" w:rsidR="00080002" w:rsidRPr="00080002" w:rsidRDefault="00080002" w:rsidP="00080002">
            <w:pPr>
              <w:spacing w:after="160" w:line="259" w:lineRule="auto"/>
              <w:jc w:val="center"/>
              <w:rPr>
                <w:sz w:val="22"/>
                <w:szCs w:val="22"/>
                <w:lang w:eastAsia="tr-TR"/>
              </w:rPr>
            </w:pPr>
            <w:r w:rsidRPr="00080002">
              <w:rPr>
                <w:sz w:val="22"/>
                <w:szCs w:val="22"/>
                <w:lang w:eastAsia="tr-TR"/>
              </w:rPr>
              <w:t>14,63</w:t>
            </w:r>
          </w:p>
        </w:tc>
      </w:tr>
    </w:tbl>
    <w:p w14:paraId="577815A1" w14:textId="77777777" w:rsidR="00080002" w:rsidRPr="00080002" w:rsidRDefault="00080002" w:rsidP="00080002">
      <w:pPr>
        <w:shd w:val="clear" w:color="auto" w:fill="FFFFFF"/>
        <w:jc w:val="both"/>
        <w:rPr>
          <w:color w:val="FF0000"/>
          <w:sz w:val="24"/>
          <w:szCs w:val="24"/>
          <w:lang w:eastAsia="tr-TR"/>
        </w:rPr>
      </w:pPr>
    </w:p>
    <w:p w14:paraId="34E2B182" w14:textId="77777777" w:rsidR="00080002" w:rsidRPr="00F8041C" w:rsidRDefault="00080002" w:rsidP="00A213EB">
      <w:pPr>
        <w:spacing w:after="120"/>
        <w:jc w:val="both"/>
        <w:rPr>
          <w:sz w:val="24"/>
          <w:szCs w:val="24"/>
          <w:lang w:eastAsia="tr-TR"/>
        </w:rPr>
      </w:pPr>
      <w:r w:rsidRPr="00F8041C">
        <w:rPr>
          <w:sz w:val="24"/>
          <w:szCs w:val="24"/>
          <w:lang w:eastAsia="tr-TR"/>
        </w:rPr>
        <w:t xml:space="preserve">(4) PAGDER </w:t>
      </w:r>
      <w:r w:rsidRPr="00F8041C">
        <w:rPr>
          <w:color w:val="0D0D0D"/>
          <w:sz w:val="24"/>
          <w:szCs w:val="24"/>
          <w:lang w:eastAsia="tr-TR"/>
        </w:rPr>
        <w:t>soruşturmanın açılışına ilişkin Bakanlığımıza sunmuş olduğu görüşlerde</w:t>
      </w:r>
      <w:r w:rsidRPr="00F8041C">
        <w:rPr>
          <w:sz w:val="24"/>
          <w:szCs w:val="24"/>
          <w:lang w:eastAsia="tr-TR"/>
        </w:rPr>
        <w:t>, 7019.11 GTP altında kayıtlı “</w:t>
      </w:r>
      <w:proofErr w:type="spellStart"/>
      <w:r w:rsidRPr="00F8041C">
        <w:rPr>
          <w:sz w:val="24"/>
          <w:szCs w:val="24"/>
          <w:lang w:eastAsia="tr-TR"/>
        </w:rPr>
        <w:t>fitiller”in</w:t>
      </w:r>
      <w:proofErr w:type="spellEnd"/>
      <w:r w:rsidRPr="00F8041C">
        <w:rPr>
          <w:sz w:val="24"/>
          <w:szCs w:val="24"/>
          <w:lang w:eastAsia="tr-TR"/>
        </w:rPr>
        <w:t xml:space="preserve"> Mısır’dan 2023 yılındaki ithalatının dampingli olmadığını iddia etmiştir. Ancak, yukarıda ifade edildiği üzere, soruşturma konusu ürünün soruşturma dönemi olan 2023 yılında Mısır’dan gerçekleşen ithalatının CIF bedelin %9,58’i ila %14,63’ü oranlarında dampingli yapıldığı tespit edilmiştir.</w:t>
      </w:r>
    </w:p>
    <w:p w14:paraId="77C090E7" w14:textId="77777777" w:rsidR="00080002" w:rsidRPr="00F8041C" w:rsidRDefault="00080002" w:rsidP="00A213EB">
      <w:pPr>
        <w:keepNext/>
        <w:keepLines/>
        <w:spacing w:before="240" w:after="120"/>
        <w:jc w:val="both"/>
        <w:outlineLvl w:val="1"/>
        <w:rPr>
          <w:b/>
          <w:sz w:val="24"/>
          <w:szCs w:val="24"/>
        </w:rPr>
      </w:pPr>
      <w:bookmarkStart w:id="31" w:name="_Toc195610295"/>
      <w:bookmarkStart w:id="32" w:name="_Toc199945763"/>
      <w:r w:rsidRPr="00F8041C">
        <w:rPr>
          <w:b/>
          <w:sz w:val="24"/>
          <w:szCs w:val="24"/>
        </w:rPr>
        <w:t>3.3 Bahreyn</w:t>
      </w:r>
      <w:bookmarkEnd w:id="31"/>
      <w:bookmarkEnd w:id="32"/>
    </w:p>
    <w:p w14:paraId="3183F577" w14:textId="77777777" w:rsidR="00080002" w:rsidRPr="00F8041C" w:rsidRDefault="00080002" w:rsidP="00A213EB">
      <w:pPr>
        <w:keepNext/>
        <w:keepLines/>
        <w:spacing w:before="240" w:after="120"/>
        <w:jc w:val="both"/>
        <w:outlineLvl w:val="1"/>
        <w:rPr>
          <w:b/>
          <w:sz w:val="24"/>
          <w:szCs w:val="24"/>
        </w:rPr>
      </w:pPr>
      <w:bookmarkStart w:id="33" w:name="_Toc195610296"/>
      <w:bookmarkStart w:id="34" w:name="_Toc199945764"/>
      <w:r w:rsidRPr="00F8041C">
        <w:rPr>
          <w:b/>
          <w:sz w:val="24"/>
          <w:szCs w:val="24"/>
        </w:rPr>
        <w:t>3.3.1 Normal değerin belirlenmesi</w:t>
      </w:r>
      <w:bookmarkEnd w:id="33"/>
      <w:bookmarkEnd w:id="34"/>
    </w:p>
    <w:p w14:paraId="2E6CA056" w14:textId="77777777" w:rsidR="00080002" w:rsidRPr="00F8041C" w:rsidRDefault="00080002" w:rsidP="00A213EB">
      <w:pPr>
        <w:spacing w:after="120"/>
        <w:jc w:val="both"/>
        <w:rPr>
          <w:sz w:val="24"/>
          <w:szCs w:val="24"/>
          <w:lang w:eastAsia="tr-TR"/>
        </w:rPr>
      </w:pPr>
      <w:r w:rsidRPr="00F8041C">
        <w:rPr>
          <w:sz w:val="24"/>
          <w:szCs w:val="24"/>
          <w:lang w:eastAsia="tr-TR"/>
        </w:rPr>
        <w:t xml:space="preserve">(1) Yönetmeliğin 5 inci maddesi hükümleri gereğince, iş birliğine gelen üretici/ihracatçı firmaların menşe ülkedeki iç piyasa satışlarının normal değer tespitinde kullanılıp kullanılmayacağının belirlenmesi için genel ve ürün tipleri bazında temsil testi uygulanmıştır. Buna göre, benzer mal satışlarının miktar bazında Türkiye’ye satışlarının %5’ini veya daha fazlasını oluşturması halinde normal değer, normal ticari işlem çerçevesinde kabul edilen iç piyasa satışları esasında, aksi halde oluşturulmuş normal değer esasında belirlenmiştir. </w:t>
      </w:r>
    </w:p>
    <w:p w14:paraId="184FCF5F" w14:textId="77777777" w:rsidR="00080002" w:rsidRPr="00F8041C" w:rsidRDefault="00080002" w:rsidP="00A213EB">
      <w:pPr>
        <w:spacing w:after="120"/>
        <w:jc w:val="both"/>
        <w:rPr>
          <w:sz w:val="24"/>
          <w:szCs w:val="24"/>
          <w:lang w:eastAsia="tr-TR"/>
        </w:rPr>
      </w:pPr>
      <w:r w:rsidRPr="00F8041C">
        <w:rPr>
          <w:sz w:val="24"/>
          <w:szCs w:val="24"/>
          <w:lang w:eastAsia="tr-TR"/>
        </w:rPr>
        <w:t>(2) Yönetmeliğin 5 inci maddesi hükümleri gereğince, iş birliğine gelen üretici/ihracatçı firmanın menşe ülkedeki iç piyasa satışlarının normal değer tespitinde kullanılıp kullanılmayacağının belirlenmesi için ürün tipleri bazında normal ticari işlem testi uygulanmıştır.</w:t>
      </w:r>
    </w:p>
    <w:p w14:paraId="48D337F8" w14:textId="77777777" w:rsidR="00080002" w:rsidRPr="00F8041C" w:rsidRDefault="00080002" w:rsidP="00A213EB">
      <w:pPr>
        <w:spacing w:after="120"/>
        <w:jc w:val="both"/>
        <w:rPr>
          <w:sz w:val="24"/>
          <w:szCs w:val="24"/>
          <w:lang w:eastAsia="tr-TR"/>
        </w:rPr>
      </w:pPr>
      <w:r w:rsidRPr="00F8041C">
        <w:rPr>
          <w:sz w:val="24"/>
          <w:szCs w:val="24"/>
          <w:lang w:eastAsia="tr-TR"/>
        </w:rPr>
        <w:t>(3) Buna göre normal değer;</w:t>
      </w:r>
    </w:p>
    <w:p w14:paraId="6A16F15E" w14:textId="77777777" w:rsidR="00080002" w:rsidRPr="00F8041C" w:rsidRDefault="00080002" w:rsidP="00A213EB">
      <w:pPr>
        <w:spacing w:after="120"/>
        <w:jc w:val="both"/>
        <w:rPr>
          <w:sz w:val="24"/>
          <w:szCs w:val="24"/>
          <w:lang w:eastAsia="tr-TR"/>
        </w:rPr>
      </w:pPr>
      <w:r w:rsidRPr="00F8041C">
        <w:rPr>
          <w:sz w:val="24"/>
          <w:szCs w:val="24"/>
          <w:lang w:eastAsia="tr-TR"/>
        </w:rPr>
        <w:t xml:space="preserve">a) Benzer ürünün tip bazında ağırlıklı ortalama net satış fiyatının ağırlıklı ortalama birim maliyetinin üzerinde olduğu durumlarda; </w:t>
      </w:r>
    </w:p>
    <w:p w14:paraId="0D369FE8" w14:textId="77777777" w:rsidR="00080002" w:rsidRPr="00F8041C" w:rsidRDefault="00080002" w:rsidP="00A213EB">
      <w:pPr>
        <w:numPr>
          <w:ilvl w:val="0"/>
          <w:numId w:val="32"/>
        </w:numPr>
        <w:spacing w:after="120"/>
        <w:jc w:val="both"/>
        <w:rPr>
          <w:sz w:val="24"/>
          <w:szCs w:val="24"/>
        </w:rPr>
      </w:pPr>
      <w:r w:rsidRPr="00F8041C">
        <w:rPr>
          <w:sz w:val="24"/>
          <w:szCs w:val="24"/>
        </w:rPr>
        <w:t>Birim maliyetin üzerindeki satış miktarının ürün tipinin toplam satış miktarının %80’ini veya daha fazlasını oluşturması halinde, soruşturma dönemi boyunca gerçekleşen tüm iç piyasa satış işlemlerinin (kârlı ya da kârsız) ağırlıklı ortalaması esasında,</w:t>
      </w:r>
    </w:p>
    <w:p w14:paraId="03A14B52" w14:textId="1E7F7CF4" w:rsidR="00080002" w:rsidRPr="00F8041C" w:rsidRDefault="00080002" w:rsidP="00A213EB">
      <w:pPr>
        <w:numPr>
          <w:ilvl w:val="0"/>
          <w:numId w:val="32"/>
        </w:numPr>
        <w:spacing w:after="120"/>
        <w:jc w:val="both"/>
        <w:rPr>
          <w:sz w:val="24"/>
          <w:szCs w:val="24"/>
        </w:rPr>
      </w:pPr>
      <w:r w:rsidRPr="00F8041C">
        <w:rPr>
          <w:sz w:val="24"/>
          <w:szCs w:val="24"/>
        </w:rPr>
        <w:t>Birim maliyetin üzerindeki satış miktarının ürün tipinin toplam satış miktarının %80’inden daha azını oluşturması halinde ise soruşturma dönemi boyunca gerçekleşen yalnızca kârlı iç piyasa satış işlemlerinin ağırlıklı ortalaması esasında</w:t>
      </w:r>
      <w:r w:rsidR="005F5E05">
        <w:rPr>
          <w:sz w:val="24"/>
          <w:szCs w:val="24"/>
        </w:rPr>
        <w:t>,</w:t>
      </w:r>
      <w:r w:rsidRPr="00F8041C">
        <w:rPr>
          <w:sz w:val="24"/>
          <w:szCs w:val="24"/>
        </w:rPr>
        <w:t xml:space="preserve"> belirlenmiştir.</w:t>
      </w:r>
    </w:p>
    <w:p w14:paraId="5DD33991" w14:textId="77777777" w:rsidR="00080002" w:rsidRPr="00F8041C" w:rsidRDefault="00080002" w:rsidP="00A213EB">
      <w:pPr>
        <w:spacing w:after="120"/>
        <w:jc w:val="both"/>
        <w:rPr>
          <w:sz w:val="24"/>
          <w:szCs w:val="24"/>
          <w:lang w:eastAsia="tr-TR"/>
        </w:rPr>
      </w:pPr>
      <w:r w:rsidRPr="00F8041C">
        <w:rPr>
          <w:sz w:val="24"/>
          <w:szCs w:val="24"/>
          <w:lang w:eastAsia="tr-TR"/>
        </w:rPr>
        <w:t>b) Benzer ürünün tip bazında ağırlıklı ortalama net satış fiyatının, ağırlıklı ortalama birim maliyetinin altında olması halinde, soruşturma dönemi boyunca kârlı iç piyasa satış işlemlerinin ağırlıklı ortalaması esasında belirlenmiştir.</w:t>
      </w:r>
    </w:p>
    <w:p w14:paraId="0B545309" w14:textId="77777777" w:rsidR="00080002" w:rsidRPr="00F8041C" w:rsidRDefault="00080002" w:rsidP="00A213EB">
      <w:pPr>
        <w:spacing w:after="120"/>
        <w:jc w:val="both"/>
        <w:rPr>
          <w:sz w:val="24"/>
          <w:szCs w:val="24"/>
          <w:lang w:eastAsia="tr-TR"/>
        </w:rPr>
      </w:pPr>
      <w:r w:rsidRPr="00F8041C">
        <w:rPr>
          <w:sz w:val="24"/>
          <w:szCs w:val="24"/>
          <w:lang w:eastAsia="tr-TR"/>
        </w:rPr>
        <w:t>c) Benzer ürünün tip bazında kârlı satış işlemi olmaması halinde, oluşturulmuş normal değer esasında belirlenmiştir.</w:t>
      </w:r>
    </w:p>
    <w:p w14:paraId="3D022E33" w14:textId="77777777" w:rsidR="00080002" w:rsidRPr="00F8041C" w:rsidRDefault="00080002" w:rsidP="00A213EB">
      <w:pPr>
        <w:spacing w:after="120"/>
        <w:jc w:val="both"/>
        <w:rPr>
          <w:sz w:val="24"/>
          <w:szCs w:val="24"/>
          <w:lang w:eastAsia="tr-TR"/>
        </w:rPr>
      </w:pPr>
      <w:r w:rsidRPr="00F8041C">
        <w:rPr>
          <w:sz w:val="24"/>
          <w:szCs w:val="24"/>
          <w:lang w:eastAsia="tr-TR"/>
        </w:rPr>
        <w:t>(4) İş birliğine gelen üretici/ihracatçı firma için Yönetmeliğin 5 inci maddesi hükmü gereğince, iç piyasa satışlarının esas alındığı hallerde normal değer, menşe ülkenin iç pazarında benzer ürün için normal ticari işlemler çerçevesinde bağımsız alıcılar tarafından ödenmiş olan veya ödenmesi gereken fiyatlar esasında belirlenmiştir.</w:t>
      </w:r>
    </w:p>
    <w:p w14:paraId="17B341A2" w14:textId="796FB261" w:rsidR="00080002" w:rsidRPr="00F8041C" w:rsidRDefault="00080002" w:rsidP="00A213EB">
      <w:pPr>
        <w:spacing w:after="120"/>
        <w:jc w:val="both"/>
        <w:rPr>
          <w:sz w:val="24"/>
          <w:szCs w:val="24"/>
          <w:lang w:eastAsia="tr-TR"/>
        </w:rPr>
      </w:pPr>
      <w:r w:rsidRPr="00F8041C">
        <w:rPr>
          <w:sz w:val="24"/>
          <w:szCs w:val="24"/>
          <w:lang w:eastAsia="tr-TR"/>
        </w:rPr>
        <w:t xml:space="preserve">(5) Oluşturulmuş normal değer, firmadan temin edilen benzer ürünün üretim maliyeti ile satış, genel ve idari giderler ile finansman giderine, Yönetmeliğin </w:t>
      </w:r>
      <w:proofErr w:type="gramStart"/>
      <w:r w:rsidRPr="00F8041C">
        <w:rPr>
          <w:sz w:val="24"/>
          <w:szCs w:val="24"/>
          <w:lang w:eastAsia="tr-TR"/>
        </w:rPr>
        <w:t xml:space="preserve">6 </w:t>
      </w:r>
      <w:proofErr w:type="spellStart"/>
      <w:r w:rsidRPr="00F8041C">
        <w:rPr>
          <w:sz w:val="24"/>
          <w:szCs w:val="24"/>
          <w:lang w:eastAsia="tr-TR"/>
        </w:rPr>
        <w:t>ncı</w:t>
      </w:r>
      <w:proofErr w:type="spellEnd"/>
      <w:proofErr w:type="gramEnd"/>
      <w:r w:rsidRPr="00F8041C">
        <w:rPr>
          <w:sz w:val="24"/>
          <w:szCs w:val="24"/>
          <w:lang w:eastAsia="tr-TR"/>
        </w:rPr>
        <w:t xml:space="preserve"> maddesi hükmüne göre, normal ticari işlemler çerçevesinde</w:t>
      </w:r>
      <w:r w:rsidR="00AB18D5" w:rsidRPr="00F8041C">
        <w:rPr>
          <w:sz w:val="24"/>
          <w:szCs w:val="24"/>
          <w:lang w:eastAsia="tr-TR"/>
        </w:rPr>
        <w:t xml:space="preserve"> </w:t>
      </w:r>
      <w:r w:rsidRPr="00F8041C">
        <w:rPr>
          <w:sz w:val="24"/>
          <w:szCs w:val="24"/>
          <w:lang w:eastAsia="tr-TR"/>
        </w:rPr>
        <w:t>bir kâr oranının eklenmesi suretiyle hesaplanmıştır.</w:t>
      </w:r>
    </w:p>
    <w:p w14:paraId="52E994EE" w14:textId="7979D44A" w:rsidR="00080002" w:rsidRPr="00F8041C" w:rsidRDefault="00080002" w:rsidP="00A213EB">
      <w:pPr>
        <w:spacing w:after="120"/>
        <w:jc w:val="both"/>
        <w:rPr>
          <w:sz w:val="24"/>
          <w:szCs w:val="24"/>
          <w:lang w:eastAsia="tr-TR"/>
        </w:rPr>
      </w:pPr>
      <w:r w:rsidRPr="00F8041C">
        <w:rPr>
          <w:sz w:val="24"/>
          <w:szCs w:val="24"/>
          <w:lang w:eastAsia="tr-TR"/>
        </w:rPr>
        <w:t>(6) GCC-TSAIP Nihai Bildirim Raporu sonrasında Bakanlığımıza sunmuş olduğu görüşlerde, normal değer belirlemesinde normal ticari işlem testi ya da %5 temsil testi gibi testler sonucunda normal değerin yalnızca kârlı satışlar esas alınarak ya da oluşturulmak suretiyle hesaplanmasının Anti-Damping Anlaşmasının 2.</w:t>
      </w:r>
      <w:proofErr w:type="gramStart"/>
      <w:r w:rsidRPr="00F8041C">
        <w:rPr>
          <w:sz w:val="24"/>
          <w:szCs w:val="24"/>
          <w:lang w:eastAsia="tr-TR"/>
        </w:rPr>
        <w:t>4 üncü</w:t>
      </w:r>
      <w:proofErr w:type="gramEnd"/>
      <w:r w:rsidRPr="00F8041C">
        <w:rPr>
          <w:sz w:val="24"/>
          <w:szCs w:val="24"/>
          <w:lang w:eastAsia="tr-TR"/>
        </w:rPr>
        <w:t xml:space="preserve"> maddesinde geçen adil karşılaştırma hükmüne aykırı olduğunu iddia etmiştir. Ancak, Anti-Damping Anlaşmasının 2.</w:t>
      </w:r>
      <w:proofErr w:type="gramStart"/>
      <w:r w:rsidRPr="00F8041C">
        <w:rPr>
          <w:sz w:val="24"/>
          <w:szCs w:val="24"/>
          <w:lang w:eastAsia="tr-TR"/>
        </w:rPr>
        <w:t xml:space="preserve">2 </w:t>
      </w:r>
      <w:proofErr w:type="spellStart"/>
      <w:r w:rsidRPr="00F8041C">
        <w:rPr>
          <w:sz w:val="24"/>
          <w:szCs w:val="24"/>
          <w:lang w:eastAsia="tr-TR"/>
        </w:rPr>
        <w:t>nci</w:t>
      </w:r>
      <w:proofErr w:type="spellEnd"/>
      <w:proofErr w:type="gramEnd"/>
      <w:r w:rsidRPr="00F8041C">
        <w:rPr>
          <w:sz w:val="24"/>
          <w:szCs w:val="24"/>
          <w:lang w:eastAsia="tr-TR"/>
        </w:rPr>
        <w:t xml:space="preserve"> maddesi ile ikinci ve beşinci dipnotları ve Yönetmeliğin 5 inci maddesi bir bütün olarak ele alındığında Bakanlığımızın normal değer hesabında usul olarak benimsediği normal ticari işlem testi ve temsil testi gibi uygulamalar Anti-Damping Anlaşması ile tamamen uyumludur. </w:t>
      </w:r>
    </w:p>
    <w:p w14:paraId="66034753" w14:textId="6BCB184F" w:rsidR="00080002" w:rsidRPr="00F8041C" w:rsidRDefault="00080002" w:rsidP="00A213EB">
      <w:pPr>
        <w:spacing w:after="120"/>
        <w:jc w:val="both"/>
        <w:rPr>
          <w:sz w:val="24"/>
          <w:szCs w:val="24"/>
          <w:lang w:eastAsia="tr-TR"/>
        </w:rPr>
      </w:pPr>
      <w:r w:rsidRPr="00F8041C">
        <w:rPr>
          <w:sz w:val="24"/>
          <w:szCs w:val="24"/>
          <w:lang w:eastAsia="tr-TR"/>
        </w:rPr>
        <w:t xml:space="preserve">(7) GCC-TSAIP Nihai Bildirim Raporu sonrasında Bakanlığımıza sunmuş olduğu görüşlerde devamla, Bahreyn’de yerleşik CPIC </w:t>
      </w:r>
      <w:proofErr w:type="spellStart"/>
      <w:r w:rsidRPr="00F8041C">
        <w:rPr>
          <w:sz w:val="24"/>
          <w:szCs w:val="24"/>
          <w:lang w:eastAsia="tr-TR"/>
        </w:rPr>
        <w:t>Abahsain</w:t>
      </w:r>
      <w:proofErr w:type="spellEnd"/>
      <w:r w:rsidRPr="00F8041C">
        <w:rPr>
          <w:sz w:val="24"/>
          <w:szCs w:val="24"/>
          <w:lang w:eastAsia="tr-TR"/>
        </w:rPr>
        <w:t xml:space="preserve"> </w:t>
      </w:r>
      <w:proofErr w:type="spellStart"/>
      <w:r w:rsidRPr="00F8041C">
        <w:rPr>
          <w:sz w:val="24"/>
          <w:szCs w:val="24"/>
          <w:lang w:eastAsia="tr-TR"/>
        </w:rPr>
        <w:t>Fiberglass</w:t>
      </w:r>
      <w:proofErr w:type="spellEnd"/>
      <w:r w:rsidRPr="00F8041C">
        <w:rPr>
          <w:sz w:val="24"/>
          <w:szCs w:val="24"/>
          <w:lang w:eastAsia="tr-TR"/>
        </w:rPr>
        <w:t xml:space="preserve"> W.L.L. firmasına yönelik damping marjı hesabında kullanılan oluşturulmuş normal değerdeki maliyet ve kâr gibi verilerin kamuoyu ile paylaşılmadığını ve bu durumun savunma haklarına halel getirdiğini iddia etmiştir. Ancak, Yönetmeliğin </w:t>
      </w:r>
      <w:proofErr w:type="gramStart"/>
      <w:r w:rsidRPr="00F8041C">
        <w:rPr>
          <w:sz w:val="24"/>
          <w:szCs w:val="24"/>
          <w:lang w:eastAsia="tr-TR"/>
        </w:rPr>
        <w:t xml:space="preserve">22 </w:t>
      </w:r>
      <w:proofErr w:type="spellStart"/>
      <w:r w:rsidRPr="00F8041C">
        <w:rPr>
          <w:sz w:val="24"/>
          <w:szCs w:val="24"/>
          <w:lang w:eastAsia="tr-TR"/>
        </w:rPr>
        <w:t>nci</w:t>
      </w:r>
      <w:proofErr w:type="spellEnd"/>
      <w:proofErr w:type="gramEnd"/>
      <w:r w:rsidRPr="00F8041C">
        <w:rPr>
          <w:sz w:val="24"/>
          <w:szCs w:val="24"/>
          <w:lang w:eastAsia="tr-TR"/>
        </w:rPr>
        <w:t xml:space="preserve"> maddesi hükümlerince açıklanması rakiplere önemli bir fayda sağlayabilecek nitelikte bilgiler ile soruşturma taraflarınca gizlilik kaydıyla verilen bilgiler soruşturma kapsamında gizli olarak addedil</w:t>
      </w:r>
      <w:r w:rsidR="00AB18D5" w:rsidRPr="00F8041C">
        <w:rPr>
          <w:sz w:val="24"/>
          <w:szCs w:val="24"/>
          <w:lang w:eastAsia="tr-TR"/>
        </w:rPr>
        <w:t>mektedir</w:t>
      </w:r>
      <w:r w:rsidRPr="00F8041C">
        <w:rPr>
          <w:sz w:val="24"/>
          <w:szCs w:val="24"/>
          <w:lang w:eastAsia="tr-TR"/>
        </w:rPr>
        <w:t xml:space="preserve">. Bu tür bilgiler, bilgiyi sağlayan firmanın özel izni olmadan kamuya açıklanamaz. Dolayısıyla, Bakanlığımız tarafından firmanın maliyet ve kâr gibi gizli verilerinin kamuyla paylaşılmamasının ardında yatan neden izahtan varestedir. </w:t>
      </w:r>
    </w:p>
    <w:p w14:paraId="26D42554" w14:textId="77777777" w:rsidR="00080002" w:rsidRPr="00F8041C" w:rsidRDefault="00080002" w:rsidP="00A213EB">
      <w:pPr>
        <w:spacing w:after="120"/>
        <w:jc w:val="both"/>
        <w:rPr>
          <w:sz w:val="24"/>
          <w:szCs w:val="24"/>
          <w:lang w:eastAsia="tr-TR"/>
        </w:rPr>
      </w:pPr>
      <w:r w:rsidRPr="00F8041C">
        <w:rPr>
          <w:sz w:val="24"/>
          <w:szCs w:val="24"/>
          <w:lang w:eastAsia="tr-TR"/>
        </w:rPr>
        <w:t xml:space="preserve">(8) CPIC </w:t>
      </w:r>
      <w:proofErr w:type="spellStart"/>
      <w:r w:rsidRPr="00F8041C">
        <w:rPr>
          <w:sz w:val="24"/>
          <w:szCs w:val="24"/>
          <w:lang w:eastAsia="tr-TR"/>
        </w:rPr>
        <w:t>Abahsain</w:t>
      </w:r>
      <w:proofErr w:type="spellEnd"/>
      <w:r w:rsidRPr="00F8041C">
        <w:rPr>
          <w:sz w:val="24"/>
          <w:szCs w:val="24"/>
          <w:lang w:eastAsia="tr-TR"/>
        </w:rPr>
        <w:t xml:space="preserve"> </w:t>
      </w:r>
      <w:proofErr w:type="spellStart"/>
      <w:r w:rsidRPr="00F8041C">
        <w:rPr>
          <w:sz w:val="24"/>
          <w:szCs w:val="24"/>
          <w:lang w:eastAsia="tr-TR"/>
        </w:rPr>
        <w:t>Fiberglass</w:t>
      </w:r>
      <w:proofErr w:type="spellEnd"/>
      <w:r w:rsidRPr="00F8041C">
        <w:rPr>
          <w:sz w:val="24"/>
          <w:szCs w:val="24"/>
          <w:lang w:eastAsia="tr-TR"/>
        </w:rPr>
        <w:t xml:space="preserve"> W.L.L firmasının Nihai Bildirim Raporu sonrasında Bakanlığımıza sunmuş olduğu görüşlerde, firmanın iç piyasa satışlarının </w:t>
      </w:r>
      <w:proofErr w:type="spellStart"/>
      <w:r w:rsidRPr="00F8041C">
        <w:rPr>
          <w:sz w:val="24"/>
          <w:szCs w:val="24"/>
          <w:lang w:eastAsia="tr-TR"/>
        </w:rPr>
        <w:t>miktarsal</w:t>
      </w:r>
      <w:proofErr w:type="spellEnd"/>
      <w:r w:rsidRPr="00F8041C">
        <w:rPr>
          <w:sz w:val="24"/>
          <w:szCs w:val="24"/>
          <w:lang w:eastAsia="tr-TR"/>
        </w:rPr>
        <w:t xml:space="preserve"> olarak cüzi seviyede olduğu ve temsil edilebilir olmadığı, temsil edilebilir olmayan iç piyasa satışlarındaki kârlılık oranının gerçeği yansıtmayabileceği, bu nedenle piyasa gerçekliklerini yansıtan başka makul bir kâr oranının oluşturulmuş normal değer hesabında kullanılması gerektiği ifade edilmektedir. Ancak, Yönetmeliğin </w:t>
      </w:r>
      <w:proofErr w:type="gramStart"/>
      <w:r w:rsidRPr="00F8041C">
        <w:rPr>
          <w:sz w:val="24"/>
          <w:szCs w:val="24"/>
          <w:lang w:eastAsia="tr-TR"/>
        </w:rPr>
        <w:t xml:space="preserve">6 </w:t>
      </w:r>
      <w:proofErr w:type="spellStart"/>
      <w:r w:rsidRPr="00F8041C">
        <w:rPr>
          <w:sz w:val="24"/>
          <w:szCs w:val="24"/>
          <w:lang w:eastAsia="tr-TR"/>
        </w:rPr>
        <w:t>ncı</w:t>
      </w:r>
      <w:proofErr w:type="spellEnd"/>
      <w:proofErr w:type="gramEnd"/>
      <w:r w:rsidRPr="00F8041C">
        <w:rPr>
          <w:sz w:val="24"/>
          <w:szCs w:val="24"/>
          <w:lang w:eastAsia="tr-TR"/>
        </w:rPr>
        <w:t xml:space="preserve"> maddesinde üretici veya ihracatçının soruşturma konusu üründe menşe ülke iç piyasasındaki üretim ve satışlarına ilişkin normal ticari işlemler çerçevesinde oluşan kâr oranının esas alınacağı hükmü amirdir. Dolayısıyla, firmanın kendi iç satışlarından yola çıkılarak normal ticari işlemler çerçevesinde hesaplanan kâr marjının oluşturulmuş normal değer hesabında kullanılması adil karşılaştırma bakımından en doğru sonucu vermektedir.</w:t>
      </w:r>
    </w:p>
    <w:p w14:paraId="33A8C9C1" w14:textId="77777777" w:rsidR="00080002" w:rsidRPr="00F8041C" w:rsidRDefault="00080002" w:rsidP="00A213EB">
      <w:pPr>
        <w:keepNext/>
        <w:keepLines/>
        <w:spacing w:before="240" w:after="120"/>
        <w:jc w:val="both"/>
        <w:outlineLvl w:val="1"/>
        <w:rPr>
          <w:b/>
          <w:sz w:val="24"/>
          <w:szCs w:val="24"/>
        </w:rPr>
      </w:pPr>
      <w:bookmarkStart w:id="35" w:name="_Toc195610297"/>
      <w:bookmarkStart w:id="36" w:name="_Toc199945765"/>
      <w:r w:rsidRPr="00F8041C">
        <w:rPr>
          <w:b/>
          <w:sz w:val="24"/>
          <w:szCs w:val="24"/>
        </w:rPr>
        <w:t>3.3.2 İhraç fiyatının belirlenmesi</w:t>
      </w:r>
      <w:bookmarkEnd w:id="35"/>
      <w:bookmarkEnd w:id="36"/>
    </w:p>
    <w:p w14:paraId="6D50BA77" w14:textId="77777777" w:rsidR="00080002" w:rsidRPr="00F8041C" w:rsidRDefault="00080002" w:rsidP="00A213EB">
      <w:pPr>
        <w:spacing w:after="120"/>
        <w:jc w:val="both"/>
        <w:rPr>
          <w:sz w:val="24"/>
          <w:szCs w:val="24"/>
          <w:lang w:eastAsia="tr-TR"/>
        </w:rPr>
      </w:pPr>
      <w:r w:rsidRPr="00F8041C">
        <w:rPr>
          <w:sz w:val="24"/>
          <w:szCs w:val="24"/>
          <w:lang w:eastAsia="tr-TR"/>
        </w:rPr>
        <w:t>(1) Yönetmeliğin 9 uncu maddesi uyarınca, iş birliğine gelen üretici/ihracatçı firmanın ihraç fiyatı, Türkiye’ye ihraç amacıyla satılan soruşturma konusu ürün için fiilen ödenmiş olan veya ödenmesi gereken fiyat temelinde tespit edilmiştir.</w:t>
      </w:r>
    </w:p>
    <w:p w14:paraId="4D0E60C4" w14:textId="77777777" w:rsidR="00080002" w:rsidRPr="00F8041C" w:rsidRDefault="00080002" w:rsidP="00A213EB">
      <w:pPr>
        <w:keepNext/>
        <w:keepLines/>
        <w:spacing w:before="240" w:after="120"/>
        <w:jc w:val="both"/>
        <w:outlineLvl w:val="1"/>
        <w:rPr>
          <w:b/>
          <w:sz w:val="24"/>
          <w:szCs w:val="24"/>
        </w:rPr>
      </w:pPr>
      <w:bookmarkStart w:id="37" w:name="_Toc195610298"/>
      <w:bookmarkStart w:id="38" w:name="_Toc199945766"/>
      <w:r w:rsidRPr="00F8041C">
        <w:rPr>
          <w:b/>
          <w:sz w:val="24"/>
          <w:szCs w:val="24"/>
        </w:rPr>
        <w:t>3.3.3 Fiyat karşılaştırması</w:t>
      </w:r>
      <w:bookmarkEnd w:id="37"/>
      <w:bookmarkEnd w:id="38"/>
    </w:p>
    <w:p w14:paraId="3BA30AA8" w14:textId="77777777" w:rsidR="00080002" w:rsidRPr="00F8041C" w:rsidRDefault="00080002" w:rsidP="00A213EB">
      <w:pPr>
        <w:spacing w:after="120"/>
        <w:jc w:val="both"/>
        <w:rPr>
          <w:sz w:val="24"/>
          <w:szCs w:val="24"/>
          <w:lang w:eastAsia="tr-TR"/>
        </w:rPr>
      </w:pPr>
      <w:r w:rsidRPr="00F8041C">
        <w:rPr>
          <w:sz w:val="24"/>
          <w:szCs w:val="24"/>
          <w:lang w:eastAsia="tr-TR"/>
        </w:rPr>
        <w:t xml:space="preserve">(1) Adil bir karşılaştırmanın yapılabilmesini </w:t>
      </w:r>
      <w:proofErr w:type="spellStart"/>
      <w:r w:rsidRPr="00F8041C">
        <w:rPr>
          <w:sz w:val="24"/>
          <w:szCs w:val="24"/>
          <w:lang w:eastAsia="tr-TR"/>
        </w:rPr>
        <w:t>teminen</w:t>
      </w:r>
      <w:proofErr w:type="spellEnd"/>
      <w:r w:rsidRPr="00F8041C">
        <w:rPr>
          <w:sz w:val="24"/>
          <w:szCs w:val="24"/>
          <w:lang w:eastAsia="tr-TR"/>
        </w:rPr>
        <w:t>, normal değer ile ihraç fiyatı mümkün olduğu ölçüde fabrika çıkış aşamasına getirilerek aynı ticari aşamada karşılaştırılmıştır.</w:t>
      </w:r>
    </w:p>
    <w:p w14:paraId="78DCA57F" w14:textId="77777777" w:rsidR="00080002" w:rsidRPr="00F8041C" w:rsidRDefault="00080002" w:rsidP="00A213EB">
      <w:pPr>
        <w:spacing w:after="120"/>
        <w:jc w:val="both"/>
        <w:rPr>
          <w:sz w:val="24"/>
          <w:szCs w:val="24"/>
          <w:lang w:eastAsia="tr-TR"/>
        </w:rPr>
      </w:pPr>
      <w:r w:rsidRPr="00F8041C">
        <w:rPr>
          <w:sz w:val="24"/>
          <w:szCs w:val="24"/>
          <w:lang w:eastAsia="tr-TR"/>
        </w:rPr>
        <w:t>(2) Yönetmeliğin 10 uncu maddesi hükmü gereğince, iş birliğine gelen üretici/ihracatçı firmalar tarafınca fiyat karşılaştırmasını etkilediği ileri sürülen hususlar değerlendirilmiş olup belgelendirilen ve uygulanabilir ayarlamalar marj hesabına yansıtılmıştır.</w:t>
      </w:r>
    </w:p>
    <w:p w14:paraId="43C5EA81" w14:textId="77777777" w:rsidR="00080002" w:rsidRPr="00F8041C" w:rsidRDefault="00080002" w:rsidP="00A213EB">
      <w:pPr>
        <w:keepNext/>
        <w:keepLines/>
        <w:spacing w:before="240" w:after="120"/>
        <w:jc w:val="both"/>
        <w:outlineLvl w:val="1"/>
        <w:rPr>
          <w:b/>
          <w:sz w:val="24"/>
          <w:szCs w:val="24"/>
        </w:rPr>
      </w:pPr>
      <w:bookmarkStart w:id="39" w:name="_Toc195610299"/>
      <w:bookmarkStart w:id="40" w:name="_Toc199945767"/>
      <w:r w:rsidRPr="00F8041C">
        <w:rPr>
          <w:b/>
          <w:sz w:val="24"/>
          <w:szCs w:val="24"/>
        </w:rPr>
        <w:t>3.3.4 Damping marjı</w:t>
      </w:r>
      <w:bookmarkEnd w:id="39"/>
      <w:bookmarkEnd w:id="40"/>
    </w:p>
    <w:p w14:paraId="1AC229F6" w14:textId="77777777" w:rsidR="00080002" w:rsidRPr="00F8041C" w:rsidRDefault="00080002" w:rsidP="00A213EB">
      <w:pPr>
        <w:spacing w:after="120"/>
        <w:jc w:val="both"/>
        <w:rPr>
          <w:sz w:val="24"/>
          <w:szCs w:val="24"/>
          <w:lang w:eastAsia="tr-TR"/>
        </w:rPr>
      </w:pPr>
      <w:r w:rsidRPr="00F8041C">
        <w:rPr>
          <w:sz w:val="24"/>
          <w:szCs w:val="24"/>
          <w:lang w:eastAsia="tr-TR"/>
        </w:rPr>
        <w:t>(1) Yönetmeliğin 11 inci maddesi çerçevesinde damping marjı, normal değer ile ihraç fiyatının ağırlıklı ortalamasının karşılaştırılması suretiyle hesaplanmıştır. Damping marjının belirlenmesinde kullanılan yöntem ile yapılan hesaplamalar, firma özel nihai bildirimlerinde kapsamlı ve ayrıntılı olarak açıklanmıştır.</w:t>
      </w:r>
    </w:p>
    <w:p w14:paraId="25D086B4" w14:textId="77777777" w:rsidR="00080002" w:rsidRPr="00F8041C" w:rsidRDefault="00080002" w:rsidP="00A213EB">
      <w:pPr>
        <w:spacing w:after="120"/>
        <w:jc w:val="both"/>
        <w:rPr>
          <w:sz w:val="24"/>
          <w:szCs w:val="24"/>
          <w:lang w:eastAsia="tr-TR"/>
        </w:rPr>
      </w:pPr>
      <w:r w:rsidRPr="00F8041C">
        <w:rPr>
          <w:sz w:val="24"/>
          <w:szCs w:val="24"/>
          <w:lang w:eastAsia="tr-TR"/>
        </w:rPr>
        <w:t xml:space="preserve">(2) Soruşturma kapsamında iş birliğine gelmeyen/gelmemiş addedilen diğer firmalar için damping marjı, Yönetmeliğin </w:t>
      </w:r>
      <w:proofErr w:type="gramStart"/>
      <w:r w:rsidRPr="00F8041C">
        <w:rPr>
          <w:sz w:val="24"/>
          <w:szCs w:val="24"/>
          <w:lang w:eastAsia="tr-TR"/>
        </w:rPr>
        <w:t xml:space="preserve">26 </w:t>
      </w:r>
      <w:proofErr w:type="spellStart"/>
      <w:r w:rsidRPr="00F8041C">
        <w:rPr>
          <w:sz w:val="24"/>
          <w:szCs w:val="24"/>
          <w:lang w:eastAsia="tr-TR"/>
        </w:rPr>
        <w:t>ncı</w:t>
      </w:r>
      <w:proofErr w:type="spellEnd"/>
      <w:proofErr w:type="gramEnd"/>
      <w:r w:rsidRPr="00F8041C">
        <w:rPr>
          <w:sz w:val="24"/>
          <w:szCs w:val="24"/>
          <w:lang w:eastAsia="tr-TR"/>
        </w:rPr>
        <w:t xml:space="preserve"> maddesi hükmü uyarınca tespit edilmiştir.</w:t>
      </w:r>
    </w:p>
    <w:p w14:paraId="4BCC740B" w14:textId="77777777" w:rsidR="00080002" w:rsidRPr="00F8041C" w:rsidRDefault="00080002" w:rsidP="00A213EB">
      <w:pPr>
        <w:spacing w:after="120"/>
        <w:jc w:val="both"/>
        <w:rPr>
          <w:sz w:val="24"/>
          <w:szCs w:val="24"/>
          <w:lang w:eastAsia="tr-TR"/>
        </w:rPr>
      </w:pPr>
      <w:r w:rsidRPr="00F8041C">
        <w:rPr>
          <w:sz w:val="24"/>
          <w:szCs w:val="24"/>
          <w:lang w:eastAsia="tr-TR"/>
        </w:rPr>
        <w:t>(3) Buna göre, Bahreyn’de yerleşik soru formuna cevap veren üretici/ihracatçı firma ile iş birliğinde bulunmayan diğer firmalar için CIF bedelin yüzdesi olarak hesaplanan damping marjları aşağıda yer almaktadır.</w:t>
      </w:r>
    </w:p>
    <w:p w14:paraId="7D8C9CDD" w14:textId="77777777" w:rsidR="00080002" w:rsidRPr="00080002" w:rsidRDefault="00080002" w:rsidP="00080002">
      <w:pPr>
        <w:jc w:val="both"/>
        <w:rPr>
          <w:sz w:val="24"/>
          <w:szCs w:val="24"/>
          <w:lang w:eastAsia="tr-TR"/>
        </w:rPr>
      </w:pPr>
    </w:p>
    <w:tbl>
      <w:tblPr>
        <w:tblW w:w="49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732"/>
        <w:gridCol w:w="5258"/>
        <w:gridCol w:w="1995"/>
      </w:tblGrid>
      <w:tr w:rsidR="00080002" w:rsidRPr="00080002" w14:paraId="487ACC07" w14:textId="77777777" w:rsidTr="00080002">
        <w:trPr>
          <w:trHeight w:val="9"/>
          <w:tblHeader/>
        </w:trPr>
        <w:tc>
          <w:tcPr>
            <w:tcW w:w="964" w:type="pct"/>
            <w:tcBorders>
              <w:top w:val="single" w:sz="4" w:space="0" w:color="auto"/>
              <w:left w:val="single" w:sz="4" w:space="0" w:color="auto"/>
              <w:bottom w:val="single" w:sz="4" w:space="0" w:color="auto"/>
              <w:right w:val="single" w:sz="4" w:space="0" w:color="auto"/>
            </w:tcBorders>
            <w:vAlign w:val="center"/>
            <w:hideMark/>
          </w:tcPr>
          <w:p w14:paraId="166AC672" w14:textId="77777777" w:rsidR="00080002" w:rsidRPr="00080002" w:rsidRDefault="00080002" w:rsidP="00080002">
            <w:pPr>
              <w:spacing w:after="160" w:line="259" w:lineRule="auto"/>
              <w:jc w:val="center"/>
              <w:rPr>
                <w:rFonts w:eastAsia="Calibri"/>
                <w:b/>
                <w:bCs/>
                <w:sz w:val="22"/>
                <w:szCs w:val="22"/>
                <w:lang w:eastAsia="tr-TR"/>
              </w:rPr>
            </w:pPr>
            <w:r w:rsidRPr="00080002">
              <w:rPr>
                <w:rFonts w:eastAsia="Calibri"/>
                <w:b/>
                <w:bCs/>
                <w:sz w:val="22"/>
                <w:szCs w:val="22"/>
                <w:lang w:eastAsia="tr-TR"/>
              </w:rPr>
              <w:t>MENŞE ÜLKE</w:t>
            </w:r>
          </w:p>
        </w:tc>
        <w:tc>
          <w:tcPr>
            <w:tcW w:w="2926" w:type="pct"/>
            <w:tcBorders>
              <w:top w:val="single" w:sz="4" w:space="0" w:color="auto"/>
              <w:left w:val="single" w:sz="4" w:space="0" w:color="auto"/>
              <w:bottom w:val="single" w:sz="4" w:space="0" w:color="auto"/>
              <w:right w:val="single" w:sz="4" w:space="0" w:color="auto"/>
            </w:tcBorders>
            <w:vAlign w:val="center"/>
            <w:hideMark/>
          </w:tcPr>
          <w:p w14:paraId="194BB625" w14:textId="77777777" w:rsidR="00080002" w:rsidRPr="00080002" w:rsidRDefault="00080002" w:rsidP="00080002">
            <w:pPr>
              <w:spacing w:after="160" w:line="259" w:lineRule="auto"/>
              <w:jc w:val="center"/>
              <w:rPr>
                <w:rFonts w:eastAsia="Calibri"/>
                <w:b/>
                <w:bCs/>
                <w:sz w:val="22"/>
                <w:szCs w:val="22"/>
                <w:lang w:eastAsia="tr-TR"/>
              </w:rPr>
            </w:pPr>
            <w:r w:rsidRPr="00080002">
              <w:rPr>
                <w:rFonts w:eastAsia="Calibri"/>
                <w:b/>
                <w:bCs/>
                <w:sz w:val="22"/>
                <w:szCs w:val="22"/>
                <w:lang w:eastAsia="tr-TR"/>
              </w:rPr>
              <w:t>FİRMA UNVANI</w:t>
            </w:r>
          </w:p>
        </w:tc>
        <w:tc>
          <w:tcPr>
            <w:tcW w:w="1110" w:type="pct"/>
            <w:tcBorders>
              <w:top w:val="single" w:sz="4" w:space="0" w:color="auto"/>
              <w:left w:val="single" w:sz="4" w:space="0" w:color="auto"/>
              <w:bottom w:val="single" w:sz="4" w:space="0" w:color="auto"/>
              <w:right w:val="single" w:sz="4" w:space="0" w:color="auto"/>
            </w:tcBorders>
            <w:noWrap/>
            <w:vAlign w:val="center"/>
            <w:hideMark/>
          </w:tcPr>
          <w:p w14:paraId="08975BCC" w14:textId="77777777" w:rsidR="00080002" w:rsidRPr="00080002" w:rsidRDefault="00080002" w:rsidP="00080002">
            <w:pPr>
              <w:spacing w:after="160" w:line="259" w:lineRule="auto"/>
              <w:jc w:val="center"/>
              <w:rPr>
                <w:rFonts w:eastAsia="Calibri"/>
                <w:b/>
                <w:bCs/>
                <w:sz w:val="22"/>
                <w:szCs w:val="22"/>
                <w:lang w:eastAsia="tr-TR"/>
              </w:rPr>
            </w:pPr>
            <w:r w:rsidRPr="00080002">
              <w:rPr>
                <w:rFonts w:eastAsia="Calibri"/>
                <w:b/>
                <w:bCs/>
                <w:sz w:val="22"/>
                <w:szCs w:val="22"/>
                <w:lang w:eastAsia="tr-TR"/>
              </w:rPr>
              <w:t>DAMPİNG MARJI</w:t>
            </w:r>
          </w:p>
          <w:p w14:paraId="31A956FC" w14:textId="77777777" w:rsidR="00080002" w:rsidRPr="00080002" w:rsidRDefault="00080002" w:rsidP="00080002">
            <w:pPr>
              <w:spacing w:after="160" w:line="259" w:lineRule="auto"/>
              <w:jc w:val="center"/>
              <w:rPr>
                <w:rFonts w:eastAsia="Calibri"/>
                <w:b/>
                <w:sz w:val="22"/>
                <w:szCs w:val="22"/>
                <w:lang w:eastAsia="tr-TR"/>
              </w:rPr>
            </w:pPr>
            <w:r w:rsidRPr="00080002">
              <w:rPr>
                <w:rFonts w:eastAsia="Calibri"/>
                <w:b/>
                <w:sz w:val="22"/>
                <w:szCs w:val="22"/>
                <w:lang w:eastAsia="tr-TR"/>
              </w:rPr>
              <w:t>(CIF %)</w:t>
            </w:r>
          </w:p>
        </w:tc>
      </w:tr>
      <w:tr w:rsidR="00080002" w:rsidRPr="00080002" w14:paraId="51F9C8E1" w14:textId="77777777" w:rsidTr="00080002">
        <w:trPr>
          <w:trHeight w:val="57"/>
        </w:trPr>
        <w:tc>
          <w:tcPr>
            <w:tcW w:w="964" w:type="pct"/>
            <w:vMerge w:val="restart"/>
            <w:tcBorders>
              <w:top w:val="single" w:sz="4" w:space="0" w:color="auto"/>
              <w:left w:val="single" w:sz="4" w:space="0" w:color="auto"/>
              <w:right w:val="single" w:sz="4" w:space="0" w:color="auto"/>
            </w:tcBorders>
            <w:vAlign w:val="center"/>
            <w:hideMark/>
          </w:tcPr>
          <w:p w14:paraId="29F1F126" w14:textId="77777777" w:rsidR="00080002" w:rsidRPr="00080002" w:rsidRDefault="00080002" w:rsidP="00080002">
            <w:pPr>
              <w:spacing w:after="160" w:line="259" w:lineRule="auto"/>
              <w:jc w:val="center"/>
              <w:rPr>
                <w:sz w:val="22"/>
                <w:szCs w:val="22"/>
                <w:lang w:eastAsia="tr-TR"/>
              </w:rPr>
            </w:pPr>
            <w:r w:rsidRPr="00080002">
              <w:rPr>
                <w:sz w:val="22"/>
                <w:szCs w:val="22"/>
                <w:lang w:eastAsia="tr-TR"/>
              </w:rPr>
              <w:t>Bahreyn</w:t>
            </w:r>
          </w:p>
        </w:tc>
        <w:tc>
          <w:tcPr>
            <w:tcW w:w="2926" w:type="pct"/>
            <w:tcBorders>
              <w:top w:val="single" w:sz="4" w:space="0" w:color="auto"/>
              <w:left w:val="single" w:sz="4" w:space="0" w:color="auto"/>
              <w:bottom w:val="single" w:sz="4" w:space="0" w:color="auto"/>
              <w:right w:val="single" w:sz="4" w:space="0" w:color="auto"/>
            </w:tcBorders>
            <w:vAlign w:val="center"/>
          </w:tcPr>
          <w:p w14:paraId="41BD1905" w14:textId="77777777" w:rsidR="00080002" w:rsidRPr="00080002" w:rsidRDefault="00080002" w:rsidP="00080002">
            <w:pPr>
              <w:spacing w:after="160" w:line="259" w:lineRule="auto"/>
              <w:jc w:val="center"/>
              <w:rPr>
                <w:sz w:val="22"/>
                <w:szCs w:val="22"/>
                <w:lang w:eastAsia="tr-TR"/>
              </w:rPr>
            </w:pPr>
            <w:r w:rsidRPr="00080002">
              <w:rPr>
                <w:sz w:val="22"/>
                <w:szCs w:val="22"/>
                <w:lang w:eastAsia="tr-TR"/>
              </w:rPr>
              <w:t xml:space="preserve">CPIC </w:t>
            </w:r>
            <w:proofErr w:type="spellStart"/>
            <w:r w:rsidRPr="00080002">
              <w:rPr>
                <w:sz w:val="22"/>
                <w:szCs w:val="22"/>
                <w:lang w:eastAsia="tr-TR"/>
              </w:rPr>
              <w:t>Abahsain</w:t>
            </w:r>
            <w:proofErr w:type="spellEnd"/>
            <w:r w:rsidRPr="00080002">
              <w:rPr>
                <w:sz w:val="22"/>
                <w:szCs w:val="22"/>
                <w:lang w:eastAsia="tr-TR"/>
              </w:rPr>
              <w:t xml:space="preserve"> </w:t>
            </w:r>
            <w:proofErr w:type="spellStart"/>
            <w:r w:rsidRPr="00080002">
              <w:rPr>
                <w:sz w:val="22"/>
                <w:szCs w:val="22"/>
                <w:lang w:eastAsia="tr-TR"/>
              </w:rPr>
              <w:t>Fiberglass</w:t>
            </w:r>
            <w:proofErr w:type="spellEnd"/>
            <w:r w:rsidRPr="00080002">
              <w:rPr>
                <w:sz w:val="22"/>
                <w:szCs w:val="22"/>
                <w:lang w:eastAsia="tr-TR"/>
              </w:rPr>
              <w:t xml:space="preserve"> W.L.L.</w:t>
            </w:r>
          </w:p>
        </w:tc>
        <w:tc>
          <w:tcPr>
            <w:tcW w:w="1110" w:type="pct"/>
            <w:tcBorders>
              <w:top w:val="single" w:sz="4" w:space="0" w:color="auto"/>
              <w:left w:val="single" w:sz="4" w:space="0" w:color="auto"/>
              <w:bottom w:val="single" w:sz="4" w:space="0" w:color="auto"/>
              <w:right w:val="single" w:sz="4" w:space="0" w:color="auto"/>
            </w:tcBorders>
            <w:noWrap/>
            <w:vAlign w:val="center"/>
          </w:tcPr>
          <w:p w14:paraId="0E75A2F8" w14:textId="77777777" w:rsidR="00080002" w:rsidRPr="00080002" w:rsidRDefault="00080002" w:rsidP="00080002">
            <w:pPr>
              <w:spacing w:after="160" w:line="259" w:lineRule="auto"/>
              <w:jc w:val="center"/>
              <w:rPr>
                <w:sz w:val="22"/>
                <w:szCs w:val="22"/>
                <w:lang w:eastAsia="tr-TR"/>
              </w:rPr>
            </w:pPr>
            <w:r w:rsidRPr="00080002">
              <w:rPr>
                <w:sz w:val="22"/>
                <w:szCs w:val="22"/>
                <w:lang w:eastAsia="tr-TR"/>
              </w:rPr>
              <w:t>58,12</w:t>
            </w:r>
          </w:p>
        </w:tc>
      </w:tr>
      <w:tr w:rsidR="00080002" w:rsidRPr="00080002" w14:paraId="6C714121" w14:textId="77777777" w:rsidTr="00080002">
        <w:trPr>
          <w:trHeight w:val="57"/>
        </w:trPr>
        <w:tc>
          <w:tcPr>
            <w:tcW w:w="964" w:type="pct"/>
            <w:vMerge/>
            <w:tcBorders>
              <w:left w:val="single" w:sz="4" w:space="0" w:color="auto"/>
              <w:bottom w:val="single" w:sz="4" w:space="0" w:color="auto"/>
              <w:right w:val="single" w:sz="4" w:space="0" w:color="auto"/>
            </w:tcBorders>
            <w:vAlign w:val="center"/>
          </w:tcPr>
          <w:p w14:paraId="769C2FD5" w14:textId="77777777" w:rsidR="00080002" w:rsidRPr="00080002" w:rsidRDefault="00080002" w:rsidP="00080002">
            <w:pPr>
              <w:spacing w:after="160" w:line="259" w:lineRule="auto"/>
              <w:jc w:val="center"/>
              <w:rPr>
                <w:sz w:val="22"/>
                <w:szCs w:val="22"/>
                <w:lang w:eastAsia="tr-TR"/>
              </w:rPr>
            </w:pPr>
          </w:p>
        </w:tc>
        <w:tc>
          <w:tcPr>
            <w:tcW w:w="2926" w:type="pct"/>
            <w:tcBorders>
              <w:top w:val="single" w:sz="4" w:space="0" w:color="auto"/>
              <w:left w:val="single" w:sz="4" w:space="0" w:color="auto"/>
              <w:right w:val="single" w:sz="4" w:space="0" w:color="auto"/>
            </w:tcBorders>
            <w:vAlign w:val="bottom"/>
          </w:tcPr>
          <w:p w14:paraId="60E40540" w14:textId="77777777" w:rsidR="00080002" w:rsidRPr="00080002" w:rsidRDefault="00080002" w:rsidP="00080002">
            <w:pPr>
              <w:spacing w:after="160" w:line="259" w:lineRule="auto"/>
              <w:jc w:val="center"/>
              <w:rPr>
                <w:sz w:val="22"/>
                <w:szCs w:val="22"/>
                <w:lang w:eastAsia="tr-TR"/>
              </w:rPr>
            </w:pPr>
            <w:r w:rsidRPr="00080002">
              <w:rPr>
                <w:sz w:val="22"/>
                <w:szCs w:val="22"/>
                <w:lang w:eastAsia="tr-TR"/>
              </w:rPr>
              <w:t>Diğerleri</w:t>
            </w:r>
          </w:p>
        </w:tc>
        <w:tc>
          <w:tcPr>
            <w:tcW w:w="1110" w:type="pct"/>
            <w:tcBorders>
              <w:top w:val="single" w:sz="4" w:space="0" w:color="auto"/>
              <w:left w:val="single" w:sz="4" w:space="0" w:color="auto"/>
              <w:right w:val="single" w:sz="4" w:space="0" w:color="auto"/>
            </w:tcBorders>
            <w:noWrap/>
            <w:vAlign w:val="center"/>
          </w:tcPr>
          <w:p w14:paraId="26AA404B" w14:textId="77777777" w:rsidR="00080002" w:rsidRPr="00080002" w:rsidRDefault="00080002" w:rsidP="00080002">
            <w:pPr>
              <w:spacing w:after="160" w:line="259" w:lineRule="auto"/>
              <w:jc w:val="center"/>
              <w:rPr>
                <w:sz w:val="22"/>
                <w:szCs w:val="22"/>
                <w:lang w:eastAsia="tr-TR"/>
              </w:rPr>
            </w:pPr>
            <w:r w:rsidRPr="00080002">
              <w:rPr>
                <w:sz w:val="22"/>
                <w:szCs w:val="22"/>
                <w:lang w:eastAsia="tr-TR"/>
              </w:rPr>
              <w:t>68,60</w:t>
            </w:r>
          </w:p>
        </w:tc>
      </w:tr>
    </w:tbl>
    <w:p w14:paraId="19BE3C10" w14:textId="77777777" w:rsidR="00080002" w:rsidRDefault="00080002" w:rsidP="00F840B5">
      <w:pPr>
        <w:spacing w:after="120"/>
        <w:rPr>
          <w:b/>
          <w:bCs/>
          <w:sz w:val="24"/>
          <w:szCs w:val="24"/>
        </w:rPr>
      </w:pPr>
    </w:p>
    <w:p w14:paraId="1F1879B4" w14:textId="299174B9" w:rsidR="00F54E73" w:rsidRPr="00F8041C" w:rsidRDefault="00F54E73" w:rsidP="00A213EB">
      <w:pPr>
        <w:spacing w:after="120"/>
        <w:rPr>
          <w:b/>
          <w:bCs/>
          <w:sz w:val="24"/>
          <w:szCs w:val="24"/>
        </w:rPr>
      </w:pPr>
      <w:r w:rsidRPr="00F8041C">
        <w:rPr>
          <w:b/>
          <w:bCs/>
          <w:sz w:val="24"/>
          <w:szCs w:val="24"/>
        </w:rPr>
        <w:t xml:space="preserve">4. </w:t>
      </w:r>
      <w:r w:rsidR="00B7176B" w:rsidRPr="00F8041C">
        <w:rPr>
          <w:b/>
          <w:bCs/>
          <w:sz w:val="24"/>
          <w:szCs w:val="24"/>
        </w:rPr>
        <w:t>ZARARA İLİŞKİN BELİRLEMELER</w:t>
      </w:r>
    </w:p>
    <w:p w14:paraId="456B0B85" w14:textId="5F7030CA" w:rsidR="00CF1EAF" w:rsidRPr="00F8041C" w:rsidRDefault="002E7DB1" w:rsidP="00A213EB">
      <w:pPr>
        <w:pStyle w:val="Balk2"/>
        <w:spacing w:after="120"/>
        <w:jc w:val="both"/>
        <w:rPr>
          <w:szCs w:val="24"/>
        </w:rPr>
      </w:pPr>
      <w:bookmarkStart w:id="41" w:name="_Toc177743327"/>
      <w:r w:rsidRPr="00F8041C">
        <w:rPr>
          <w:szCs w:val="24"/>
        </w:rPr>
        <w:t>4</w:t>
      </w:r>
      <w:r w:rsidR="00CF1EAF" w:rsidRPr="00F8041C">
        <w:rPr>
          <w:szCs w:val="24"/>
        </w:rPr>
        <w:t xml:space="preserve">.1 Genel </w:t>
      </w:r>
      <w:r w:rsidR="005B1E53" w:rsidRPr="00F8041C">
        <w:rPr>
          <w:szCs w:val="24"/>
        </w:rPr>
        <w:t>a</w:t>
      </w:r>
      <w:r w:rsidR="00CF1EAF" w:rsidRPr="00F8041C">
        <w:rPr>
          <w:szCs w:val="24"/>
        </w:rPr>
        <w:t>çıklamalar</w:t>
      </w:r>
      <w:bookmarkEnd w:id="41"/>
    </w:p>
    <w:p w14:paraId="6D84E4B0" w14:textId="6C66427E" w:rsidR="00080002" w:rsidRPr="00F8041C" w:rsidRDefault="00080002" w:rsidP="00A213EB">
      <w:pPr>
        <w:spacing w:after="120"/>
        <w:jc w:val="both"/>
        <w:rPr>
          <w:sz w:val="24"/>
          <w:szCs w:val="24"/>
          <w:lang w:eastAsia="tr-TR"/>
        </w:rPr>
      </w:pPr>
      <w:bookmarkStart w:id="42" w:name="_Toc165302303"/>
      <w:r w:rsidRPr="00F8041C">
        <w:rPr>
          <w:sz w:val="24"/>
          <w:szCs w:val="24"/>
          <w:lang w:eastAsia="tr-TR"/>
        </w:rPr>
        <w:t xml:space="preserve">(1) Yönetmeliğin </w:t>
      </w:r>
      <w:proofErr w:type="gramStart"/>
      <w:r w:rsidRPr="00F8041C">
        <w:rPr>
          <w:sz w:val="24"/>
          <w:szCs w:val="24"/>
          <w:lang w:eastAsia="tr-TR"/>
        </w:rPr>
        <w:t xml:space="preserve">17 </w:t>
      </w:r>
      <w:proofErr w:type="spellStart"/>
      <w:r w:rsidRPr="00F8041C">
        <w:rPr>
          <w:sz w:val="24"/>
          <w:szCs w:val="24"/>
          <w:lang w:eastAsia="tr-TR"/>
        </w:rPr>
        <w:t>nci</w:t>
      </w:r>
      <w:proofErr w:type="spellEnd"/>
      <w:proofErr w:type="gramEnd"/>
      <w:r w:rsidRPr="00F8041C">
        <w:rPr>
          <w:sz w:val="24"/>
          <w:szCs w:val="24"/>
          <w:lang w:eastAsia="tr-TR"/>
        </w:rPr>
        <w:t xml:space="preserve"> maddesi çerçevesinde, soruşturma konusu ülkeler menşeli dampingli ithalatın hacmi ile bu ithalatın iç piyasadaki benzer mal fiyatları ile yerli üretim dalının ekonomik göstergeleri üzerindeki etkisine bakılmıştır. Söz konusu inceleme, bu raporun 2.1 inci bölümünde belirtilen soruşturma konusu ürün için 1/1/2021-31/12/2023 tarihleri arasındaki zarar inceleme dönemi </w:t>
      </w:r>
      <w:r w:rsidR="00AB18D5" w:rsidRPr="00F8041C">
        <w:rPr>
          <w:sz w:val="24"/>
          <w:szCs w:val="24"/>
          <w:lang w:eastAsia="tr-TR"/>
        </w:rPr>
        <w:t xml:space="preserve">esas alınarak </w:t>
      </w:r>
      <w:r w:rsidRPr="00F8041C">
        <w:rPr>
          <w:sz w:val="24"/>
          <w:szCs w:val="24"/>
          <w:lang w:eastAsia="tr-TR"/>
        </w:rPr>
        <w:t>yapılmıştır.</w:t>
      </w:r>
    </w:p>
    <w:p w14:paraId="525D4245" w14:textId="405E06F9" w:rsidR="00AB18D5" w:rsidRPr="00F8041C" w:rsidRDefault="00AB18D5" w:rsidP="00A213EB">
      <w:pPr>
        <w:spacing w:after="120"/>
        <w:jc w:val="both"/>
        <w:rPr>
          <w:sz w:val="24"/>
          <w:szCs w:val="24"/>
        </w:rPr>
      </w:pPr>
      <w:r w:rsidRPr="00F8041C">
        <w:rPr>
          <w:sz w:val="24"/>
          <w:szCs w:val="24"/>
        </w:rPr>
        <w:t>(2)  Soruşturma konusu ürünün genel ithalatı ve soruşturma konusu ülkelerden yapılan ithalatın incelenmesinde</w:t>
      </w:r>
      <w:r w:rsidR="00D63BFD" w:rsidRPr="00F8041C">
        <w:rPr>
          <w:sz w:val="24"/>
          <w:szCs w:val="24"/>
        </w:rPr>
        <w:t xml:space="preserve"> Ticaret Bakanlığı KÜBİS Özel Ticaret Sistemi (ÖTS) veri tabanı verileri kullanılmıştır.</w:t>
      </w:r>
    </w:p>
    <w:p w14:paraId="1E4635DE" w14:textId="589B7B69" w:rsidR="00080002" w:rsidRPr="00F8041C" w:rsidRDefault="00080002" w:rsidP="00A213EB">
      <w:pPr>
        <w:keepNext/>
        <w:keepLines/>
        <w:numPr>
          <w:ilvl w:val="1"/>
          <w:numId w:val="12"/>
        </w:numPr>
        <w:spacing w:before="120" w:after="120" w:line="276" w:lineRule="auto"/>
        <w:ind w:left="0" w:firstLine="0"/>
        <w:outlineLvl w:val="1"/>
        <w:rPr>
          <w:b/>
          <w:color w:val="0D0D0D"/>
          <w:sz w:val="24"/>
          <w:szCs w:val="24"/>
        </w:rPr>
      </w:pPr>
      <w:bookmarkStart w:id="43" w:name="_Toc199945770"/>
      <w:r w:rsidRPr="00F8041C">
        <w:rPr>
          <w:b/>
          <w:color w:val="0D0D0D"/>
          <w:sz w:val="24"/>
          <w:szCs w:val="24"/>
        </w:rPr>
        <w:t xml:space="preserve">Ürünün </w:t>
      </w:r>
      <w:r w:rsidR="00AB18D5" w:rsidRPr="00F8041C">
        <w:rPr>
          <w:b/>
          <w:color w:val="0D0D0D"/>
          <w:sz w:val="24"/>
          <w:szCs w:val="24"/>
        </w:rPr>
        <w:t>g</w:t>
      </w:r>
      <w:r w:rsidRPr="00F8041C">
        <w:rPr>
          <w:b/>
          <w:color w:val="0D0D0D"/>
          <w:sz w:val="24"/>
          <w:szCs w:val="24"/>
        </w:rPr>
        <w:t xml:space="preserve">enel </w:t>
      </w:r>
      <w:r w:rsidR="00AB18D5" w:rsidRPr="00F8041C">
        <w:rPr>
          <w:b/>
          <w:color w:val="0D0D0D"/>
          <w:sz w:val="24"/>
          <w:szCs w:val="24"/>
        </w:rPr>
        <w:t>i</w:t>
      </w:r>
      <w:r w:rsidRPr="00F8041C">
        <w:rPr>
          <w:b/>
          <w:color w:val="0D0D0D"/>
          <w:sz w:val="24"/>
          <w:szCs w:val="24"/>
        </w:rPr>
        <w:t xml:space="preserve">thalatının </w:t>
      </w:r>
      <w:r w:rsidR="00AB18D5" w:rsidRPr="00F8041C">
        <w:rPr>
          <w:b/>
          <w:color w:val="0D0D0D"/>
          <w:sz w:val="24"/>
          <w:szCs w:val="24"/>
        </w:rPr>
        <w:t>m</w:t>
      </w:r>
      <w:r w:rsidRPr="00F8041C">
        <w:rPr>
          <w:b/>
          <w:color w:val="0D0D0D"/>
          <w:sz w:val="24"/>
          <w:szCs w:val="24"/>
        </w:rPr>
        <w:t xml:space="preserve">utlak </w:t>
      </w:r>
      <w:r w:rsidR="00AB18D5" w:rsidRPr="00F8041C">
        <w:rPr>
          <w:b/>
          <w:color w:val="0D0D0D"/>
          <w:sz w:val="24"/>
          <w:szCs w:val="24"/>
        </w:rPr>
        <w:t>g</w:t>
      </w:r>
      <w:r w:rsidRPr="00F8041C">
        <w:rPr>
          <w:b/>
          <w:color w:val="0D0D0D"/>
          <w:sz w:val="24"/>
          <w:szCs w:val="24"/>
        </w:rPr>
        <w:t xml:space="preserve">elişimi ile </w:t>
      </w:r>
      <w:r w:rsidR="00AB18D5" w:rsidRPr="00F8041C">
        <w:rPr>
          <w:b/>
          <w:color w:val="0D0D0D"/>
          <w:sz w:val="24"/>
          <w:szCs w:val="24"/>
        </w:rPr>
        <w:t>f</w:t>
      </w:r>
      <w:r w:rsidRPr="00F8041C">
        <w:rPr>
          <w:b/>
          <w:color w:val="0D0D0D"/>
          <w:sz w:val="24"/>
          <w:szCs w:val="24"/>
        </w:rPr>
        <w:t>iyatları</w:t>
      </w:r>
      <w:bookmarkEnd w:id="42"/>
      <w:bookmarkEnd w:id="43"/>
    </w:p>
    <w:p w14:paraId="068D37EE" w14:textId="54666362" w:rsidR="00080002" w:rsidRPr="00F8041C" w:rsidRDefault="00080002" w:rsidP="00A213EB">
      <w:pPr>
        <w:spacing w:after="120"/>
        <w:jc w:val="both"/>
        <w:rPr>
          <w:bCs/>
          <w:sz w:val="24"/>
          <w:szCs w:val="24"/>
          <w:lang w:eastAsia="tr-TR"/>
        </w:rPr>
      </w:pPr>
      <w:bookmarkStart w:id="44" w:name="_Toc165302304"/>
      <w:r w:rsidRPr="00F8041C">
        <w:rPr>
          <w:bCs/>
          <w:sz w:val="24"/>
          <w:szCs w:val="24"/>
          <w:lang w:eastAsia="tr-TR"/>
        </w:rPr>
        <w:t>(1) Soruşturma konusu ürünün genel ithalatı</w:t>
      </w:r>
      <w:r w:rsidR="00AB18D5" w:rsidRPr="00F8041C">
        <w:rPr>
          <w:bCs/>
          <w:sz w:val="24"/>
          <w:szCs w:val="24"/>
          <w:lang w:eastAsia="tr-TR"/>
        </w:rPr>
        <w:t xml:space="preserve"> </w:t>
      </w:r>
      <w:r w:rsidRPr="00F8041C">
        <w:rPr>
          <w:bCs/>
          <w:sz w:val="24"/>
          <w:szCs w:val="24"/>
          <w:lang w:eastAsia="tr-TR"/>
        </w:rPr>
        <w:t xml:space="preserve">2021 yılında 83.818.303 kg, 2022 yılında </w:t>
      </w:r>
      <w:r w:rsidRPr="00F8041C">
        <w:rPr>
          <w:color w:val="000000"/>
          <w:sz w:val="24"/>
          <w:szCs w:val="24"/>
          <w:lang w:eastAsia="tr-TR"/>
        </w:rPr>
        <w:t>86.127.307 kg</w:t>
      </w:r>
      <w:r w:rsidRPr="00F8041C">
        <w:rPr>
          <w:bCs/>
          <w:sz w:val="24"/>
          <w:szCs w:val="24"/>
          <w:lang w:eastAsia="tr-TR"/>
        </w:rPr>
        <w:t xml:space="preserve"> ve 2023 yılında </w:t>
      </w:r>
      <w:r w:rsidRPr="00F8041C">
        <w:rPr>
          <w:color w:val="000000"/>
          <w:sz w:val="24"/>
          <w:szCs w:val="24"/>
          <w:lang w:eastAsia="tr-TR"/>
        </w:rPr>
        <w:t>86.239.713 kg</w:t>
      </w:r>
      <w:r w:rsidRPr="00F8041C">
        <w:rPr>
          <w:bCs/>
          <w:sz w:val="24"/>
          <w:szCs w:val="24"/>
          <w:lang w:eastAsia="tr-TR"/>
        </w:rPr>
        <w:t xml:space="preserve"> olarak gerçekleşmiştir.</w:t>
      </w:r>
    </w:p>
    <w:p w14:paraId="72A7545D" w14:textId="77777777" w:rsidR="00080002" w:rsidRPr="00F8041C" w:rsidRDefault="00080002" w:rsidP="00A213EB">
      <w:pPr>
        <w:spacing w:after="120"/>
        <w:jc w:val="both"/>
        <w:rPr>
          <w:bCs/>
          <w:sz w:val="24"/>
          <w:szCs w:val="24"/>
          <w:lang w:eastAsia="tr-TR"/>
        </w:rPr>
      </w:pPr>
      <w:r w:rsidRPr="00F8041C">
        <w:rPr>
          <w:bCs/>
          <w:sz w:val="24"/>
          <w:szCs w:val="24"/>
          <w:lang w:eastAsia="tr-TR"/>
        </w:rPr>
        <w:t xml:space="preserve">(2) Söz konusu ithalat değer olarak 2021 yılında </w:t>
      </w:r>
      <w:r w:rsidRPr="00F8041C">
        <w:rPr>
          <w:color w:val="000000"/>
          <w:sz w:val="24"/>
          <w:szCs w:val="24"/>
          <w:lang w:eastAsia="tr-TR"/>
        </w:rPr>
        <w:t>114.192.851</w:t>
      </w:r>
      <w:r w:rsidRPr="00F8041C">
        <w:rPr>
          <w:bCs/>
          <w:sz w:val="24"/>
          <w:szCs w:val="24"/>
          <w:lang w:eastAsia="tr-TR"/>
        </w:rPr>
        <w:t xml:space="preserve"> ABD doları, 2022 yılında </w:t>
      </w:r>
      <w:r w:rsidRPr="00F8041C">
        <w:rPr>
          <w:color w:val="000000"/>
          <w:sz w:val="24"/>
          <w:szCs w:val="24"/>
          <w:lang w:eastAsia="tr-TR"/>
        </w:rPr>
        <w:t xml:space="preserve">140.880.810 </w:t>
      </w:r>
      <w:r w:rsidRPr="00F8041C">
        <w:rPr>
          <w:bCs/>
          <w:sz w:val="24"/>
          <w:szCs w:val="24"/>
          <w:lang w:eastAsia="tr-TR"/>
        </w:rPr>
        <w:t xml:space="preserve">ABD doları ve 2023 yılında </w:t>
      </w:r>
      <w:r w:rsidRPr="00F8041C">
        <w:rPr>
          <w:color w:val="000000"/>
          <w:sz w:val="24"/>
          <w:szCs w:val="24"/>
          <w:lang w:eastAsia="tr-TR"/>
        </w:rPr>
        <w:t>97.044.760</w:t>
      </w:r>
      <w:r w:rsidRPr="00F8041C">
        <w:rPr>
          <w:bCs/>
          <w:sz w:val="24"/>
          <w:szCs w:val="24"/>
          <w:lang w:eastAsia="tr-TR"/>
        </w:rPr>
        <w:t xml:space="preserve"> ABD doları olarak gerçekleşmiştir.</w:t>
      </w:r>
    </w:p>
    <w:p w14:paraId="185C68C0" w14:textId="77777777" w:rsidR="00080002" w:rsidRPr="00F8041C" w:rsidRDefault="00080002" w:rsidP="00A213EB">
      <w:pPr>
        <w:spacing w:after="120"/>
        <w:jc w:val="both"/>
        <w:rPr>
          <w:bCs/>
          <w:sz w:val="24"/>
          <w:szCs w:val="24"/>
          <w:lang w:eastAsia="tr-TR"/>
        </w:rPr>
      </w:pPr>
      <w:r w:rsidRPr="00F8041C">
        <w:rPr>
          <w:bCs/>
          <w:sz w:val="24"/>
          <w:szCs w:val="24"/>
          <w:lang w:eastAsia="tr-TR"/>
        </w:rPr>
        <w:t>(3) Genel ithalatın ortalama birim fiyatları ise incelenen dönem için sırasıyla 1,36 ABD doları/kg, 1,64 ABD doları/kg ve 1,13 ABD doları/kg olarak gerçekleşmiştir.</w:t>
      </w:r>
    </w:p>
    <w:p w14:paraId="2C2B560F" w14:textId="78ADB1F9" w:rsidR="00080002" w:rsidRPr="00F8041C" w:rsidRDefault="00AB18D5" w:rsidP="00A213EB">
      <w:pPr>
        <w:keepNext/>
        <w:keepLines/>
        <w:numPr>
          <w:ilvl w:val="1"/>
          <w:numId w:val="12"/>
        </w:numPr>
        <w:spacing w:before="120" w:after="120" w:line="276" w:lineRule="auto"/>
        <w:ind w:left="0" w:firstLine="0"/>
        <w:outlineLvl w:val="1"/>
        <w:rPr>
          <w:b/>
          <w:color w:val="0D0D0D"/>
          <w:sz w:val="24"/>
          <w:szCs w:val="24"/>
        </w:rPr>
      </w:pPr>
      <w:bookmarkStart w:id="45" w:name="_Toc199945771"/>
      <w:r w:rsidRPr="00F8041C">
        <w:rPr>
          <w:b/>
          <w:color w:val="0D0D0D"/>
          <w:sz w:val="24"/>
          <w:szCs w:val="24"/>
        </w:rPr>
        <w:t>Ürünün s</w:t>
      </w:r>
      <w:r w:rsidR="00080002" w:rsidRPr="00F8041C">
        <w:rPr>
          <w:b/>
          <w:color w:val="0D0D0D"/>
          <w:sz w:val="24"/>
          <w:szCs w:val="24"/>
        </w:rPr>
        <w:t xml:space="preserve">oruşturma </w:t>
      </w:r>
      <w:r w:rsidRPr="00F8041C">
        <w:rPr>
          <w:b/>
          <w:color w:val="0D0D0D"/>
          <w:sz w:val="24"/>
          <w:szCs w:val="24"/>
        </w:rPr>
        <w:t>k</w:t>
      </w:r>
      <w:r w:rsidR="00080002" w:rsidRPr="00F8041C">
        <w:rPr>
          <w:b/>
          <w:color w:val="0D0D0D"/>
          <w:sz w:val="24"/>
          <w:szCs w:val="24"/>
        </w:rPr>
        <w:t xml:space="preserve">onusu </w:t>
      </w:r>
      <w:r w:rsidRPr="00F8041C">
        <w:rPr>
          <w:b/>
          <w:color w:val="0D0D0D"/>
          <w:sz w:val="24"/>
          <w:szCs w:val="24"/>
        </w:rPr>
        <w:t>ülkelerden i</w:t>
      </w:r>
      <w:r w:rsidR="00080002" w:rsidRPr="00F8041C">
        <w:rPr>
          <w:b/>
          <w:color w:val="0D0D0D"/>
          <w:sz w:val="24"/>
          <w:szCs w:val="24"/>
        </w:rPr>
        <w:t>thalatın</w:t>
      </w:r>
      <w:r w:rsidRPr="00F8041C">
        <w:rPr>
          <w:b/>
          <w:color w:val="0D0D0D"/>
          <w:sz w:val="24"/>
          <w:szCs w:val="24"/>
        </w:rPr>
        <w:t>ın</w:t>
      </w:r>
      <w:r w:rsidR="00080002" w:rsidRPr="00F8041C">
        <w:rPr>
          <w:b/>
          <w:color w:val="0D0D0D"/>
          <w:sz w:val="24"/>
          <w:szCs w:val="24"/>
        </w:rPr>
        <w:t xml:space="preserve"> </w:t>
      </w:r>
      <w:r w:rsidRPr="00F8041C">
        <w:rPr>
          <w:b/>
          <w:color w:val="0D0D0D"/>
          <w:sz w:val="24"/>
          <w:szCs w:val="24"/>
        </w:rPr>
        <w:t>m</w:t>
      </w:r>
      <w:r w:rsidR="00080002" w:rsidRPr="00F8041C">
        <w:rPr>
          <w:b/>
          <w:color w:val="0D0D0D"/>
          <w:sz w:val="24"/>
          <w:szCs w:val="24"/>
        </w:rPr>
        <w:t xml:space="preserve">utlak </w:t>
      </w:r>
      <w:r w:rsidRPr="00F8041C">
        <w:rPr>
          <w:b/>
          <w:color w:val="0D0D0D"/>
          <w:sz w:val="24"/>
          <w:szCs w:val="24"/>
        </w:rPr>
        <w:t>g</w:t>
      </w:r>
      <w:r w:rsidR="00080002" w:rsidRPr="00F8041C">
        <w:rPr>
          <w:b/>
          <w:color w:val="0D0D0D"/>
          <w:sz w:val="24"/>
          <w:szCs w:val="24"/>
        </w:rPr>
        <w:t xml:space="preserve">elişimi ile </w:t>
      </w:r>
      <w:r w:rsidRPr="00F8041C">
        <w:rPr>
          <w:b/>
          <w:color w:val="0D0D0D"/>
          <w:sz w:val="24"/>
          <w:szCs w:val="24"/>
        </w:rPr>
        <w:t>f</w:t>
      </w:r>
      <w:r w:rsidR="00080002" w:rsidRPr="00F8041C">
        <w:rPr>
          <w:b/>
          <w:color w:val="0D0D0D"/>
          <w:sz w:val="24"/>
          <w:szCs w:val="24"/>
        </w:rPr>
        <w:t xml:space="preserve">iyatları </w:t>
      </w:r>
      <w:bookmarkEnd w:id="44"/>
      <w:bookmarkEnd w:id="45"/>
    </w:p>
    <w:p w14:paraId="15913BCB" w14:textId="77777777" w:rsidR="00080002" w:rsidRPr="00F8041C" w:rsidRDefault="00080002" w:rsidP="00A213EB">
      <w:pPr>
        <w:spacing w:after="120"/>
        <w:jc w:val="both"/>
        <w:rPr>
          <w:bCs/>
          <w:sz w:val="24"/>
          <w:szCs w:val="24"/>
          <w:lang w:eastAsia="tr-TR"/>
        </w:rPr>
      </w:pPr>
      <w:bookmarkStart w:id="46" w:name="_Toc165302305"/>
      <w:r w:rsidRPr="00F8041C">
        <w:rPr>
          <w:bCs/>
          <w:sz w:val="24"/>
          <w:szCs w:val="24"/>
          <w:lang w:eastAsia="tr-TR"/>
        </w:rPr>
        <w:t xml:space="preserve">(1) </w:t>
      </w:r>
      <w:r w:rsidRPr="00F8041C">
        <w:rPr>
          <w:b/>
          <w:sz w:val="24"/>
          <w:szCs w:val="24"/>
          <w:lang w:eastAsia="tr-TR"/>
        </w:rPr>
        <w:t>Mısır</w:t>
      </w:r>
      <w:r w:rsidRPr="00F8041C">
        <w:rPr>
          <w:bCs/>
          <w:sz w:val="24"/>
          <w:szCs w:val="24"/>
          <w:lang w:eastAsia="tr-TR"/>
        </w:rPr>
        <w:t xml:space="preserve"> menşeli soruşturma konusu ürün ithalatı 2021 yılında </w:t>
      </w:r>
      <w:r w:rsidRPr="00F8041C">
        <w:rPr>
          <w:color w:val="000000"/>
          <w:sz w:val="24"/>
          <w:szCs w:val="24"/>
          <w:lang w:eastAsia="tr-TR"/>
        </w:rPr>
        <w:t xml:space="preserve">23.791.749 </w:t>
      </w:r>
      <w:r w:rsidRPr="00F8041C">
        <w:rPr>
          <w:bCs/>
          <w:sz w:val="24"/>
          <w:szCs w:val="24"/>
          <w:lang w:eastAsia="tr-TR"/>
        </w:rPr>
        <w:t xml:space="preserve">kg, 2022 yılında </w:t>
      </w:r>
      <w:r w:rsidRPr="00F8041C">
        <w:rPr>
          <w:color w:val="000000"/>
          <w:sz w:val="24"/>
          <w:szCs w:val="24"/>
          <w:lang w:eastAsia="tr-TR"/>
        </w:rPr>
        <w:t>22.461.141 kg</w:t>
      </w:r>
      <w:r w:rsidRPr="00F8041C">
        <w:rPr>
          <w:bCs/>
          <w:sz w:val="24"/>
          <w:szCs w:val="24"/>
          <w:lang w:eastAsia="tr-TR"/>
        </w:rPr>
        <w:t xml:space="preserve"> ve 2023 yılında </w:t>
      </w:r>
      <w:r w:rsidRPr="00F8041C">
        <w:rPr>
          <w:color w:val="000000"/>
          <w:sz w:val="24"/>
          <w:szCs w:val="24"/>
          <w:lang w:eastAsia="tr-TR"/>
        </w:rPr>
        <w:t>34.226.883 kg</w:t>
      </w:r>
      <w:r w:rsidRPr="00F8041C">
        <w:rPr>
          <w:bCs/>
          <w:sz w:val="24"/>
          <w:szCs w:val="24"/>
          <w:lang w:eastAsia="tr-TR"/>
        </w:rPr>
        <w:t xml:space="preserve"> olarak gerçekleşmiştir.</w:t>
      </w:r>
    </w:p>
    <w:p w14:paraId="7FAF9304" w14:textId="77777777" w:rsidR="00080002" w:rsidRPr="00F8041C" w:rsidRDefault="00080002" w:rsidP="00A213EB">
      <w:pPr>
        <w:spacing w:after="120"/>
        <w:jc w:val="both"/>
        <w:rPr>
          <w:bCs/>
          <w:sz w:val="24"/>
          <w:szCs w:val="24"/>
          <w:lang w:eastAsia="tr-TR"/>
        </w:rPr>
      </w:pPr>
      <w:r w:rsidRPr="00F8041C">
        <w:rPr>
          <w:bCs/>
          <w:sz w:val="24"/>
          <w:szCs w:val="24"/>
          <w:lang w:eastAsia="tr-TR"/>
        </w:rPr>
        <w:t xml:space="preserve">(2) Söz konusu ithalat değer olarak 2021 yılında </w:t>
      </w:r>
      <w:r w:rsidRPr="00F8041C">
        <w:rPr>
          <w:color w:val="000000"/>
          <w:sz w:val="24"/>
          <w:szCs w:val="24"/>
          <w:lang w:eastAsia="tr-TR"/>
        </w:rPr>
        <w:t xml:space="preserve">25.561.734 </w:t>
      </w:r>
      <w:r w:rsidRPr="00F8041C">
        <w:rPr>
          <w:bCs/>
          <w:sz w:val="24"/>
          <w:szCs w:val="24"/>
          <w:lang w:eastAsia="tr-TR"/>
        </w:rPr>
        <w:t xml:space="preserve">ABD doları, 2022 yılında </w:t>
      </w:r>
      <w:r w:rsidRPr="00F8041C">
        <w:rPr>
          <w:color w:val="000000"/>
          <w:sz w:val="24"/>
          <w:szCs w:val="24"/>
          <w:lang w:eastAsia="tr-TR"/>
        </w:rPr>
        <w:t xml:space="preserve">30.086.038 </w:t>
      </w:r>
      <w:r w:rsidRPr="00F8041C">
        <w:rPr>
          <w:bCs/>
          <w:sz w:val="24"/>
          <w:szCs w:val="24"/>
          <w:lang w:eastAsia="tr-TR"/>
        </w:rPr>
        <w:t xml:space="preserve">ABD doları ve 2023 yılında </w:t>
      </w:r>
      <w:r w:rsidRPr="00F8041C">
        <w:rPr>
          <w:color w:val="000000"/>
          <w:sz w:val="24"/>
          <w:szCs w:val="24"/>
          <w:lang w:eastAsia="tr-TR"/>
        </w:rPr>
        <w:t xml:space="preserve">29.160.810 </w:t>
      </w:r>
      <w:r w:rsidRPr="00F8041C">
        <w:rPr>
          <w:bCs/>
          <w:sz w:val="24"/>
          <w:szCs w:val="24"/>
          <w:lang w:eastAsia="tr-TR"/>
        </w:rPr>
        <w:t>ABD doları olarak gerçekleşmiştir.</w:t>
      </w:r>
    </w:p>
    <w:p w14:paraId="0DA7EA1B" w14:textId="77777777" w:rsidR="00080002" w:rsidRPr="00F8041C" w:rsidRDefault="00080002" w:rsidP="00A213EB">
      <w:pPr>
        <w:spacing w:after="120"/>
        <w:jc w:val="both"/>
        <w:rPr>
          <w:bCs/>
          <w:sz w:val="24"/>
          <w:szCs w:val="24"/>
          <w:lang w:eastAsia="tr-TR"/>
        </w:rPr>
      </w:pPr>
      <w:r w:rsidRPr="00F8041C">
        <w:rPr>
          <w:bCs/>
          <w:sz w:val="24"/>
          <w:szCs w:val="24"/>
          <w:lang w:eastAsia="tr-TR"/>
        </w:rPr>
        <w:t>(3) Mısır menşeli soruşturma konusu ürün ithalatının ortalama birim fiyatları incelenen dönem için sırasıyla 1,07 ABD doları/kg, 1,34 ABD doları/kg ve 0,85 ABD doları/kg olarak gerçekleşmiştir.</w:t>
      </w:r>
    </w:p>
    <w:p w14:paraId="7DCCC5C7" w14:textId="77777777" w:rsidR="00080002" w:rsidRPr="00F8041C" w:rsidRDefault="00080002" w:rsidP="00A213EB">
      <w:pPr>
        <w:spacing w:after="120"/>
        <w:jc w:val="both"/>
        <w:rPr>
          <w:sz w:val="24"/>
          <w:szCs w:val="24"/>
          <w:lang w:eastAsia="tr-TR"/>
        </w:rPr>
      </w:pPr>
      <w:r w:rsidRPr="00F8041C">
        <w:rPr>
          <w:sz w:val="24"/>
          <w:szCs w:val="24"/>
          <w:lang w:eastAsia="tr-TR"/>
        </w:rPr>
        <w:t>(4) Mısır menşeli ithalatın genel ithalat içerisindeki miktar bazındaki payı 2021 yılında %28,38, 2022 yılında %26,08 ve 2023 yılında %39,69 olarak gerçekleşmiştir.</w:t>
      </w:r>
    </w:p>
    <w:p w14:paraId="33CC576F" w14:textId="77777777" w:rsidR="00080002" w:rsidRPr="00F8041C" w:rsidRDefault="00080002" w:rsidP="00A213EB">
      <w:pPr>
        <w:spacing w:after="120"/>
        <w:jc w:val="both"/>
        <w:rPr>
          <w:bCs/>
          <w:sz w:val="24"/>
          <w:szCs w:val="24"/>
          <w:lang w:eastAsia="tr-TR"/>
        </w:rPr>
      </w:pPr>
      <w:r w:rsidRPr="00F8041C">
        <w:rPr>
          <w:bCs/>
          <w:sz w:val="24"/>
          <w:szCs w:val="24"/>
          <w:lang w:eastAsia="tr-TR"/>
        </w:rPr>
        <w:t xml:space="preserve">(5) </w:t>
      </w:r>
      <w:r w:rsidRPr="00F8041C">
        <w:rPr>
          <w:b/>
          <w:sz w:val="24"/>
          <w:szCs w:val="24"/>
          <w:lang w:eastAsia="tr-TR"/>
        </w:rPr>
        <w:t>Bahreyn</w:t>
      </w:r>
      <w:r w:rsidRPr="00F8041C">
        <w:rPr>
          <w:bCs/>
          <w:sz w:val="24"/>
          <w:szCs w:val="24"/>
          <w:lang w:eastAsia="tr-TR"/>
        </w:rPr>
        <w:t xml:space="preserve"> menşeli soruşturma konusu ürün ithalatı 2021 yılında </w:t>
      </w:r>
      <w:r w:rsidRPr="00F8041C">
        <w:rPr>
          <w:color w:val="000000"/>
          <w:sz w:val="24"/>
          <w:szCs w:val="24"/>
          <w:lang w:eastAsia="tr-TR"/>
        </w:rPr>
        <w:t xml:space="preserve">9.506.210 </w:t>
      </w:r>
      <w:r w:rsidRPr="00F8041C">
        <w:rPr>
          <w:bCs/>
          <w:sz w:val="24"/>
          <w:szCs w:val="24"/>
          <w:lang w:eastAsia="tr-TR"/>
        </w:rPr>
        <w:t xml:space="preserve">kg, 2022 yılında </w:t>
      </w:r>
      <w:r w:rsidRPr="00F8041C">
        <w:rPr>
          <w:color w:val="000000"/>
          <w:sz w:val="24"/>
          <w:szCs w:val="24"/>
          <w:lang w:eastAsia="tr-TR"/>
        </w:rPr>
        <w:t>12.937.598 kg</w:t>
      </w:r>
      <w:r w:rsidRPr="00F8041C">
        <w:rPr>
          <w:bCs/>
          <w:sz w:val="24"/>
          <w:szCs w:val="24"/>
          <w:lang w:eastAsia="tr-TR"/>
        </w:rPr>
        <w:t xml:space="preserve"> ve 2023 yılında </w:t>
      </w:r>
      <w:r w:rsidRPr="00F8041C">
        <w:rPr>
          <w:color w:val="000000"/>
          <w:sz w:val="24"/>
          <w:szCs w:val="24"/>
          <w:lang w:eastAsia="tr-TR"/>
        </w:rPr>
        <w:t>13.510.949 kg</w:t>
      </w:r>
      <w:r w:rsidRPr="00F8041C">
        <w:rPr>
          <w:bCs/>
          <w:sz w:val="24"/>
          <w:szCs w:val="24"/>
          <w:lang w:eastAsia="tr-TR"/>
        </w:rPr>
        <w:t xml:space="preserve"> olarak gerçekleşmiştir.</w:t>
      </w:r>
    </w:p>
    <w:p w14:paraId="414305C8" w14:textId="77777777" w:rsidR="00080002" w:rsidRPr="00F8041C" w:rsidRDefault="00080002" w:rsidP="00A213EB">
      <w:pPr>
        <w:spacing w:after="120"/>
        <w:jc w:val="both"/>
        <w:rPr>
          <w:bCs/>
          <w:sz w:val="24"/>
          <w:szCs w:val="24"/>
          <w:lang w:eastAsia="tr-TR"/>
        </w:rPr>
      </w:pPr>
      <w:r w:rsidRPr="00F8041C">
        <w:rPr>
          <w:bCs/>
          <w:sz w:val="24"/>
          <w:szCs w:val="24"/>
          <w:lang w:eastAsia="tr-TR"/>
        </w:rPr>
        <w:t xml:space="preserve">(6) Söz konusu ithalat değer olarak 2021 yılında </w:t>
      </w:r>
      <w:r w:rsidRPr="00F8041C">
        <w:rPr>
          <w:color w:val="000000"/>
          <w:sz w:val="24"/>
          <w:szCs w:val="24"/>
          <w:lang w:eastAsia="tr-TR"/>
        </w:rPr>
        <w:t xml:space="preserve">10.322.562 </w:t>
      </w:r>
      <w:r w:rsidRPr="00F8041C">
        <w:rPr>
          <w:bCs/>
          <w:sz w:val="24"/>
          <w:szCs w:val="24"/>
          <w:lang w:eastAsia="tr-TR"/>
        </w:rPr>
        <w:t xml:space="preserve">ABD doları, 2022 yılında </w:t>
      </w:r>
      <w:r w:rsidRPr="00F8041C">
        <w:rPr>
          <w:color w:val="000000"/>
          <w:sz w:val="24"/>
          <w:szCs w:val="24"/>
          <w:lang w:eastAsia="tr-TR"/>
        </w:rPr>
        <w:t xml:space="preserve">17.604.297 </w:t>
      </w:r>
      <w:r w:rsidRPr="00F8041C">
        <w:rPr>
          <w:bCs/>
          <w:sz w:val="24"/>
          <w:szCs w:val="24"/>
          <w:lang w:eastAsia="tr-TR"/>
        </w:rPr>
        <w:t xml:space="preserve">ABD doları ve 2023 yılında </w:t>
      </w:r>
      <w:r w:rsidRPr="00F8041C">
        <w:rPr>
          <w:color w:val="000000"/>
          <w:sz w:val="24"/>
          <w:szCs w:val="24"/>
          <w:lang w:eastAsia="tr-TR"/>
        </w:rPr>
        <w:t xml:space="preserve">9.948.588 </w:t>
      </w:r>
      <w:r w:rsidRPr="00F8041C">
        <w:rPr>
          <w:bCs/>
          <w:sz w:val="24"/>
          <w:szCs w:val="24"/>
          <w:lang w:eastAsia="tr-TR"/>
        </w:rPr>
        <w:t>ABD doları olarak gerçekleşmiştir.</w:t>
      </w:r>
    </w:p>
    <w:p w14:paraId="434195EF" w14:textId="77777777" w:rsidR="00080002" w:rsidRPr="00F8041C" w:rsidRDefault="00080002" w:rsidP="00A213EB">
      <w:pPr>
        <w:spacing w:after="120"/>
        <w:jc w:val="both"/>
        <w:rPr>
          <w:bCs/>
          <w:sz w:val="24"/>
          <w:szCs w:val="24"/>
          <w:lang w:eastAsia="tr-TR"/>
        </w:rPr>
      </w:pPr>
      <w:r w:rsidRPr="00F8041C">
        <w:rPr>
          <w:bCs/>
          <w:sz w:val="24"/>
          <w:szCs w:val="24"/>
          <w:lang w:eastAsia="tr-TR"/>
        </w:rPr>
        <w:t>(7) Bahreyn menşeli soruşturma konusu ürün ithalatının ortalama birim fiyatları incelenen dönem için sırasıyla 1,09 ABD doları/kg, 1,36 ABD doları/kg ve 0,74 ABD doları/kg olarak gerçekleşmiştir.</w:t>
      </w:r>
    </w:p>
    <w:p w14:paraId="4621C837" w14:textId="77777777" w:rsidR="00080002" w:rsidRPr="00F8041C" w:rsidRDefault="00080002" w:rsidP="00A213EB">
      <w:pPr>
        <w:spacing w:after="120"/>
        <w:jc w:val="both"/>
        <w:rPr>
          <w:sz w:val="24"/>
          <w:szCs w:val="24"/>
          <w:lang w:eastAsia="tr-TR"/>
        </w:rPr>
      </w:pPr>
      <w:r w:rsidRPr="00F8041C">
        <w:rPr>
          <w:sz w:val="24"/>
          <w:szCs w:val="24"/>
          <w:lang w:eastAsia="tr-TR"/>
        </w:rPr>
        <w:t xml:space="preserve">(8) </w:t>
      </w:r>
      <w:r w:rsidRPr="00F8041C">
        <w:rPr>
          <w:bCs/>
          <w:sz w:val="24"/>
          <w:szCs w:val="24"/>
          <w:lang w:eastAsia="tr-TR"/>
        </w:rPr>
        <w:t>Bahreyn</w:t>
      </w:r>
      <w:r w:rsidRPr="00F8041C">
        <w:rPr>
          <w:sz w:val="24"/>
          <w:szCs w:val="24"/>
          <w:lang w:eastAsia="tr-TR"/>
        </w:rPr>
        <w:t xml:space="preserve"> menşeli ithalatın genel ithalat içerisindeki miktar bazındaki payı 2021 yılında %11,34, 2022 yılında %15,02 ve 2023 yılında %15,67 olarak gerçekleşmiştir.</w:t>
      </w:r>
    </w:p>
    <w:p w14:paraId="618DFB94" w14:textId="6C31258A" w:rsidR="00080002" w:rsidRPr="00F8041C" w:rsidRDefault="00080002" w:rsidP="00A213EB">
      <w:pPr>
        <w:keepNext/>
        <w:keepLines/>
        <w:numPr>
          <w:ilvl w:val="1"/>
          <w:numId w:val="12"/>
        </w:numPr>
        <w:spacing w:before="120" w:after="120" w:line="276" w:lineRule="auto"/>
        <w:ind w:left="0" w:firstLine="0"/>
        <w:jc w:val="both"/>
        <w:outlineLvl w:val="1"/>
        <w:rPr>
          <w:bCs/>
          <w:sz w:val="24"/>
          <w:szCs w:val="24"/>
          <w:lang w:eastAsia="tr-TR"/>
        </w:rPr>
      </w:pPr>
      <w:bookmarkStart w:id="47" w:name="_Toc199945772"/>
      <w:r w:rsidRPr="00F8041C">
        <w:rPr>
          <w:b/>
          <w:sz w:val="24"/>
          <w:szCs w:val="24"/>
        </w:rPr>
        <w:t xml:space="preserve">Üçüncü </w:t>
      </w:r>
      <w:r w:rsidR="00AB18D5" w:rsidRPr="00F8041C">
        <w:rPr>
          <w:b/>
          <w:sz w:val="24"/>
          <w:szCs w:val="24"/>
        </w:rPr>
        <w:t>ü</w:t>
      </w:r>
      <w:r w:rsidRPr="00F8041C">
        <w:rPr>
          <w:b/>
          <w:sz w:val="24"/>
          <w:szCs w:val="24"/>
        </w:rPr>
        <w:t xml:space="preserve">lkelerden </w:t>
      </w:r>
      <w:r w:rsidR="00AB18D5" w:rsidRPr="00F8041C">
        <w:rPr>
          <w:b/>
          <w:sz w:val="24"/>
          <w:szCs w:val="24"/>
        </w:rPr>
        <w:t>g</w:t>
      </w:r>
      <w:r w:rsidRPr="00F8041C">
        <w:rPr>
          <w:b/>
          <w:sz w:val="24"/>
          <w:szCs w:val="24"/>
        </w:rPr>
        <w:t xml:space="preserve">erçekleşen </w:t>
      </w:r>
      <w:r w:rsidR="00AB18D5" w:rsidRPr="00F8041C">
        <w:rPr>
          <w:b/>
          <w:sz w:val="24"/>
          <w:szCs w:val="24"/>
        </w:rPr>
        <w:t>i</w:t>
      </w:r>
      <w:r w:rsidRPr="00F8041C">
        <w:rPr>
          <w:b/>
          <w:sz w:val="24"/>
          <w:szCs w:val="24"/>
        </w:rPr>
        <w:t>thalatın</w:t>
      </w:r>
      <w:r w:rsidRPr="00F8041C">
        <w:rPr>
          <w:b/>
          <w:color w:val="0D0D0D"/>
          <w:sz w:val="24"/>
          <w:szCs w:val="24"/>
        </w:rPr>
        <w:t xml:space="preserve"> </w:t>
      </w:r>
      <w:r w:rsidR="00AB18D5" w:rsidRPr="00F8041C">
        <w:rPr>
          <w:b/>
          <w:color w:val="0D0D0D"/>
          <w:sz w:val="24"/>
          <w:szCs w:val="24"/>
        </w:rPr>
        <w:t>m</w:t>
      </w:r>
      <w:r w:rsidRPr="00F8041C">
        <w:rPr>
          <w:b/>
          <w:color w:val="0D0D0D"/>
          <w:sz w:val="24"/>
          <w:szCs w:val="24"/>
        </w:rPr>
        <w:t xml:space="preserve">utlak </w:t>
      </w:r>
      <w:r w:rsidR="00AB18D5" w:rsidRPr="00F8041C">
        <w:rPr>
          <w:b/>
          <w:color w:val="0D0D0D"/>
          <w:sz w:val="24"/>
          <w:szCs w:val="24"/>
        </w:rPr>
        <w:t>g</w:t>
      </w:r>
      <w:r w:rsidRPr="00F8041C">
        <w:rPr>
          <w:b/>
          <w:color w:val="0D0D0D"/>
          <w:sz w:val="24"/>
          <w:szCs w:val="24"/>
        </w:rPr>
        <w:t xml:space="preserve">elişimi </w:t>
      </w:r>
      <w:r w:rsidR="00AB18D5" w:rsidRPr="00F8041C">
        <w:rPr>
          <w:b/>
          <w:color w:val="0D0D0D"/>
          <w:sz w:val="24"/>
          <w:szCs w:val="24"/>
        </w:rPr>
        <w:t>ile f</w:t>
      </w:r>
      <w:r w:rsidRPr="00F8041C">
        <w:rPr>
          <w:b/>
          <w:color w:val="0D0D0D"/>
          <w:sz w:val="24"/>
          <w:szCs w:val="24"/>
        </w:rPr>
        <w:t xml:space="preserve">iyatları </w:t>
      </w:r>
      <w:bookmarkStart w:id="48" w:name="_Toc165302306"/>
      <w:bookmarkEnd w:id="46"/>
      <w:bookmarkEnd w:id="47"/>
    </w:p>
    <w:p w14:paraId="4EE8F061" w14:textId="090D62A5" w:rsidR="00080002" w:rsidRPr="00F8041C" w:rsidRDefault="00080002" w:rsidP="00A213EB">
      <w:pPr>
        <w:keepNext/>
        <w:keepLines/>
        <w:spacing w:before="120" w:after="120" w:line="276" w:lineRule="auto"/>
        <w:jc w:val="both"/>
        <w:outlineLvl w:val="1"/>
        <w:rPr>
          <w:bCs/>
          <w:sz w:val="24"/>
          <w:szCs w:val="24"/>
          <w:lang w:eastAsia="tr-TR"/>
        </w:rPr>
      </w:pPr>
      <w:r w:rsidRPr="00F8041C">
        <w:rPr>
          <w:bCs/>
          <w:sz w:val="24"/>
          <w:szCs w:val="24"/>
          <w:lang w:eastAsia="tr-TR"/>
        </w:rPr>
        <w:t>(1) Soruşturmaya konu olmayan üçüncü ülkeler menşeli toplam ithalat 2021 yılında 50.520.344 kg, 2022 yılında 50.728.568 kg ve 2023 yılında 38.501.881 kg olarak gerçekleşmiştir.</w:t>
      </w:r>
    </w:p>
    <w:p w14:paraId="595A9C98" w14:textId="77777777" w:rsidR="00080002" w:rsidRPr="00F8041C" w:rsidRDefault="00080002" w:rsidP="00A213EB">
      <w:pPr>
        <w:spacing w:after="120"/>
        <w:jc w:val="both"/>
        <w:rPr>
          <w:bCs/>
          <w:sz w:val="24"/>
          <w:szCs w:val="24"/>
          <w:lang w:eastAsia="tr-TR"/>
        </w:rPr>
      </w:pPr>
      <w:r w:rsidRPr="00F8041C">
        <w:rPr>
          <w:bCs/>
          <w:sz w:val="24"/>
          <w:szCs w:val="24"/>
          <w:lang w:eastAsia="tr-TR"/>
        </w:rPr>
        <w:t>(2) Diğer ülkeler menşeli ithalatın değeri 2021 yılında 78.308.555 ABD doları, 2022 yılında 93.190.475 ABD doları ve 2023 yılında 57.935.362 ABD doları olarak gerçekleşmiştir.</w:t>
      </w:r>
    </w:p>
    <w:p w14:paraId="04364784" w14:textId="77777777" w:rsidR="00080002" w:rsidRPr="00F8041C" w:rsidRDefault="00080002" w:rsidP="00A213EB">
      <w:pPr>
        <w:spacing w:after="120"/>
        <w:jc w:val="both"/>
        <w:rPr>
          <w:bCs/>
          <w:sz w:val="24"/>
          <w:szCs w:val="24"/>
          <w:lang w:eastAsia="tr-TR"/>
        </w:rPr>
      </w:pPr>
      <w:r w:rsidRPr="00F8041C">
        <w:rPr>
          <w:bCs/>
          <w:sz w:val="24"/>
          <w:szCs w:val="24"/>
          <w:lang w:eastAsia="tr-TR"/>
        </w:rPr>
        <w:t>(3) Söz konusu ithalatın ortalama birim fiyatları incelenen dönemde sırasıyla 1,55 ABD doları/kg, 1,84 ABD doları/kg ve 1,50 ABD doları/kg olarak gerçekleşmiştir.</w:t>
      </w:r>
    </w:p>
    <w:p w14:paraId="316253B1" w14:textId="347A10E0" w:rsidR="00080002" w:rsidRPr="00F8041C" w:rsidRDefault="00080002" w:rsidP="00A213EB">
      <w:pPr>
        <w:spacing w:after="120"/>
        <w:jc w:val="both"/>
        <w:rPr>
          <w:bCs/>
          <w:sz w:val="24"/>
          <w:szCs w:val="24"/>
          <w:lang w:eastAsia="tr-TR"/>
        </w:rPr>
      </w:pPr>
      <w:r w:rsidRPr="00F8041C">
        <w:rPr>
          <w:bCs/>
          <w:sz w:val="24"/>
          <w:szCs w:val="24"/>
          <w:lang w:eastAsia="tr-TR"/>
        </w:rPr>
        <w:t>(4) Soruşturmaya konu olmayan ülkeler menşeli ithalatın genel ithalat içerisindeki payı 2021 yılında %60,27, 2022 yılında %58,90 ve 2023 yılında %44,65 olarak gerçekleşmiştir.</w:t>
      </w:r>
    </w:p>
    <w:p w14:paraId="243184BE" w14:textId="47B9C019" w:rsidR="00080002" w:rsidRPr="00F8041C" w:rsidRDefault="00080002" w:rsidP="00A213EB">
      <w:pPr>
        <w:keepNext/>
        <w:keepLines/>
        <w:spacing w:before="120" w:after="120" w:line="276" w:lineRule="auto"/>
        <w:outlineLvl w:val="1"/>
        <w:rPr>
          <w:b/>
          <w:color w:val="0D0D0D"/>
          <w:sz w:val="24"/>
          <w:szCs w:val="24"/>
        </w:rPr>
      </w:pPr>
      <w:bookmarkStart w:id="49" w:name="_Toc199945773"/>
      <w:r w:rsidRPr="00F8041C">
        <w:rPr>
          <w:b/>
          <w:color w:val="0D0D0D"/>
          <w:sz w:val="24"/>
          <w:szCs w:val="24"/>
        </w:rPr>
        <w:t xml:space="preserve">4.5. İthalatın </w:t>
      </w:r>
      <w:r w:rsidR="00AB18D5" w:rsidRPr="00F8041C">
        <w:rPr>
          <w:b/>
          <w:color w:val="0D0D0D"/>
          <w:sz w:val="24"/>
          <w:szCs w:val="24"/>
        </w:rPr>
        <w:t>n</w:t>
      </w:r>
      <w:r w:rsidRPr="00F8041C">
        <w:rPr>
          <w:b/>
          <w:color w:val="0D0D0D"/>
          <w:sz w:val="24"/>
          <w:szCs w:val="24"/>
        </w:rPr>
        <w:t xml:space="preserve">ispi </w:t>
      </w:r>
      <w:r w:rsidR="00AB18D5" w:rsidRPr="00F8041C">
        <w:rPr>
          <w:b/>
          <w:color w:val="0D0D0D"/>
          <w:sz w:val="24"/>
          <w:szCs w:val="24"/>
        </w:rPr>
        <w:t>g</w:t>
      </w:r>
      <w:r w:rsidRPr="00F8041C">
        <w:rPr>
          <w:b/>
          <w:color w:val="0D0D0D"/>
          <w:sz w:val="24"/>
          <w:szCs w:val="24"/>
        </w:rPr>
        <w:t xml:space="preserve">elişimi </w:t>
      </w:r>
      <w:bookmarkEnd w:id="48"/>
      <w:bookmarkEnd w:id="49"/>
    </w:p>
    <w:p w14:paraId="1ABE45E4" w14:textId="77777777" w:rsidR="00080002" w:rsidRPr="00F8041C" w:rsidRDefault="00080002" w:rsidP="00A213EB">
      <w:pPr>
        <w:spacing w:after="120"/>
        <w:jc w:val="both"/>
        <w:rPr>
          <w:bCs/>
          <w:sz w:val="24"/>
          <w:szCs w:val="24"/>
          <w:lang w:eastAsia="tr-TR"/>
        </w:rPr>
      </w:pPr>
      <w:r w:rsidRPr="00F8041C">
        <w:rPr>
          <w:bCs/>
          <w:sz w:val="24"/>
          <w:szCs w:val="24"/>
          <w:lang w:eastAsia="tr-TR"/>
        </w:rPr>
        <w:t>(1) Soruşturma konusu ithalatın Türkiye pazarındaki nispi konumunu görebilmek için söz konusu ithalatın toplam Türkiye benzer mal tüketimi içindeki payı 2021-2023 dönemi için incelenmiştir. Türkiye toplam benzer mal tüketiminin hesaplanmasında yerli üretim dalının yurt içi satışları ve diğer yerli üreticinin yurt içi satışları ile genel ithalat miktarı toplanmıştır. Yerli üretim dalının yurt içi satışlarının ve soruşturma konusu ülkelerden gerçekleştirilen ithalatın toplam tüketime oranlanmasıyla pazar payları hesaplanmıştır. İncelenen veriler 2021 yılı 100 birim olacak şekilde endekslenmiştir.</w:t>
      </w:r>
    </w:p>
    <w:p w14:paraId="108BFFA4" w14:textId="77777777" w:rsidR="00080002" w:rsidRPr="00F8041C" w:rsidRDefault="00080002" w:rsidP="00A213EB">
      <w:pPr>
        <w:spacing w:after="120"/>
        <w:jc w:val="both"/>
        <w:rPr>
          <w:bCs/>
          <w:sz w:val="24"/>
          <w:szCs w:val="24"/>
          <w:lang w:eastAsia="tr-TR"/>
        </w:rPr>
      </w:pPr>
      <w:r w:rsidRPr="00F8041C">
        <w:rPr>
          <w:bCs/>
          <w:sz w:val="24"/>
          <w:szCs w:val="24"/>
          <w:lang w:eastAsia="tr-TR"/>
        </w:rPr>
        <w:t>(2) Buna göre, yurt içi tüketim endeksi 2021 yılında 100 birim, 2022 yılında 103 birim ve 2023 yılında 114 birim olarak gerçekleşmiştir.</w:t>
      </w:r>
    </w:p>
    <w:p w14:paraId="65DAF8D0" w14:textId="77777777" w:rsidR="00080002" w:rsidRPr="00F8041C" w:rsidRDefault="00080002" w:rsidP="00A213EB">
      <w:pPr>
        <w:spacing w:after="120"/>
        <w:jc w:val="both"/>
        <w:rPr>
          <w:bCs/>
          <w:sz w:val="24"/>
          <w:szCs w:val="24"/>
          <w:lang w:eastAsia="tr-TR"/>
        </w:rPr>
      </w:pPr>
      <w:r w:rsidRPr="00F8041C">
        <w:rPr>
          <w:bCs/>
          <w:sz w:val="24"/>
          <w:szCs w:val="24"/>
          <w:lang w:eastAsia="tr-TR"/>
        </w:rPr>
        <w:t>(3) Mısır menşeli ithalatın pazar payı endeksi 2021 yılında 100 birim, 2022 yılında 92 birim ve 2023 yılında 126 birim olarak gerçekleşmiştir.</w:t>
      </w:r>
    </w:p>
    <w:p w14:paraId="1C883348" w14:textId="77777777" w:rsidR="00080002" w:rsidRPr="00F8041C" w:rsidRDefault="00080002" w:rsidP="00A213EB">
      <w:pPr>
        <w:spacing w:after="120"/>
        <w:jc w:val="both"/>
        <w:rPr>
          <w:bCs/>
          <w:sz w:val="24"/>
          <w:szCs w:val="24"/>
          <w:lang w:eastAsia="tr-TR"/>
        </w:rPr>
      </w:pPr>
      <w:r w:rsidRPr="00F8041C">
        <w:rPr>
          <w:bCs/>
          <w:sz w:val="24"/>
          <w:szCs w:val="24"/>
          <w:lang w:eastAsia="tr-TR"/>
        </w:rPr>
        <w:t>(4) Bahreyn menşeli ithalatın pazar payı endeksi 2021 yılında 100 birim, 2022 yılında 133 birim ve 2023 yılında 124 birim olarak gerçekleşmiştir.</w:t>
      </w:r>
    </w:p>
    <w:p w14:paraId="30242454" w14:textId="77777777" w:rsidR="00080002" w:rsidRPr="00F8041C" w:rsidRDefault="00080002" w:rsidP="00A213EB">
      <w:pPr>
        <w:spacing w:after="120"/>
        <w:jc w:val="both"/>
        <w:rPr>
          <w:bCs/>
          <w:sz w:val="24"/>
          <w:szCs w:val="24"/>
          <w:lang w:eastAsia="tr-TR"/>
        </w:rPr>
      </w:pPr>
      <w:r w:rsidRPr="00F8041C">
        <w:rPr>
          <w:bCs/>
          <w:sz w:val="24"/>
          <w:szCs w:val="24"/>
          <w:lang w:eastAsia="tr-TR"/>
        </w:rPr>
        <w:t>(5) Soruşturma konusu ülkeler menşeli ithalatın toplam pazar payı endeksi 2021 yılında 100 birim, 2022 yılında 104 birim ve 2023 yılında 125 birim olarak gerçekleşmiştir.</w:t>
      </w:r>
    </w:p>
    <w:p w14:paraId="759275D1" w14:textId="77777777" w:rsidR="00080002" w:rsidRPr="00F8041C" w:rsidRDefault="00080002" w:rsidP="00A213EB">
      <w:pPr>
        <w:spacing w:after="120"/>
        <w:jc w:val="both"/>
        <w:rPr>
          <w:bCs/>
          <w:sz w:val="24"/>
          <w:szCs w:val="24"/>
          <w:lang w:eastAsia="tr-TR"/>
        </w:rPr>
      </w:pPr>
      <w:r w:rsidRPr="00F8041C">
        <w:rPr>
          <w:bCs/>
          <w:sz w:val="24"/>
          <w:szCs w:val="24"/>
          <w:lang w:eastAsia="tr-TR"/>
        </w:rPr>
        <w:t>(6) Diğer ülkeler menşeli ithalatın toplam pazar payı endeksi 2021 yılında 100 birim, 2022 yılında 98 birim ve 2023 yılında 67 birim olarak gerçekleşmiştir.</w:t>
      </w:r>
    </w:p>
    <w:p w14:paraId="0EBEC1D3" w14:textId="77777777" w:rsidR="00080002" w:rsidRPr="00F8041C" w:rsidRDefault="00080002" w:rsidP="00A213EB">
      <w:pPr>
        <w:spacing w:after="120"/>
        <w:jc w:val="both"/>
        <w:rPr>
          <w:bCs/>
          <w:sz w:val="24"/>
          <w:szCs w:val="24"/>
          <w:lang w:eastAsia="tr-TR"/>
        </w:rPr>
      </w:pPr>
      <w:r w:rsidRPr="00F8041C">
        <w:rPr>
          <w:bCs/>
          <w:sz w:val="24"/>
          <w:szCs w:val="24"/>
          <w:lang w:eastAsia="tr-TR"/>
        </w:rPr>
        <w:t>(7) Yerli üretim dalının pazar payı endeksi 2021 yılında 100 birim, 2022 yılında 87 birim ve 2023 yılında 77 birim olarak gerçekleşmiştir.</w:t>
      </w:r>
    </w:p>
    <w:p w14:paraId="471E6889" w14:textId="77777777" w:rsidR="00080002" w:rsidRPr="00F8041C" w:rsidRDefault="00080002" w:rsidP="00A213EB">
      <w:pPr>
        <w:spacing w:after="120"/>
        <w:jc w:val="both"/>
        <w:rPr>
          <w:color w:val="0D0D0D"/>
          <w:sz w:val="24"/>
          <w:szCs w:val="24"/>
          <w:lang w:eastAsia="tr-TR"/>
        </w:rPr>
      </w:pPr>
      <w:r w:rsidRPr="00F8041C">
        <w:rPr>
          <w:bCs/>
          <w:sz w:val="24"/>
          <w:szCs w:val="24"/>
          <w:lang w:eastAsia="tr-TR"/>
        </w:rPr>
        <w:t>(8) Diğer yerli üretici dahil tüm yerli üreticilerin pazar payı endeksi 2021 yılında 100 birim, 2022 yılında 100 birim ve 2023 yılında 120 birim olarak gerçekleşmiştir.</w:t>
      </w:r>
      <w:r w:rsidRPr="00F8041C">
        <w:rPr>
          <w:color w:val="0D0D0D"/>
          <w:sz w:val="24"/>
          <w:szCs w:val="24"/>
          <w:lang w:eastAsia="tr-TR"/>
        </w:rPr>
        <w:t xml:space="preserve"> </w:t>
      </w:r>
      <w:bookmarkStart w:id="50" w:name="_Toc165302307"/>
    </w:p>
    <w:p w14:paraId="749D220A" w14:textId="501DAA69" w:rsidR="00080002" w:rsidRPr="00F8041C" w:rsidRDefault="00080002" w:rsidP="00A213EB">
      <w:pPr>
        <w:spacing w:after="120"/>
        <w:jc w:val="both"/>
        <w:rPr>
          <w:b/>
          <w:sz w:val="24"/>
          <w:szCs w:val="24"/>
          <w:lang w:eastAsia="tr-TR"/>
        </w:rPr>
      </w:pPr>
      <w:r w:rsidRPr="00F8041C">
        <w:rPr>
          <w:b/>
          <w:sz w:val="24"/>
          <w:szCs w:val="24"/>
          <w:lang w:eastAsia="tr-TR"/>
        </w:rPr>
        <w:t xml:space="preserve">4.6. Dampingli </w:t>
      </w:r>
      <w:r w:rsidR="00AB18D5" w:rsidRPr="00F8041C">
        <w:rPr>
          <w:b/>
          <w:sz w:val="24"/>
          <w:szCs w:val="24"/>
          <w:lang w:eastAsia="tr-TR"/>
        </w:rPr>
        <w:t>i</w:t>
      </w:r>
      <w:r w:rsidRPr="00F8041C">
        <w:rPr>
          <w:b/>
          <w:sz w:val="24"/>
          <w:szCs w:val="24"/>
          <w:lang w:eastAsia="tr-TR"/>
        </w:rPr>
        <w:t xml:space="preserve">thalatın </w:t>
      </w:r>
      <w:r w:rsidR="00AB18D5" w:rsidRPr="00F8041C">
        <w:rPr>
          <w:b/>
          <w:sz w:val="24"/>
          <w:szCs w:val="24"/>
          <w:lang w:eastAsia="tr-TR"/>
        </w:rPr>
        <w:t>y</w:t>
      </w:r>
      <w:r w:rsidRPr="00F8041C">
        <w:rPr>
          <w:b/>
          <w:sz w:val="24"/>
          <w:szCs w:val="24"/>
          <w:lang w:eastAsia="tr-TR"/>
        </w:rPr>
        <w:t xml:space="preserve">erli </w:t>
      </w:r>
      <w:r w:rsidR="00AB18D5" w:rsidRPr="00F8041C">
        <w:rPr>
          <w:b/>
          <w:sz w:val="24"/>
          <w:szCs w:val="24"/>
          <w:lang w:eastAsia="tr-TR"/>
        </w:rPr>
        <w:t>ü</w:t>
      </w:r>
      <w:r w:rsidRPr="00F8041C">
        <w:rPr>
          <w:b/>
          <w:sz w:val="24"/>
          <w:szCs w:val="24"/>
          <w:lang w:eastAsia="tr-TR"/>
        </w:rPr>
        <w:t xml:space="preserve">retim </w:t>
      </w:r>
      <w:r w:rsidR="00AB18D5" w:rsidRPr="00F8041C">
        <w:rPr>
          <w:b/>
          <w:sz w:val="24"/>
          <w:szCs w:val="24"/>
          <w:lang w:eastAsia="tr-TR"/>
        </w:rPr>
        <w:t>d</w:t>
      </w:r>
      <w:r w:rsidRPr="00F8041C">
        <w:rPr>
          <w:b/>
          <w:sz w:val="24"/>
          <w:szCs w:val="24"/>
          <w:lang w:eastAsia="tr-TR"/>
        </w:rPr>
        <w:t xml:space="preserve">alının </w:t>
      </w:r>
      <w:r w:rsidR="00AB18D5" w:rsidRPr="00F8041C">
        <w:rPr>
          <w:b/>
          <w:sz w:val="24"/>
          <w:szCs w:val="24"/>
          <w:lang w:eastAsia="tr-TR"/>
        </w:rPr>
        <w:t>iç piyasa f</w:t>
      </w:r>
      <w:r w:rsidRPr="00F8041C">
        <w:rPr>
          <w:b/>
          <w:sz w:val="24"/>
          <w:szCs w:val="24"/>
          <w:lang w:eastAsia="tr-TR"/>
        </w:rPr>
        <w:t xml:space="preserve">iyatları </w:t>
      </w:r>
      <w:r w:rsidR="00AB18D5" w:rsidRPr="00F8041C">
        <w:rPr>
          <w:b/>
          <w:sz w:val="24"/>
          <w:szCs w:val="24"/>
          <w:lang w:eastAsia="tr-TR"/>
        </w:rPr>
        <w:t>ü</w:t>
      </w:r>
      <w:r w:rsidRPr="00F8041C">
        <w:rPr>
          <w:b/>
          <w:sz w:val="24"/>
          <w:szCs w:val="24"/>
          <w:lang w:eastAsia="tr-TR"/>
        </w:rPr>
        <w:t xml:space="preserve">zerindeki </w:t>
      </w:r>
      <w:r w:rsidR="00AB18D5" w:rsidRPr="00F8041C">
        <w:rPr>
          <w:b/>
          <w:sz w:val="24"/>
          <w:szCs w:val="24"/>
          <w:lang w:eastAsia="tr-TR"/>
        </w:rPr>
        <w:t>e</w:t>
      </w:r>
      <w:r w:rsidRPr="00F8041C">
        <w:rPr>
          <w:b/>
          <w:sz w:val="24"/>
          <w:szCs w:val="24"/>
          <w:lang w:eastAsia="tr-TR"/>
        </w:rPr>
        <w:t>tkisi</w:t>
      </w:r>
      <w:bookmarkEnd w:id="50"/>
      <w:r w:rsidRPr="00F8041C">
        <w:rPr>
          <w:b/>
          <w:sz w:val="24"/>
          <w:szCs w:val="24"/>
          <w:lang w:eastAsia="tr-TR"/>
        </w:rPr>
        <w:t xml:space="preserve"> </w:t>
      </w:r>
    </w:p>
    <w:p w14:paraId="4B2FC468" w14:textId="57C9C158" w:rsidR="00080002" w:rsidRPr="00F8041C" w:rsidRDefault="00080002" w:rsidP="00A213EB">
      <w:pPr>
        <w:spacing w:after="120"/>
        <w:rPr>
          <w:b/>
          <w:sz w:val="24"/>
          <w:szCs w:val="24"/>
          <w:lang w:eastAsia="tr-TR"/>
        </w:rPr>
      </w:pPr>
      <w:r w:rsidRPr="00F8041C">
        <w:rPr>
          <w:b/>
          <w:sz w:val="24"/>
          <w:szCs w:val="24"/>
          <w:lang w:eastAsia="tr-TR"/>
        </w:rPr>
        <w:t xml:space="preserve">4.6.1 Fiyat </w:t>
      </w:r>
      <w:r w:rsidR="00AB18D5" w:rsidRPr="00F8041C">
        <w:rPr>
          <w:b/>
          <w:sz w:val="24"/>
          <w:szCs w:val="24"/>
          <w:lang w:eastAsia="tr-TR"/>
        </w:rPr>
        <w:t>k</w:t>
      </w:r>
      <w:r w:rsidRPr="00F8041C">
        <w:rPr>
          <w:b/>
          <w:sz w:val="24"/>
          <w:szCs w:val="24"/>
          <w:lang w:eastAsia="tr-TR"/>
        </w:rPr>
        <w:t xml:space="preserve">ırılması </w:t>
      </w:r>
    </w:p>
    <w:p w14:paraId="343C270A" w14:textId="77777777" w:rsidR="00080002" w:rsidRPr="00F8041C" w:rsidRDefault="00080002" w:rsidP="00A213EB">
      <w:pPr>
        <w:spacing w:after="120"/>
        <w:jc w:val="both"/>
        <w:rPr>
          <w:bCs/>
          <w:sz w:val="24"/>
          <w:szCs w:val="24"/>
          <w:lang w:eastAsia="tr-TR"/>
        </w:rPr>
      </w:pPr>
      <w:r w:rsidRPr="00F8041C">
        <w:rPr>
          <w:bCs/>
          <w:sz w:val="24"/>
          <w:szCs w:val="24"/>
          <w:lang w:eastAsia="tr-TR"/>
        </w:rPr>
        <w:t xml:space="preserve">(1) Yönetmeliğin </w:t>
      </w:r>
      <w:proofErr w:type="gramStart"/>
      <w:r w:rsidRPr="00F8041C">
        <w:rPr>
          <w:bCs/>
          <w:sz w:val="24"/>
          <w:szCs w:val="24"/>
          <w:lang w:eastAsia="tr-TR"/>
        </w:rPr>
        <w:t xml:space="preserve">17 </w:t>
      </w:r>
      <w:proofErr w:type="spellStart"/>
      <w:r w:rsidRPr="00F8041C">
        <w:rPr>
          <w:bCs/>
          <w:sz w:val="24"/>
          <w:szCs w:val="24"/>
          <w:lang w:eastAsia="tr-TR"/>
        </w:rPr>
        <w:t>nci</w:t>
      </w:r>
      <w:proofErr w:type="spellEnd"/>
      <w:proofErr w:type="gramEnd"/>
      <w:r w:rsidRPr="00F8041C">
        <w:rPr>
          <w:bCs/>
          <w:sz w:val="24"/>
          <w:szCs w:val="24"/>
          <w:lang w:eastAsia="tr-TR"/>
        </w:rPr>
        <w:t xml:space="preserve"> maddesinin ilgili hükümleri çerçevesinde, dampingli ithalatın yerli üretim dalının iç piyasa satış fiyatları üzerindeki etkisi değerlendirilirken soruşturma konusu ülkelerden gerçekleştirilen ithalatın yerli üretim dalının fiyatlarını kırıp kırmadığı incelenmiştir. Fiyat kırılması, soruşturma konusu ithal ürünün Türkiye pazarına giriş fiyatlarının yerli üretim dalının yurt içi birim satış fiyatlarının yüzde olarak ne kadar altında kaldığını göstermekte olup CIF bedelin yüzdesi olarak hesaplanmaktadır. </w:t>
      </w:r>
    </w:p>
    <w:p w14:paraId="02B27CB0" w14:textId="77777777" w:rsidR="00080002" w:rsidRPr="00F8041C" w:rsidRDefault="00080002" w:rsidP="00A213EB">
      <w:pPr>
        <w:spacing w:after="120"/>
        <w:jc w:val="both"/>
        <w:rPr>
          <w:bCs/>
          <w:sz w:val="24"/>
          <w:szCs w:val="24"/>
          <w:lang w:eastAsia="tr-TR"/>
        </w:rPr>
      </w:pPr>
      <w:r w:rsidRPr="00F8041C">
        <w:rPr>
          <w:bCs/>
          <w:sz w:val="24"/>
          <w:szCs w:val="24"/>
          <w:lang w:eastAsia="tr-TR"/>
        </w:rPr>
        <w:t xml:space="preserve">(2) Fiyat kırılması hesap edilirken, iş birliğine gelen ihracatçı firmaların ağırlıklı ortalama CIF ithal birim fiyatının üzerine soruşturma konusu ülkelere yönelik uygulanan gümrük vergisi ile CIF kıymetin %1’i tutarındaki diğer ithalat masrafları eklenerek ürünün Türkiye piyasasına giriş fiyatı bulunmuştur. Bulunan değer ile yerli üretim dalının ağırlıklı ortalama yurt içi satış fiyatı karşılaştırılmıştır. </w:t>
      </w:r>
    </w:p>
    <w:p w14:paraId="2356C437" w14:textId="01DE355B" w:rsidR="00773E68" w:rsidRPr="00F8041C" w:rsidRDefault="00773E68" w:rsidP="00A213EB">
      <w:pPr>
        <w:spacing w:after="120"/>
        <w:jc w:val="both"/>
        <w:rPr>
          <w:bCs/>
          <w:sz w:val="24"/>
          <w:szCs w:val="24"/>
          <w:lang w:eastAsia="tr-TR"/>
        </w:rPr>
      </w:pPr>
      <w:r w:rsidRPr="00F8041C">
        <w:rPr>
          <w:bCs/>
          <w:sz w:val="24"/>
          <w:szCs w:val="24"/>
          <w:lang w:eastAsia="tr-TR"/>
        </w:rPr>
        <w:t xml:space="preserve">(3) Bu çerçevede, soruşturma dönemi olan 2023 yılında, Mısır’dan gerçekleşen ithalatın yerli üretim dalının fiyatlarını CIF bedelin %45&lt;X&lt;%55’i arasında yer alan bir oranda kırdığı, Bahreyn’den gerçekleşen ithalatın yerli üretim dalının fiyatlarını CIF bedelin %60&lt;X&lt;%70’i arasında yer alan bir oranda kırdığı tespit edilmiştir. </w:t>
      </w:r>
    </w:p>
    <w:p w14:paraId="1E53D851" w14:textId="5CAC3C28" w:rsidR="00080002" w:rsidRPr="00F8041C" w:rsidRDefault="00080002" w:rsidP="00A213EB">
      <w:pPr>
        <w:spacing w:after="120"/>
        <w:rPr>
          <w:b/>
          <w:sz w:val="24"/>
          <w:szCs w:val="24"/>
          <w:lang w:eastAsia="tr-TR"/>
        </w:rPr>
      </w:pPr>
      <w:r w:rsidRPr="00F8041C">
        <w:rPr>
          <w:b/>
          <w:sz w:val="24"/>
          <w:szCs w:val="24"/>
          <w:lang w:eastAsia="tr-TR"/>
        </w:rPr>
        <w:t xml:space="preserve">4.6.2 Fiyat </w:t>
      </w:r>
      <w:r w:rsidR="00AB18D5" w:rsidRPr="00F8041C">
        <w:rPr>
          <w:b/>
          <w:sz w:val="24"/>
          <w:szCs w:val="24"/>
          <w:lang w:eastAsia="tr-TR"/>
        </w:rPr>
        <w:t>b</w:t>
      </w:r>
      <w:r w:rsidRPr="00F8041C">
        <w:rPr>
          <w:b/>
          <w:sz w:val="24"/>
          <w:szCs w:val="24"/>
          <w:lang w:eastAsia="tr-TR"/>
        </w:rPr>
        <w:t>askısı</w:t>
      </w:r>
    </w:p>
    <w:p w14:paraId="119E4CA8" w14:textId="77777777" w:rsidR="00080002" w:rsidRPr="00F8041C" w:rsidRDefault="00080002" w:rsidP="00A213EB">
      <w:pPr>
        <w:spacing w:after="120"/>
        <w:jc w:val="both"/>
        <w:rPr>
          <w:bCs/>
          <w:sz w:val="24"/>
          <w:szCs w:val="24"/>
          <w:lang w:eastAsia="tr-TR"/>
        </w:rPr>
      </w:pPr>
      <w:bookmarkStart w:id="51" w:name="_Toc165302308"/>
      <w:r w:rsidRPr="00F8041C">
        <w:rPr>
          <w:bCs/>
          <w:sz w:val="24"/>
          <w:szCs w:val="24"/>
          <w:lang w:eastAsia="tr-TR"/>
        </w:rPr>
        <w:t xml:space="preserve">(1) Yönetmeliğin </w:t>
      </w:r>
      <w:proofErr w:type="gramStart"/>
      <w:r w:rsidRPr="00F8041C">
        <w:rPr>
          <w:bCs/>
          <w:sz w:val="24"/>
          <w:szCs w:val="24"/>
          <w:lang w:eastAsia="tr-TR"/>
        </w:rPr>
        <w:t xml:space="preserve">17 </w:t>
      </w:r>
      <w:proofErr w:type="spellStart"/>
      <w:r w:rsidRPr="00F8041C">
        <w:rPr>
          <w:bCs/>
          <w:sz w:val="24"/>
          <w:szCs w:val="24"/>
          <w:lang w:eastAsia="tr-TR"/>
        </w:rPr>
        <w:t>nci</w:t>
      </w:r>
      <w:proofErr w:type="spellEnd"/>
      <w:proofErr w:type="gramEnd"/>
      <w:r w:rsidRPr="00F8041C">
        <w:rPr>
          <w:bCs/>
          <w:sz w:val="24"/>
          <w:szCs w:val="24"/>
          <w:lang w:eastAsia="tr-TR"/>
        </w:rPr>
        <w:t xml:space="preserve"> maddesinin ilgili hükümleri çerçevesinde, dampingli olduğu iddia edilen ithalatın yerli üretim dalının iç piyasa satış fiyatları üzerindeki etkisi değerlendirilirken soruşturma konusu ülkelerden gerçekleştirilen ithalatın yerli üretim dalının fiyatlarına baskı yapıp yapmadığı hususu incelenmiştir.</w:t>
      </w:r>
    </w:p>
    <w:p w14:paraId="00EF8979" w14:textId="77777777" w:rsidR="00080002" w:rsidRPr="00F8041C" w:rsidRDefault="00080002" w:rsidP="00A213EB">
      <w:pPr>
        <w:spacing w:after="120"/>
        <w:jc w:val="both"/>
        <w:rPr>
          <w:bCs/>
          <w:sz w:val="24"/>
          <w:szCs w:val="24"/>
          <w:lang w:eastAsia="tr-TR"/>
        </w:rPr>
      </w:pPr>
      <w:r w:rsidRPr="00F8041C">
        <w:rPr>
          <w:bCs/>
          <w:sz w:val="24"/>
          <w:szCs w:val="24"/>
          <w:lang w:eastAsia="tr-TR"/>
        </w:rPr>
        <w:t xml:space="preserve">(2) Fiyat baskısı, yerli üretim dalının fiyatlarının dampingli ithalat sebebiyle baskı altında bulunması ve yerli üreticinin fiyatlarını makul kâr elde edecek şekilde belirleyememesi durumunu ifade etmektedir. </w:t>
      </w:r>
    </w:p>
    <w:p w14:paraId="0079A287" w14:textId="51D20368" w:rsidR="00080002" w:rsidRPr="00F8041C" w:rsidRDefault="00080002" w:rsidP="00A213EB">
      <w:pPr>
        <w:spacing w:after="120"/>
        <w:jc w:val="both"/>
        <w:rPr>
          <w:bCs/>
          <w:sz w:val="24"/>
          <w:szCs w:val="24"/>
          <w:lang w:eastAsia="tr-TR"/>
        </w:rPr>
      </w:pPr>
      <w:r w:rsidRPr="00F8041C">
        <w:rPr>
          <w:bCs/>
          <w:sz w:val="24"/>
          <w:szCs w:val="24"/>
          <w:lang w:eastAsia="tr-TR"/>
        </w:rPr>
        <w:t>(3) Bu kapsamda, soruşturma konusu ürünün gümrük vergisi ile diğer ithalat masrafları dâhil iş birliğine gelen ihracatçı firmaların ağırlıklı ortalama CIF ithal birim fiyatları ile yerli üretim dalının ağırlıklı ortalama birim ticari maliyetine makul bir kâr (%</w:t>
      </w:r>
      <w:r w:rsidR="00AB18D5" w:rsidRPr="00F8041C">
        <w:rPr>
          <w:bCs/>
          <w:sz w:val="24"/>
          <w:szCs w:val="24"/>
          <w:lang w:eastAsia="tr-TR"/>
        </w:rPr>
        <w:t>X</w:t>
      </w:r>
      <w:r w:rsidRPr="00F8041C">
        <w:rPr>
          <w:bCs/>
          <w:sz w:val="24"/>
          <w:szCs w:val="24"/>
          <w:lang w:eastAsia="tr-TR"/>
        </w:rPr>
        <w:t xml:space="preserve">) eklenerek bulunan olması gereken yurt içi birim satış fiyatı karşılaştırılmıştır. </w:t>
      </w:r>
    </w:p>
    <w:p w14:paraId="3EB3C987" w14:textId="77777777" w:rsidR="004511E7" w:rsidRPr="00F8041C" w:rsidRDefault="004511E7" w:rsidP="00A213EB">
      <w:pPr>
        <w:spacing w:after="120"/>
        <w:jc w:val="both"/>
        <w:rPr>
          <w:bCs/>
          <w:sz w:val="24"/>
          <w:szCs w:val="24"/>
          <w:lang w:eastAsia="tr-TR"/>
        </w:rPr>
      </w:pPr>
      <w:r w:rsidRPr="00F8041C">
        <w:rPr>
          <w:bCs/>
          <w:sz w:val="24"/>
          <w:szCs w:val="24"/>
          <w:lang w:eastAsia="tr-TR"/>
        </w:rPr>
        <w:t xml:space="preserve">(4) Bu çerçevede, soruşturma dönemi olan 2023 yılında, Mısır’dan gerçekleşen ithalatın yerli üretim dalının fiyatlarını CIF bedelin %75&lt;X&lt;%85’i arasında yer alan bir oranda baskıladığı, Bahreyn’den gerçekleşen ithalatın yerli üretim dalının fiyatlarını CIF bedelin %95&lt;X&lt;%105’i arasında yer alan bir oranda baskıladığı tespit edilmiştir. </w:t>
      </w:r>
    </w:p>
    <w:p w14:paraId="65D878B7" w14:textId="4813E7E3" w:rsidR="00080002" w:rsidRPr="00F8041C" w:rsidRDefault="00080002" w:rsidP="00A213EB">
      <w:pPr>
        <w:spacing w:after="120"/>
        <w:jc w:val="both"/>
        <w:rPr>
          <w:bCs/>
          <w:sz w:val="24"/>
          <w:szCs w:val="24"/>
          <w:lang w:eastAsia="tr-TR"/>
        </w:rPr>
      </w:pPr>
      <w:r w:rsidRPr="00F8041C">
        <w:rPr>
          <w:bCs/>
          <w:sz w:val="24"/>
          <w:szCs w:val="24"/>
          <w:lang w:eastAsia="tr-TR"/>
        </w:rPr>
        <w:t xml:space="preserve">(5) </w:t>
      </w:r>
      <w:proofErr w:type="spellStart"/>
      <w:r w:rsidRPr="00F8041C">
        <w:rPr>
          <w:bCs/>
          <w:sz w:val="24"/>
          <w:szCs w:val="24"/>
          <w:lang w:eastAsia="tr-TR"/>
        </w:rPr>
        <w:t>Jushi</w:t>
      </w:r>
      <w:proofErr w:type="spellEnd"/>
      <w:r w:rsidRPr="00F8041C">
        <w:rPr>
          <w:bCs/>
          <w:sz w:val="24"/>
          <w:szCs w:val="24"/>
          <w:lang w:eastAsia="tr-TR"/>
        </w:rPr>
        <w:t xml:space="preserve"> </w:t>
      </w:r>
      <w:proofErr w:type="spellStart"/>
      <w:r w:rsidRPr="00F8041C">
        <w:rPr>
          <w:bCs/>
          <w:sz w:val="24"/>
          <w:szCs w:val="24"/>
          <w:lang w:eastAsia="tr-TR"/>
        </w:rPr>
        <w:t>Egypt</w:t>
      </w:r>
      <w:proofErr w:type="spellEnd"/>
      <w:r w:rsidRPr="00F8041C">
        <w:rPr>
          <w:bCs/>
          <w:sz w:val="24"/>
          <w:szCs w:val="24"/>
          <w:lang w:eastAsia="tr-TR"/>
        </w:rPr>
        <w:t xml:space="preserve"> </w:t>
      </w:r>
      <w:proofErr w:type="spellStart"/>
      <w:r w:rsidRPr="00F8041C">
        <w:rPr>
          <w:bCs/>
          <w:sz w:val="24"/>
          <w:szCs w:val="24"/>
          <w:lang w:eastAsia="tr-TR"/>
        </w:rPr>
        <w:t>for</w:t>
      </w:r>
      <w:proofErr w:type="spellEnd"/>
      <w:r w:rsidRPr="00F8041C">
        <w:rPr>
          <w:bCs/>
          <w:sz w:val="24"/>
          <w:szCs w:val="24"/>
          <w:lang w:eastAsia="tr-TR"/>
        </w:rPr>
        <w:t xml:space="preserve"> </w:t>
      </w:r>
      <w:proofErr w:type="spellStart"/>
      <w:r w:rsidRPr="00F8041C">
        <w:rPr>
          <w:bCs/>
          <w:sz w:val="24"/>
          <w:szCs w:val="24"/>
          <w:lang w:eastAsia="tr-TR"/>
        </w:rPr>
        <w:t>Fiberglass</w:t>
      </w:r>
      <w:proofErr w:type="spellEnd"/>
      <w:r w:rsidRPr="00F8041C">
        <w:rPr>
          <w:bCs/>
          <w:sz w:val="24"/>
          <w:szCs w:val="24"/>
          <w:lang w:eastAsia="tr-TR"/>
        </w:rPr>
        <w:t xml:space="preserve"> </w:t>
      </w:r>
      <w:proofErr w:type="spellStart"/>
      <w:r w:rsidRPr="00F8041C">
        <w:rPr>
          <w:bCs/>
          <w:sz w:val="24"/>
          <w:szCs w:val="24"/>
          <w:lang w:eastAsia="tr-TR"/>
        </w:rPr>
        <w:t>Industry</w:t>
      </w:r>
      <w:proofErr w:type="spellEnd"/>
      <w:r w:rsidRPr="00F8041C">
        <w:rPr>
          <w:bCs/>
          <w:sz w:val="24"/>
          <w:szCs w:val="24"/>
          <w:lang w:eastAsia="tr-TR"/>
        </w:rPr>
        <w:t xml:space="preserve"> S.A.E ve CPIC </w:t>
      </w:r>
      <w:proofErr w:type="spellStart"/>
      <w:r w:rsidRPr="00F8041C">
        <w:rPr>
          <w:bCs/>
          <w:sz w:val="24"/>
          <w:szCs w:val="24"/>
          <w:lang w:eastAsia="tr-TR"/>
        </w:rPr>
        <w:t>Abahsain</w:t>
      </w:r>
      <w:proofErr w:type="spellEnd"/>
      <w:r w:rsidRPr="00F8041C">
        <w:rPr>
          <w:bCs/>
          <w:sz w:val="24"/>
          <w:szCs w:val="24"/>
          <w:lang w:eastAsia="tr-TR"/>
        </w:rPr>
        <w:t xml:space="preserve"> </w:t>
      </w:r>
      <w:proofErr w:type="spellStart"/>
      <w:r w:rsidRPr="00F8041C">
        <w:rPr>
          <w:bCs/>
          <w:sz w:val="24"/>
          <w:szCs w:val="24"/>
          <w:lang w:eastAsia="tr-TR"/>
        </w:rPr>
        <w:t>Fiberglass</w:t>
      </w:r>
      <w:proofErr w:type="spellEnd"/>
      <w:r w:rsidRPr="00F8041C">
        <w:rPr>
          <w:bCs/>
          <w:sz w:val="24"/>
          <w:szCs w:val="24"/>
          <w:lang w:eastAsia="tr-TR"/>
        </w:rPr>
        <w:t xml:space="preserve"> W.L.L. firmalarının Nihai Bildirim Raporu sonrası Bakanlığımıza ilettiği görüşlerde fiyat baskısı hesabında makul kârın çift haneli olarak alınması eleştirilmiş ve oranın %6 olarak esas alınması gerektiği iddia edilmiştir. Ancak, yapılan değerlendirmede, fiyat baskısı hesabında kullanılan makul kâr oranının Türkiye piyasası gerçekliğini doğru bir şekilde yansıtmakta olduğu ve soruşturma konusu ülkelerde oluşan kârlılıklara göre ise oldukça düşük bir seviyede olduğu tespit edilmiştir. </w:t>
      </w:r>
    </w:p>
    <w:p w14:paraId="3C9BF2DA" w14:textId="4BD678A7" w:rsidR="00080002" w:rsidRPr="00F8041C" w:rsidRDefault="00080002" w:rsidP="00A213EB">
      <w:pPr>
        <w:keepNext/>
        <w:spacing w:after="120"/>
        <w:jc w:val="both"/>
        <w:outlineLvl w:val="1"/>
        <w:rPr>
          <w:b/>
          <w:sz w:val="24"/>
          <w:szCs w:val="24"/>
        </w:rPr>
      </w:pPr>
      <w:bookmarkStart w:id="52" w:name="_Toc199945774"/>
      <w:r w:rsidRPr="00F8041C">
        <w:rPr>
          <w:b/>
          <w:color w:val="0D0D0D"/>
          <w:sz w:val="24"/>
          <w:szCs w:val="24"/>
        </w:rPr>
        <w:t xml:space="preserve">4.7 </w:t>
      </w:r>
      <w:bookmarkStart w:id="53" w:name="_Toc195610307"/>
      <w:bookmarkStart w:id="54" w:name="_Toc165302311"/>
      <w:bookmarkEnd w:id="51"/>
      <w:r w:rsidRPr="00F8041C">
        <w:rPr>
          <w:b/>
          <w:sz w:val="24"/>
          <w:szCs w:val="24"/>
        </w:rPr>
        <w:t xml:space="preserve">Yerli üretim dalının ekonomik göstergeleri </w:t>
      </w:r>
      <w:bookmarkEnd w:id="52"/>
      <w:bookmarkEnd w:id="53"/>
    </w:p>
    <w:p w14:paraId="45C05E07" w14:textId="77777777" w:rsidR="00080002" w:rsidRPr="00F8041C" w:rsidRDefault="00080002" w:rsidP="00A213EB">
      <w:pPr>
        <w:spacing w:before="120" w:after="120"/>
        <w:jc w:val="both"/>
        <w:rPr>
          <w:noProof/>
          <w:sz w:val="24"/>
          <w:szCs w:val="24"/>
          <w:lang w:eastAsia="tr-TR"/>
        </w:rPr>
      </w:pPr>
      <w:r w:rsidRPr="00F8041C">
        <w:rPr>
          <w:noProof/>
          <w:sz w:val="24"/>
          <w:szCs w:val="24"/>
          <w:lang w:eastAsia="tr-TR"/>
        </w:rPr>
        <w:t xml:space="preserve">(1) Yerli üretim dalının ekonomik göstergeleri maddi zarar inceleme dönemi olan 2021, 2022 ve 2023 yılları </w:t>
      </w:r>
      <w:r w:rsidRPr="00F8041C">
        <w:rPr>
          <w:sz w:val="24"/>
          <w:szCs w:val="24"/>
          <w:lang w:eastAsia="tr-TR"/>
        </w:rPr>
        <w:t xml:space="preserve">için </w:t>
      </w:r>
      <w:r w:rsidRPr="00F8041C">
        <w:rPr>
          <w:noProof/>
          <w:sz w:val="24"/>
          <w:szCs w:val="24"/>
          <w:lang w:eastAsia="tr-TR"/>
        </w:rPr>
        <w:t xml:space="preserve">incelenmiştir. </w:t>
      </w:r>
    </w:p>
    <w:p w14:paraId="7FE3FB4B" w14:textId="77777777" w:rsidR="00080002" w:rsidRPr="00F8041C" w:rsidRDefault="00080002" w:rsidP="00A213EB">
      <w:pPr>
        <w:tabs>
          <w:tab w:val="left" w:pos="360"/>
        </w:tabs>
        <w:spacing w:before="120" w:after="120"/>
        <w:jc w:val="both"/>
        <w:rPr>
          <w:sz w:val="24"/>
          <w:szCs w:val="24"/>
          <w:lang w:eastAsia="tr-TR"/>
        </w:rPr>
      </w:pPr>
      <w:r w:rsidRPr="00F8041C">
        <w:rPr>
          <w:bCs/>
          <w:sz w:val="24"/>
          <w:szCs w:val="24"/>
          <w:lang w:eastAsia="tr-TR"/>
        </w:rPr>
        <w:t>(2) Eğilimin sağlıklı bir şekilde analiz edilebilmesi amacıyla Türk lirası bazındaki veriler yıllık ortalama Üretici Fiyat Endeksi (ÜFE) kullanılması suretiyle enflasyondan arındırılarak 2021 yılı 100 birim olacak şekilde endekslenmiştir.</w:t>
      </w:r>
    </w:p>
    <w:p w14:paraId="682C7AC2" w14:textId="568CB3F4" w:rsidR="00080002" w:rsidRDefault="00080002" w:rsidP="00A213EB">
      <w:pPr>
        <w:tabs>
          <w:tab w:val="left" w:pos="360"/>
        </w:tabs>
        <w:spacing w:before="120" w:after="120"/>
        <w:jc w:val="both"/>
        <w:rPr>
          <w:bCs/>
          <w:sz w:val="24"/>
          <w:szCs w:val="24"/>
          <w:lang w:eastAsia="tr-TR"/>
        </w:rPr>
      </w:pPr>
      <w:r w:rsidRPr="00F8041C">
        <w:rPr>
          <w:bCs/>
          <w:sz w:val="24"/>
          <w:szCs w:val="24"/>
          <w:lang w:eastAsia="tr-TR"/>
        </w:rPr>
        <w:t xml:space="preserve">(3) Ekonomik göstergelerin değerlendirilmesinde soruşturma konusu ürüne ait miktar incelemesinde kg ölçü birimi kullanılmıştır. </w:t>
      </w:r>
    </w:p>
    <w:p w14:paraId="6EE08748" w14:textId="36B2C7B9" w:rsidR="00EB5893" w:rsidRDefault="00EB5893" w:rsidP="00A213EB">
      <w:pPr>
        <w:tabs>
          <w:tab w:val="left" w:pos="360"/>
        </w:tabs>
        <w:spacing w:before="120" w:after="120"/>
        <w:jc w:val="both"/>
        <w:rPr>
          <w:bCs/>
          <w:sz w:val="24"/>
          <w:szCs w:val="24"/>
          <w:lang w:eastAsia="tr-TR"/>
        </w:rPr>
      </w:pPr>
    </w:p>
    <w:p w14:paraId="03A4D3B6" w14:textId="77777777" w:rsidR="00EB5893" w:rsidRPr="00F8041C" w:rsidRDefault="00EB5893" w:rsidP="00A213EB">
      <w:pPr>
        <w:tabs>
          <w:tab w:val="left" w:pos="360"/>
        </w:tabs>
        <w:spacing w:before="120" w:after="120"/>
        <w:jc w:val="both"/>
        <w:rPr>
          <w:bCs/>
          <w:sz w:val="24"/>
          <w:szCs w:val="24"/>
          <w:lang w:eastAsia="tr-TR"/>
        </w:rPr>
      </w:pPr>
    </w:p>
    <w:p w14:paraId="0D6E50E7" w14:textId="77777777" w:rsidR="00080002" w:rsidRPr="00F8041C" w:rsidRDefault="00080002" w:rsidP="00A213EB">
      <w:pPr>
        <w:shd w:val="clear" w:color="auto" w:fill="FFFFFF"/>
        <w:tabs>
          <w:tab w:val="left" w:pos="360"/>
        </w:tabs>
        <w:spacing w:before="120" w:after="120"/>
        <w:jc w:val="both"/>
        <w:rPr>
          <w:bCs/>
          <w:sz w:val="24"/>
          <w:szCs w:val="24"/>
          <w:lang w:eastAsia="tr-TR"/>
        </w:rPr>
      </w:pPr>
      <w:r w:rsidRPr="00F8041C">
        <w:rPr>
          <w:b/>
          <w:bCs/>
          <w:spacing w:val="-2"/>
          <w:sz w:val="24"/>
          <w:szCs w:val="24"/>
          <w:lang w:eastAsia="tr-TR"/>
        </w:rPr>
        <w:t>a) Üretim, kapasite ve kapasite kullanım oranı (KKO)</w:t>
      </w:r>
    </w:p>
    <w:p w14:paraId="5C225B06" w14:textId="77777777" w:rsidR="00080002" w:rsidRPr="00F8041C" w:rsidRDefault="00080002" w:rsidP="00A213EB">
      <w:pPr>
        <w:spacing w:after="120" w:line="216" w:lineRule="auto"/>
        <w:rPr>
          <w:bCs/>
          <w:sz w:val="24"/>
          <w:szCs w:val="24"/>
          <w:lang w:eastAsia="tr-TR"/>
        </w:rPr>
      </w:pPr>
      <w:r w:rsidRPr="00F8041C">
        <w:rPr>
          <w:bCs/>
          <w:sz w:val="24"/>
          <w:szCs w:val="24"/>
          <w:lang w:eastAsia="tr-TR"/>
        </w:rPr>
        <w:t>(1) Yerli üretim dalının soruşturma konusu ürün için üretim miktar endeksi 2021 yılında 100 birim, 2022 yılında 105 birim ve 2023 yılında 106 birim olarak gerçekleşmiştir.</w:t>
      </w:r>
    </w:p>
    <w:p w14:paraId="14B46D79" w14:textId="77777777" w:rsidR="00080002" w:rsidRPr="00F8041C" w:rsidRDefault="00080002" w:rsidP="00A213EB">
      <w:pPr>
        <w:spacing w:after="120" w:line="216" w:lineRule="auto"/>
        <w:jc w:val="both"/>
        <w:rPr>
          <w:bCs/>
          <w:sz w:val="24"/>
          <w:szCs w:val="24"/>
          <w:lang w:eastAsia="tr-TR"/>
        </w:rPr>
      </w:pPr>
      <w:r w:rsidRPr="00F8041C">
        <w:rPr>
          <w:bCs/>
          <w:sz w:val="24"/>
          <w:szCs w:val="24"/>
          <w:lang w:eastAsia="tr-TR"/>
        </w:rPr>
        <w:t xml:space="preserve">(2) Yerli üretim dalının kapasite endeksi 2021-2023 döneminde yılı 100 birim olarak gerçekleşmiştir. Anılan dönemde kapasite kullanımı endeksi ise sırasıyla 100 birim, 105 birim ve 106 birim olarak gerçekleşmiştir. </w:t>
      </w:r>
    </w:p>
    <w:p w14:paraId="68D86956" w14:textId="77777777" w:rsidR="00080002" w:rsidRPr="00F8041C" w:rsidRDefault="00080002" w:rsidP="00A213EB">
      <w:pPr>
        <w:tabs>
          <w:tab w:val="left" w:pos="360"/>
        </w:tabs>
        <w:spacing w:before="120" w:after="120"/>
        <w:jc w:val="both"/>
        <w:rPr>
          <w:bCs/>
          <w:color w:val="0D0D0D"/>
          <w:spacing w:val="-2"/>
          <w:sz w:val="24"/>
          <w:szCs w:val="24"/>
          <w:lang w:eastAsia="tr-TR"/>
        </w:rPr>
      </w:pPr>
      <w:r w:rsidRPr="00F8041C">
        <w:rPr>
          <w:b/>
          <w:bCs/>
          <w:color w:val="0D0D0D"/>
          <w:spacing w:val="-2"/>
          <w:sz w:val="24"/>
          <w:szCs w:val="24"/>
          <w:lang w:eastAsia="tr-TR"/>
        </w:rPr>
        <w:t>b) Yurt içi ve yurt dışı satışlar</w:t>
      </w:r>
    </w:p>
    <w:p w14:paraId="514DF2CA" w14:textId="77777777" w:rsidR="00080002" w:rsidRPr="00F8041C" w:rsidRDefault="00080002" w:rsidP="00A213EB">
      <w:pPr>
        <w:spacing w:after="120" w:line="216" w:lineRule="auto"/>
        <w:jc w:val="both"/>
        <w:rPr>
          <w:bCs/>
          <w:sz w:val="24"/>
          <w:szCs w:val="24"/>
          <w:lang w:eastAsia="tr-TR"/>
        </w:rPr>
      </w:pPr>
      <w:r w:rsidRPr="00F8041C">
        <w:rPr>
          <w:bCs/>
          <w:sz w:val="24"/>
          <w:szCs w:val="24"/>
          <w:lang w:eastAsia="tr-TR"/>
        </w:rPr>
        <w:t>(1) Yerli üretim dalının soruşturma konusu ürün için yurt içi satış miktar endeksi 2021 yılında 100 birim, 2022 yılında 90 birim ve 2023 yılında 88 birim olarak gerçekleşmiştir.</w:t>
      </w:r>
    </w:p>
    <w:p w14:paraId="51E5CDFB" w14:textId="77777777" w:rsidR="00080002" w:rsidRPr="00F8041C" w:rsidRDefault="00080002" w:rsidP="00A213EB">
      <w:pPr>
        <w:spacing w:after="120" w:line="216" w:lineRule="auto"/>
        <w:jc w:val="both"/>
        <w:rPr>
          <w:bCs/>
          <w:sz w:val="24"/>
          <w:szCs w:val="24"/>
          <w:lang w:eastAsia="tr-TR"/>
        </w:rPr>
      </w:pPr>
      <w:r w:rsidRPr="00F8041C">
        <w:rPr>
          <w:bCs/>
          <w:sz w:val="24"/>
          <w:szCs w:val="24"/>
          <w:lang w:eastAsia="tr-TR"/>
        </w:rPr>
        <w:t>(2) Yurt içi satış değeri endeksi ise incelenen dönemde sırasıyla 100 birim, 103 birim, 80 birim olarak gerçekleşmiştir.</w:t>
      </w:r>
    </w:p>
    <w:p w14:paraId="621BF020" w14:textId="77777777" w:rsidR="00080002" w:rsidRPr="00F8041C" w:rsidRDefault="00080002" w:rsidP="00A213EB">
      <w:pPr>
        <w:spacing w:after="120" w:line="216" w:lineRule="auto"/>
        <w:jc w:val="both"/>
        <w:rPr>
          <w:bCs/>
          <w:sz w:val="24"/>
          <w:szCs w:val="24"/>
          <w:lang w:eastAsia="tr-TR"/>
        </w:rPr>
      </w:pPr>
      <w:r w:rsidRPr="00F8041C">
        <w:rPr>
          <w:bCs/>
          <w:sz w:val="24"/>
          <w:szCs w:val="24"/>
          <w:lang w:eastAsia="tr-TR"/>
        </w:rPr>
        <w:t>(3) Yerli üretim dalının yurt dışı satış miktar endeksi incelenen dönemde sırasıyla 100 birim, 80 birim ve 70 birim olarak gerçekleşmiştir.</w:t>
      </w:r>
    </w:p>
    <w:p w14:paraId="4C214E7B" w14:textId="77777777" w:rsidR="00080002" w:rsidRPr="00F8041C" w:rsidRDefault="00080002" w:rsidP="00A213EB">
      <w:pPr>
        <w:spacing w:after="120" w:line="216" w:lineRule="auto"/>
        <w:jc w:val="both"/>
        <w:rPr>
          <w:bCs/>
          <w:sz w:val="24"/>
          <w:szCs w:val="24"/>
          <w:lang w:eastAsia="tr-TR"/>
        </w:rPr>
      </w:pPr>
      <w:r w:rsidRPr="00F8041C">
        <w:rPr>
          <w:bCs/>
          <w:sz w:val="24"/>
          <w:szCs w:val="24"/>
          <w:lang w:eastAsia="tr-TR"/>
        </w:rPr>
        <w:t>(4) Yurt dışı satış değer endeksi ise incelenen dönemde sırasıyla 100 birim, 89 birim ve 61 birim birim olarak gerçekleşmiştir.</w:t>
      </w:r>
    </w:p>
    <w:p w14:paraId="34CCA9C3" w14:textId="77777777" w:rsidR="00080002" w:rsidRPr="00F8041C" w:rsidRDefault="00080002" w:rsidP="00A213EB">
      <w:pPr>
        <w:tabs>
          <w:tab w:val="left" w:pos="360"/>
        </w:tabs>
        <w:spacing w:before="120" w:after="120"/>
        <w:jc w:val="both"/>
        <w:rPr>
          <w:bCs/>
          <w:spacing w:val="-2"/>
          <w:sz w:val="24"/>
          <w:szCs w:val="24"/>
          <w:lang w:eastAsia="tr-TR"/>
        </w:rPr>
      </w:pPr>
      <w:r w:rsidRPr="00F8041C">
        <w:rPr>
          <w:b/>
          <w:bCs/>
          <w:spacing w:val="-2"/>
          <w:sz w:val="24"/>
          <w:szCs w:val="24"/>
          <w:lang w:eastAsia="tr-TR"/>
        </w:rPr>
        <w:t>c) Yurt içi fiyatlar</w:t>
      </w:r>
      <w:r w:rsidRPr="00F8041C">
        <w:rPr>
          <w:bCs/>
          <w:spacing w:val="-2"/>
          <w:sz w:val="24"/>
          <w:szCs w:val="24"/>
          <w:lang w:eastAsia="tr-TR"/>
        </w:rPr>
        <w:tab/>
      </w:r>
    </w:p>
    <w:p w14:paraId="2A9978F4" w14:textId="77777777" w:rsidR="00080002" w:rsidRPr="00F8041C" w:rsidRDefault="00080002" w:rsidP="00A213EB">
      <w:pPr>
        <w:tabs>
          <w:tab w:val="left" w:pos="360"/>
        </w:tabs>
        <w:spacing w:before="120" w:after="120"/>
        <w:jc w:val="both"/>
        <w:rPr>
          <w:bCs/>
          <w:color w:val="0D0D0D"/>
          <w:spacing w:val="-2"/>
          <w:sz w:val="24"/>
          <w:szCs w:val="24"/>
          <w:lang w:eastAsia="tr-TR"/>
        </w:rPr>
      </w:pPr>
      <w:r w:rsidRPr="00F8041C">
        <w:rPr>
          <w:bCs/>
          <w:spacing w:val="-2"/>
          <w:sz w:val="24"/>
          <w:szCs w:val="24"/>
          <w:lang w:eastAsia="tr-TR"/>
        </w:rPr>
        <w:t xml:space="preserve">(1) </w:t>
      </w:r>
      <w:r w:rsidRPr="00F8041C">
        <w:rPr>
          <w:noProof/>
          <w:color w:val="0D0D0D"/>
          <w:sz w:val="24"/>
          <w:szCs w:val="24"/>
          <w:lang w:eastAsia="tr-TR"/>
        </w:rPr>
        <w:t>Yerli üretim dalının</w:t>
      </w:r>
      <w:r w:rsidRPr="00F8041C">
        <w:rPr>
          <w:bCs/>
          <w:color w:val="0D0D0D"/>
          <w:spacing w:val="-2"/>
          <w:sz w:val="24"/>
          <w:szCs w:val="24"/>
          <w:lang w:eastAsia="tr-TR"/>
        </w:rPr>
        <w:t xml:space="preserve"> soruşturma konusu ürün için yurt içi birim satış fiyatı endeksi incelenen dönemde sırasıyla 100 birim, 115 birim ve 91 birim olarak gerçekleşmiştir.</w:t>
      </w:r>
    </w:p>
    <w:p w14:paraId="5CC1FDAF" w14:textId="77777777" w:rsidR="00080002" w:rsidRPr="00F8041C" w:rsidRDefault="00080002" w:rsidP="00A213EB">
      <w:pPr>
        <w:tabs>
          <w:tab w:val="left" w:pos="360"/>
        </w:tabs>
        <w:spacing w:before="120" w:after="120"/>
        <w:jc w:val="both"/>
        <w:rPr>
          <w:b/>
          <w:bCs/>
          <w:spacing w:val="-2"/>
          <w:sz w:val="24"/>
          <w:szCs w:val="24"/>
          <w:u w:val="single"/>
          <w:lang w:eastAsia="tr-TR"/>
        </w:rPr>
      </w:pPr>
      <w:proofErr w:type="gramStart"/>
      <w:r w:rsidRPr="00F8041C">
        <w:rPr>
          <w:b/>
          <w:bCs/>
          <w:spacing w:val="-2"/>
          <w:sz w:val="24"/>
          <w:szCs w:val="24"/>
          <w:lang w:eastAsia="tr-TR"/>
        </w:rPr>
        <w:t>ç</w:t>
      </w:r>
      <w:proofErr w:type="gramEnd"/>
      <w:r w:rsidRPr="00F8041C">
        <w:rPr>
          <w:b/>
          <w:bCs/>
          <w:spacing w:val="-2"/>
          <w:sz w:val="24"/>
          <w:szCs w:val="24"/>
          <w:lang w:eastAsia="tr-TR"/>
        </w:rPr>
        <w:t>) Pazar payı</w:t>
      </w:r>
    </w:p>
    <w:p w14:paraId="192E02A3" w14:textId="77777777" w:rsidR="00080002" w:rsidRPr="00F8041C" w:rsidRDefault="00080002" w:rsidP="00A213EB">
      <w:pPr>
        <w:tabs>
          <w:tab w:val="left" w:pos="360"/>
        </w:tabs>
        <w:spacing w:before="120" w:after="120"/>
        <w:jc w:val="both"/>
        <w:rPr>
          <w:bCs/>
          <w:color w:val="0D0D0D"/>
          <w:spacing w:val="-2"/>
          <w:sz w:val="24"/>
          <w:szCs w:val="24"/>
          <w:lang w:eastAsia="tr-TR"/>
        </w:rPr>
      </w:pPr>
      <w:r w:rsidRPr="00F8041C">
        <w:rPr>
          <w:bCs/>
          <w:spacing w:val="-2"/>
          <w:sz w:val="24"/>
          <w:szCs w:val="24"/>
          <w:lang w:eastAsia="tr-TR"/>
        </w:rPr>
        <w:t xml:space="preserve">(1) </w:t>
      </w:r>
      <w:r w:rsidRPr="00F8041C">
        <w:rPr>
          <w:sz w:val="24"/>
          <w:szCs w:val="24"/>
          <w:lang w:eastAsia="tr-TR"/>
        </w:rPr>
        <w:t xml:space="preserve">Yerli üretim dalının pazar payı endeksi </w:t>
      </w:r>
      <w:r w:rsidRPr="00F8041C">
        <w:rPr>
          <w:bCs/>
          <w:color w:val="0D0D0D"/>
          <w:spacing w:val="-2"/>
          <w:sz w:val="24"/>
          <w:szCs w:val="24"/>
          <w:lang w:eastAsia="tr-TR"/>
        </w:rPr>
        <w:t>incelenen dönemde sırasıyla 100 birim, 87 birim ve 77 birim olarak gerçekleşmiştir.</w:t>
      </w:r>
    </w:p>
    <w:p w14:paraId="1527D573" w14:textId="77777777" w:rsidR="00080002" w:rsidRPr="00F8041C" w:rsidRDefault="00080002" w:rsidP="00A213EB">
      <w:pPr>
        <w:tabs>
          <w:tab w:val="left" w:pos="360"/>
        </w:tabs>
        <w:spacing w:before="120" w:after="120"/>
        <w:jc w:val="both"/>
        <w:rPr>
          <w:bCs/>
          <w:spacing w:val="-2"/>
          <w:sz w:val="24"/>
          <w:szCs w:val="24"/>
          <w:lang w:eastAsia="tr-TR"/>
        </w:rPr>
      </w:pPr>
      <w:r w:rsidRPr="00F8041C">
        <w:rPr>
          <w:b/>
          <w:bCs/>
          <w:spacing w:val="-2"/>
          <w:sz w:val="24"/>
          <w:szCs w:val="24"/>
          <w:lang w:eastAsia="tr-TR"/>
        </w:rPr>
        <w:t>d) Maliyetler ve kârlılık</w:t>
      </w:r>
      <w:r w:rsidRPr="00F8041C">
        <w:rPr>
          <w:bCs/>
          <w:spacing w:val="-2"/>
          <w:sz w:val="24"/>
          <w:szCs w:val="24"/>
          <w:lang w:eastAsia="tr-TR"/>
        </w:rPr>
        <w:tab/>
      </w:r>
    </w:p>
    <w:p w14:paraId="34345307" w14:textId="77777777" w:rsidR="00080002" w:rsidRPr="00F8041C" w:rsidRDefault="00080002" w:rsidP="00A213EB">
      <w:pPr>
        <w:tabs>
          <w:tab w:val="left" w:pos="360"/>
        </w:tabs>
        <w:spacing w:before="120" w:after="120"/>
        <w:jc w:val="both"/>
        <w:rPr>
          <w:bCs/>
          <w:spacing w:val="-2"/>
          <w:sz w:val="24"/>
          <w:szCs w:val="24"/>
          <w:lang w:eastAsia="tr-TR"/>
        </w:rPr>
      </w:pPr>
      <w:r w:rsidRPr="00F8041C">
        <w:rPr>
          <w:bCs/>
          <w:spacing w:val="-2"/>
          <w:sz w:val="24"/>
          <w:szCs w:val="24"/>
          <w:lang w:eastAsia="tr-TR"/>
        </w:rPr>
        <w:t>(1) Yerli üretim dalının soruşturma konusu ürün için birim sınai maliyet endeksi 2021 yılında 100 birim, 2022 yılında 102 birim ve 2023 yılında 92 birim olarak gerçekleşmiştir. Yerli üretim dalının söz konusu üründeki birim ticari maliyet endeksi 2021 yılında 100 birim, 2022 yılında 101 birim ve 2023 yılında 97 birim olarak gerçekleşmiştir.</w:t>
      </w:r>
    </w:p>
    <w:p w14:paraId="5661FA80" w14:textId="77777777" w:rsidR="00080002" w:rsidRPr="00F8041C" w:rsidRDefault="00080002" w:rsidP="00A213EB">
      <w:pPr>
        <w:tabs>
          <w:tab w:val="left" w:pos="360"/>
        </w:tabs>
        <w:spacing w:before="120" w:after="120"/>
        <w:jc w:val="both"/>
        <w:rPr>
          <w:bCs/>
          <w:spacing w:val="-2"/>
          <w:sz w:val="24"/>
          <w:szCs w:val="24"/>
          <w:lang w:eastAsia="tr-TR"/>
        </w:rPr>
      </w:pPr>
      <w:r w:rsidRPr="00F8041C">
        <w:rPr>
          <w:bCs/>
          <w:spacing w:val="-2"/>
          <w:sz w:val="24"/>
          <w:szCs w:val="24"/>
          <w:lang w:eastAsia="tr-TR"/>
        </w:rPr>
        <w:t xml:space="preserve">(2) Yerli üretim dalının soruşturma konusu ürün için gerçekleşen birim ticari maliyetleri ve yurt içi satış fiyatları dikkate alınarak hesaplanan yurt içi satışlardan birim kârlılık endeksi 2021 yılında 100 birim, 2022 yılında 356 birim ve 2023 yılında -22 birim olarak gerçekleşmiştir. </w:t>
      </w:r>
    </w:p>
    <w:p w14:paraId="07D3DADE" w14:textId="77777777" w:rsidR="00080002" w:rsidRPr="00F8041C" w:rsidRDefault="00080002" w:rsidP="00A213EB">
      <w:pPr>
        <w:tabs>
          <w:tab w:val="left" w:pos="360"/>
        </w:tabs>
        <w:spacing w:before="120" w:after="120"/>
        <w:jc w:val="both"/>
        <w:rPr>
          <w:bCs/>
          <w:spacing w:val="-2"/>
          <w:sz w:val="24"/>
          <w:szCs w:val="24"/>
          <w:lang w:eastAsia="tr-TR"/>
        </w:rPr>
      </w:pPr>
      <w:r w:rsidRPr="00F8041C">
        <w:rPr>
          <w:bCs/>
          <w:spacing w:val="-2"/>
          <w:sz w:val="24"/>
          <w:szCs w:val="24"/>
          <w:lang w:eastAsia="tr-TR"/>
        </w:rPr>
        <w:t>(3) Yurt dışı satışlardan birim kârlılık endeksi incelenen yıllarda sırasıyla 100 birim, 191 birim ve 4 birim olarak gerçekleşmiştir.</w:t>
      </w:r>
    </w:p>
    <w:p w14:paraId="65802C5F" w14:textId="77777777" w:rsidR="00080002" w:rsidRPr="00F8041C" w:rsidRDefault="00080002" w:rsidP="00A213EB">
      <w:pPr>
        <w:tabs>
          <w:tab w:val="left" w:pos="360"/>
        </w:tabs>
        <w:spacing w:before="120" w:after="120"/>
        <w:jc w:val="both"/>
        <w:rPr>
          <w:bCs/>
          <w:spacing w:val="-2"/>
          <w:sz w:val="24"/>
          <w:szCs w:val="24"/>
          <w:lang w:eastAsia="tr-TR"/>
        </w:rPr>
      </w:pPr>
      <w:r w:rsidRPr="00F8041C">
        <w:rPr>
          <w:bCs/>
          <w:spacing w:val="-2"/>
          <w:sz w:val="24"/>
          <w:szCs w:val="24"/>
          <w:lang w:eastAsia="tr-TR"/>
        </w:rPr>
        <w:t>(4) Yerli üretim dalının toplam satışlarından elde etmiş olduğu birim kârlılığı incelenen yıllarda sırasıyla 100 birim, 259 birim ve -8 birim olarak gerçekleşmiştir.</w:t>
      </w:r>
    </w:p>
    <w:p w14:paraId="01331B6C" w14:textId="77777777" w:rsidR="00080002" w:rsidRPr="00F8041C" w:rsidRDefault="00080002" w:rsidP="00A213EB">
      <w:pPr>
        <w:tabs>
          <w:tab w:val="left" w:pos="360"/>
        </w:tabs>
        <w:spacing w:before="120" w:after="120"/>
        <w:jc w:val="both"/>
        <w:rPr>
          <w:bCs/>
          <w:color w:val="0D0D0D"/>
          <w:spacing w:val="-2"/>
          <w:sz w:val="24"/>
          <w:szCs w:val="24"/>
          <w:lang w:eastAsia="tr-TR"/>
        </w:rPr>
      </w:pPr>
      <w:r w:rsidRPr="00F8041C">
        <w:rPr>
          <w:b/>
          <w:bCs/>
          <w:color w:val="0D0D0D"/>
          <w:spacing w:val="-2"/>
          <w:sz w:val="24"/>
          <w:szCs w:val="24"/>
          <w:lang w:eastAsia="tr-TR"/>
        </w:rPr>
        <w:t>e) Stoklar</w:t>
      </w:r>
      <w:r w:rsidRPr="00F8041C">
        <w:rPr>
          <w:bCs/>
          <w:color w:val="0D0D0D"/>
          <w:spacing w:val="-2"/>
          <w:sz w:val="24"/>
          <w:szCs w:val="24"/>
          <w:lang w:eastAsia="tr-TR"/>
        </w:rPr>
        <w:tab/>
      </w:r>
    </w:p>
    <w:p w14:paraId="20AFA8B9" w14:textId="4081194A" w:rsidR="00080002" w:rsidRPr="00F8041C" w:rsidRDefault="00080002" w:rsidP="00A213EB">
      <w:pPr>
        <w:tabs>
          <w:tab w:val="left" w:pos="360"/>
        </w:tabs>
        <w:spacing w:before="120" w:after="120"/>
        <w:jc w:val="both"/>
        <w:rPr>
          <w:bCs/>
          <w:spacing w:val="-2"/>
          <w:sz w:val="24"/>
          <w:szCs w:val="24"/>
          <w:lang w:eastAsia="tr-TR"/>
        </w:rPr>
      </w:pPr>
      <w:r w:rsidRPr="00F8041C">
        <w:rPr>
          <w:bCs/>
          <w:spacing w:val="-2"/>
          <w:sz w:val="24"/>
          <w:szCs w:val="24"/>
          <w:lang w:eastAsia="tr-TR"/>
        </w:rPr>
        <w:t>(1) Yerli üretim dalının dönem sonu stok miktarı 2021 yılında 100 birim, 2022 yılında 358 birim ve 2023 yılında 791 birim olarak gerçekleşmiştir.</w:t>
      </w:r>
    </w:p>
    <w:p w14:paraId="0DE87450" w14:textId="77777777" w:rsidR="00080002" w:rsidRPr="00F8041C" w:rsidRDefault="00080002" w:rsidP="00A213EB">
      <w:pPr>
        <w:tabs>
          <w:tab w:val="left" w:pos="360"/>
        </w:tabs>
        <w:spacing w:before="120" w:after="120"/>
        <w:jc w:val="both"/>
        <w:rPr>
          <w:b/>
          <w:bCs/>
          <w:color w:val="0D0D0D"/>
          <w:spacing w:val="-2"/>
          <w:sz w:val="24"/>
          <w:szCs w:val="24"/>
          <w:lang w:eastAsia="tr-TR"/>
        </w:rPr>
      </w:pPr>
      <w:r w:rsidRPr="00F8041C">
        <w:rPr>
          <w:b/>
          <w:bCs/>
          <w:color w:val="0D0D0D"/>
          <w:spacing w:val="-2"/>
          <w:sz w:val="24"/>
          <w:szCs w:val="24"/>
          <w:lang w:eastAsia="tr-TR"/>
        </w:rPr>
        <w:t>f) İstihdam</w:t>
      </w:r>
    </w:p>
    <w:p w14:paraId="29C2DB65" w14:textId="655A95E0" w:rsidR="00080002" w:rsidRDefault="00080002" w:rsidP="00A213EB">
      <w:pPr>
        <w:tabs>
          <w:tab w:val="left" w:pos="360"/>
        </w:tabs>
        <w:spacing w:before="120" w:after="120"/>
        <w:jc w:val="both"/>
        <w:rPr>
          <w:bCs/>
          <w:spacing w:val="-2"/>
          <w:sz w:val="24"/>
          <w:szCs w:val="24"/>
          <w:lang w:eastAsia="tr-TR"/>
        </w:rPr>
      </w:pPr>
      <w:r w:rsidRPr="00F8041C">
        <w:rPr>
          <w:bCs/>
          <w:spacing w:val="-2"/>
          <w:sz w:val="24"/>
          <w:szCs w:val="24"/>
          <w:lang w:eastAsia="tr-TR"/>
        </w:rPr>
        <w:t xml:space="preserve">(1) Yerli üretim dalının soruşturma konusu ürünün üretiminde çalışan direkt işçi sayısı endeksi 2021 yılında 100 birim, 2022 yılında 120 birim ve 2023 yılında 120 birim olarak gerçekleşmiştir. </w:t>
      </w:r>
    </w:p>
    <w:p w14:paraId="5F34AB62" w14:textId="77777777" w:rsidR="00EB5893" w:rsidRPr="00F8041C" w:rsidRDefault="00EB5893" w:rsidP="00A213EB">
      <w:pPr>
        <w:tabs>
          <w:tab w:val="left" w:pos="360"/>
        </w:tabs>
        <w:spacing w:before="120" w:after="120"/>
        <w:jc w:val="both"/>
        <w:rPr>
          <w:bCs/>
          <w:spacing w:val="-2"/>
          <w:sz w:val="24"/>
          <w:szCs w:val="24"/>
          <w:lang w:eastAsia="tr-TR"/>
        </w:rPr>
      </w:pPr>
    </w:p>
    <w:p w14:paraId="336787F9" w14:textId="77777777" w:rsidR="00080002" w:rsidRPr="00F8041C" w:rsidRDefault="00080002" w:rsidP="00A213EB">
      <w:pPr>
        <w:tabs>
          <w:tab w:val="left" w:pos="360"/>
        </w:tabs>
        <w:spacing w:before="120" w:after="120"/>
        <w:jc w:val="both"/>
        <w:rPr>
          <w:bCs/>
          <w:color w:val="0D0D0D"/>
          <w:spacing w:val="-2"/>
          <w:sz w:val="24"/>
          <w:szCs w:val="24"/>
          <w:lang w:eastAsia="tr-TR"/>
        </w:rPr>
      </w:pPr>
      <w:r w:rsidRPr="00F8041C">
        <w:rPr>
          <w:b/>
          <w:bCs/>
          <w:color w:val="0D0D0D"/>
          <w:spacing w:val="-2"/>
          <w:sz w:val="24"/>
          <w:szCs w:val="24"/>
          <w:lang w:eastAsia="tr-TR"/>
        </w:rPr>
        <w:t>g) Ücretler</w:t>
      </w:r>
      <w:r w:rsidRPr="00F8041C">
        <w:rPr>
          <w:bCs/>
          <w:color w:val="0D0D0D"/>
          <w:spacing w:val="-2"/>
          <w:sz w:val="24"/>
          <w:szCs w:val="24"/>
          <w:lang w:eastAsia="tr-TR"/>
        </w:rPr>
        <w:tab/>
      </w:r>
    </w:p>
    <w:p w14:paraId="25D82839" w14:textId="77777777" w:rsidR="00080002" w:rsidRPr="00F8041C" w:rsidRDefault="00080002" w:rsidP="00A213EB">
      <w:pPr>
        <w:tabs>
          <w:tab w:val="left" w:pos="360"/>
        </w:tabs>
        <w:spacing w:before="120" w:after="120"/>
        <w:jc w:val="both"/>
        <w:rPr>
          <w:bCs/>
          <w:spacing w:val="-2"/>
          <w:sz w:val="24"/>
          <w:szCs w:val="24"/>
          <w:lang w:eastAsia="tr-TR"/>
        </w:rPr>
      </w:pPr>
      <w:r w:rsidRPr="00F8041C">
        <w:rPr>
          <w:bCs/>
          <w:spacing w:val="-2"/>
          <w:sz w:val="24"/>
          <w:szCs w:val="24"/>
          <w:lang w:eastAsia="tr-TR"/>
        </w:rPr>
        <w:t xml:space="preserve">(1) Soruşturma konusu ürün için aylık brüt işçi ücreti endeksi 2021 yılında 100 birim, 2022 yılında 77 birim ve 2023 yılında 103 birim olarak gerçekleşmiştir. </w:t>
      </w:r>
    </w:p>
    <w:p w14:paraId="708BDCD9" w14:textId="77777777" w:rsidR="00080002" w:rsidRPr="00F8041C" w:rsidRDefault="00080002" w:rsidP="00A213EB">
      <w:pPr>
        <w:tabs>
          <w:tab w:val="left" w:pos="360"/>
        </w:tabs>
        <w:spacing w:before="120" w:after="120"/>
        <w:jc w:val="both"/>
        <w:rPr>
          <w:bCs/>
          <w:color w:val="0D0D0D"/>
          <w:spacing w:val="-2"/>
          <w:sz w:val="24"/>
          <w:szCs w:val="24"/>
          <w:lang w:eastAsia="tr-TR"/>
        </w:rPr>
      </w:pPr>
      <w:proofErr w:type="gramStart"/>
      <w:r w:rsidRPr="00F8041C">
        <w:rPr>
          <w:b/>
          <w:bCs/>
          <w:color w:val="0D0D0D"/>
          <w:spacing w:val="-2"/>
          <w:sz w:val="24"/>
          <w:szCs w:val="24"/>
          <w:lang w:eastAsia="tr-TR"/>
        </w:rPr>
        <w:t>ğ</w:t>
      </w:r>
      <w:proofErr w:type="gramEnd"/>
      <w:r w:rsidRPr="00F8041C">
        <w:rPr>
          <w:b/>
          <w:bCs/>
          <w:color w:val="0D0D0D"/>
          <w:spacing w:val="-2"/>
          <w:sz w:val="24"/>
          <w:szCs w:val="24"/>
          <w:lang w:eastAsia="tr-TR"/>
        </w:rPr>
        <w:t>) Verimlilik</w:t>
      </w:r>
      <w:r w:rsidRPr="00F8041C">
        <w:rPr>
          <w:bCs/>
          <w:color w:val="0D0D0D"/>
          <w:spacing w:val="-2"/>
          <w:sz w:val="24"/>
          <w:szCs w:val="24"/>
          <w:lang w:eastAsia="tr-TR"/>
        </w:rPr>
        <w:tab/>
      </w:r>
    </w:p>
    <w:p w14:paraId="40A453A0" w14:textId="77777777" w:rsidR="00080002" w:rsidRPr="00F8041C" w:rsidRDefault="00080002" w:rsidP="00A213EB">
      <w:pPr>
        <w:tabs>
          <w:tab w:val="left" w:pos="360"/>
        </w:tabs>
        <w:spacing w:before="120" w:after="120"/>
        <w:jc w:val="both"/>
        <w:rPr>
          <w:bCs/>
          <w:spacing w:val="-2"/>
          <w:sz w:val="24"/>
          <w:szCs w:val="24"/>
          <w:lang w:eastAsia="tr-TR"/>
        </w:rPr>
      </w:pPr>
      <w:r w:rsidRPr="00F8041C">
        <w:rPr>
          <w:bCs/>
          <w:spacing w:val="-2"/>
          <w:sz w:val="24"/>
          <w:szCs w:val="24"/>
          <w:lang w:eastAsia="tr-TR"/>
        </w:rPr>
        <w:t xml:space="preserve">(1) Soruşturma konusu ürün üretiminde çalışan işçi başına düşen üretim miktarını gösteren verimlilik endeksi 2021 yılında 100 birim, 2022 yılında 87 birim ve 2023 yılında 88 birim olarak gerçekleşmiştir. </w:t>
      </w:r>
    </w:p>
    <w:p w14:paraId="7B28FAD0" w14:textId="77777777" w:rsidR="00080002" w:rsidRPr="00F8041C" w:rsidRDefault="00080002" w:rsidP="00A213EB">
      <w:pPr>
        <w:tabs>
          <w:tab w:val="left" w:pos="360"/>
        </w:tabs>
        <w:spacing w:before="120" w:after="120"/>
        <w:jc w:val="both"/>
        <w:rPr>
          <w:bCs/>
          <w:color w:val="0D0D0D"/>
          <w:spacing w:val="-2"/>
          <w:sz w:val="24"/>
          <w:szCs w:val="24"/>
          <w:lang w:eastAsia="tr-TR"/>
        </w:rPr>
      </w:pPr>
      <w:r w:rsidRPr="00F8041C">
        <w:rPr>
          <w:b/>
          <w:bCs/>
          <w:color w:val="0D0D0D"/>
          <w:spacing w:val="-2"/>
          <w:sz w:val="24"/>
          <w:szCs w:val="24"/>
          <w:lang w:eastAsia="tr-TR"/>
        </w:rPr>
        <w:t xml:space="preserve">h) Nakit akışı </w:t>
      </w:r>
    </w:p>
    <w:p w14:paraId="6E2AE7A9" w14:textId="77777777" w:rsidR="00080002" w:rsidRPr="00F8041C" w:rsidRDefault="00080002" w:rsidP="00A213EB">
      <w:pPr>
        <w:tabs>
          <w:tab w:val="left" w:pos="360"/>
        </w:tabs>
        <w:spacing w:before="120" w:after="120"/>
        <w:jc w:val="both"/>
        <w:rPr>
          <w:bCs/>
          <w:spacing w:val="-2"/>
          <w:sz w:val="24"/>
          <w:szCs w:val="24"/>
          <w:lang w:eastAsia="tr-TR"/>
        </w:rPr>
      </w:pPr>
      <w:r w:rsidRPr="00F8041C">
        <w:rPr>
          <w:bCs/>
          <w:spacing w:val="-2"/>
          <w:sz w:val="24"/>
          <w:szCs w:val="24"/>
          <w:lang w:eastAsia="tr-TR"/>
        </w:rPr>
        <w:t xml:space="preserve">(1) Soruşturma konusu üründe sağlanan nakit akış endeksi 2021 ve 2022 yıllarında 100 birim, 2023 yılında ise 54 birim olarak gerçekleşmiştir. </w:t>
      </w:r>
    </w:p>
    <w:p w14:paraId="7F062006" w14:textId="77777777" w:rsidR="00080002" w:rsidRPr="00F8041C" w:rsidRDefault="00080002" w:rsidP="00A213EB">
      <w:pPr>
        <w:tabs>
          <w:tab w:val="left" w:pos="360"/>
        </w:tabs>
        <w:spacing w:before="120" w:after="120"/>
        <w:jc w:val="both"/>
        <w:rPr>
          <w:bCs/>
          <w:color w:val="0D0D0D"/>
          <w:spacing w:val="-2"/>
          <w:sz w:val="24"/>
          <w:szCs w:val="24"/>
          <w:lang w:eastAsia="tr-TR"/>
        </w:rPr>
      </w:pPr>
      <w:r w:rsidRPr="00F8041C">
        <w:rPr>
          <w:b/>
          <w:bCs/>
          <w:color w:val="0D0D0D"/>
          <w:spacing w:val="-2"/>
          <w:sz w:val="24"/>
          <w:szCs w:val="24"/>
          <w:lang w:eastAsia="tr-TR"/>
        </w:rPr>
        <w:t>ı) Büyüme</w:t>
      </w:r>
    </w:p>
    <w:p w14:paraId="29077A18" w14:textId="77777777" w:rsidR="00080002" w:rsidRPr="00F8041C" w:rsidRDefault="00080002" w:rsidP="00A213EB">
      <w:pPr>
        <w:tabs>
          <w:tab w:val="left" w:pos="360"/>
        </w:tabs>
        <w:spacing w:before="120" w:after="120"/>
        <w:jc w:val="both"/>
        <w:rPr>
          <w:bCs/>
          <w:spacing w:val="-2"/>
          <w:sz w:val="24"/>
          <w:szCs w:val="24"/>
          <w:lang w:eastAsia="tr-TR"/>
        </w:rPr>
      </w:pPr>
      <w:r w:rsidRPr="00F8041C">
        <w:rPr>
          <w:bCs/>
          <w:spacing w:val="-2"/>
          <w:sz w:val="24"/>
          <w:szCs w:val="24"/>
          <w:lang w:eastAsia="tr-TR"/>
        </w:rPr>
        <w:t xml:space="preserve">(1) Yerli üretim dalının bütün faaliyetlerini kapsayan aktif büyüklüğü incelenen yıllarda sırasıyla 100 birim, 69 birim ve 144 birim olarak gerçekleşmiştir. </w:t>
      </w:r>
    </w:p>
    <w:p w14:paraId="1EE3C48F" w14:textId="77777777" w:rsidR="00080002" w:rsidRPr="00F8041C" w:rsidRDefault="00080002" w:rsidP="00A213EB">
      <w:pPr>
        <w:tabs>
          <w:tab w:val="left" w:pos="360"/>
        </w:tabs>
        <w:spacing w:before="120" w:after="120"/>
        <w:jc w:val="both"/>
        <w:rPr>
          <w:bCs/>
          <w:color w:val="0D0D0D"/>
          <w:spacing w:val="-2"/>
          <w:sz w:val="24"/>
          <w:szCs w:val="24"/>
          <w:lang w:eastAsia="tr-TR"/>
        </w:rPr>
      </w:pPr>
      <w:r w:rsidRPr="00F8041C">
        <w:rPr>
          <w:b/>
          <w:bCs/>
          <w:color w:val="0D0D0D"/>
          <w:spacing w:val="-2"/>
          <w:sz w:val="24"/>
          <w:szCs w:val="24"/>
          <w:lang w:eastAsia="tr-TR"/>
        </w:rPr>
        <w:t>i) Sermayeyi artırma yeteneği</w:t>
      </w:r>
    </w:p>
    <w:p w14:paraId="22F873A0" w14:textId="77777777" w:rsidR="00080002" w:rsidRPr="00F8041C" w:rsidRDefault="00080002" w:rsidP="00A213EB">
      <w:pPr>
        <w:tabs>
          <w:tab w:val="left" w:pos="360"/>
        </w:tabs>
        <w:spacing w:before="120" w:after="120"/>
        <w:jc w:val="both"/>
        <w:rPr>
          <w:bCs/>
          <w:spacing w:val="-2"/>
          <w:sz w:val="24"/>
          <w:szCs w:val="24"/>
          <w:lang w:eastAsia="tr-TR"/>
        </w:rPr>
      </w:pPr>
      <w:r w:rsidRPr="00F8041C">
        <w:rPr>
          <w:bCs/>
          <w:spacing w:val="-2"/>
          <w:sz w:val="24"/>
          <w:szCs w:val="24"/>
          <w:lang w:eastAsia="tr-TR"/>
        </w:rPr>
        <w:t xml:space="preserve">(1) Yerli üretim dalının öz sermaye endeksi 2021 yılında 100 birim, 2022 yılında 66 birim ve 2023 yılında 43 birim olarak gerçekleşmiştir. </w:t>
      </w:r>
    </w:p>
    <w:p w14:paraId="30787427" w14:textId="77777777" w:rsidR="00080002" w:rsidRPr="00F8041C" w:rsidRDefault="00080002" w:rsidP="00A213EB">
      <w:pPr>
        <w:tabs>
          <w:tab w:val="left" w:pos="360"/>
        </w:tabs>
        <w:spacing w:before="120" w:after="120"/>
        <w:jc w:val="both"/>
        <w:rPr>
          <w:b/>
          <w:bCs/>
          <w:color w:val="0D0D0D"/>
          <w:spacing w:val="-2"/>
          <w:sz w:val="24"/>
          <w:szCs w:val="24"/>
          <w:lang w:eastAsia="tr-TR"/>
        </w:rPr>
      </w:pPr>
      <w:r w:rsidRPr="00F8041C">
        <w:rPr>
          <w:b/>
          <w:bCs/>
          <w:color w:val="0D0D0D"/>
          <w:spacing w:val="-2"/>
          <w:sz w:val="24"/>
          <w:szCs w:val="24"/>
          <w:lang w:eastAsia="tr-TR"/>
        </w:rPr>
        <w:t xml:space="preserve">j) Yatırımları artırma yeteneği </w:t>
      </w:r>
    </w:p>
    <w:p w14:paraId="180CCA65" w14:textId="77777777" w:rsidR="00080002" w:rsidRPr="00F8041C" w:rsidRDefault="00080002" w:rsidP="00A213EB">
      <w:pPr>
        <w:spacing w:after="120" w:line="216" w:lineRule="auto"/>
        <w:jc w:val="both"/>
        <w:rPr>
          <w:bCs/>
          <w:spacing w:val="-2"/>
          <w:sz w:val="24"/>
          <w:szCs w:val="24"/>
          <w:lang w:eastAsia="tr-TR"/>
        </w:rPr>
      </w:pPr>
      <w:r w:rsidRPr="00F8041C">
        <w:rPr>
          <w:bCs/>
          <w:spacing w:val="-2"/>
          <w:sz w:val="24"/>
          <w:szCs w:val="24"/>
          <w:lang w:eastAsia="tr-TR"/>
        </w:rPr>
        <w:t xml:space="preserve">(1) İncelenen dönemde yerli üretim dalının yenileme yatırımları 2021 yılında 100 birim, 2022 yılında 59 birim ve 2023 yılında 81 birim olarak gerçekleşmiştir. Zarar inceleme dönemi boyunca yerli üretim dalının herhangi bir tevsi yatırımı bulunmamaktadır. </w:t>
      </w:r>
    </w:p>
    <w:p w14:paraId="3DBD5072" w14:textId="77777777" w:rsidR="00080002" w:rsidRPr="00F8041C" w:rsidRDefault="00080002" w:rsidP="00A213EB">
      <w:pPr>
        <w:spacing w:after="120" w:line="216" w:lineRule="auto"/>
        <w:jc w:val="both"/>
        <w:rPr>
          <w:bCs/>
          <w:spacing w:val="-2"/>
          <w:sz w:val="24"/>
          <w:szCs w:val="24"/>
          <w:lang w:eastAsia="tr-TR"/>
        </w:rPr>
      </w:pPr>
      <w:r w:rsidRPr="00F8041C">
        <w:rPr>
          <w:bCs/>
          <w:spacing w:val="-2"/>
          <w:sz w:val="24"/>
          <w:szCs w:val="24"/>
          <w:lang w:eastAsia="tr-TR"/>
        </w:rPr>
        <w:t xml:space="preserve">(2) Yerli üretim dalının yatırımlarının geri dönüş oranı (dönem kârı/öz sermaye) 2021 yılında 100 birim, 2022 yılında 118 birim ve 2023 yılında -4 birim olarak gerçekleşmiştir. </w:t>
      </w:r>
    </w:p>
    <w:p w14:paraId="22C3F165" w14:textId="77777777" w:rsidR="00080002" w:rsidRPr="00F8041C" w:rsidRDefault="00080002" w:rsidP="00A213EB">
      <w:pPr>
        <w:keepNext/>
        <w:keepLines/>
        <w:spacing w:before="240" w:after="120"/>
        <w:jc w:val="both"/>
        <w:outlineLvl w:val="1"/>
        <w:rPr>
          <w:b/>
          <w:sz w:val="24"/>
          <w:szCs w:val="24"/>
        </w:rPr>
      </w:pPr>
      <w:bookmarkStart w:id="55" w:name="_Toc320275472"/>
      <w:bookmarkStart w:id="56" w:name="_Toc195610308"/>
      <w:bookmarkStart w:id="57" w:name="_Toc199945775"/>
      <w:r w:rsidRPr="00F8041C">
        <w:rPr>
          <w:b/>
          <w:sz w:val="24"/>
          <w:szCs w:val="24"/>
        </w:rPr>
        <w:t>4.8 Yerli üretim dalının ekonomik göstergelerinin değerlendirilmesi</w:t>
      </w:r>
      <w:bookmarkEnd w:id="55"/>
      <w:bookmarkEnd w:id="56"/>
      <w:bookmarkEnd w:id="57"/>
      <w:r w:rsidRPr="00F8041C">
        <w:rPr>
          <w:b/>
          <w:sz w:val="24"/>
          <w:szCs w:val="24"/>
        </w:rPr>
        <w:t xml:space="preserve"> </w:t>
      </w:r>
    </w:p>
    <w:p w14:paraId="52106A36" w14:textId="223FFC3A" w:rsidR="00080002" w:rsidRPr="00F8041C" w:rsidRDefault="00080002" w:rsidP="00A213EB">
      <w:pPr>
        <w:spacing w:after="120"/>
        <w:jc w:val="both"/>
        <w:rPr>
          <w:bCs/>
          <w:spacing w:val="-2"/>
          <w:sz w:val="24"/>
          <w:szCs w:val="24"/>
          <w:lang w:eastAsia="tr-TR"/>
        </w:rPr>
      </w:pPr>
      <w:r w:rsidRPr="00F8041C">
        <w:rPr>
          <w:bCs/>
          <w:spacing w:val="-2"/>
          <w:sz w:val="24"/>
          <w:szCs w:val="24"/>
          <w:lang w:eastAsia="tr-TR"/>
        </w:rPr>
        <w:t xml:space="preserve">(1)  </w:t>
      </w:r>
      <w:bookmarkStart w:id="58" w:name="_Hlk195189703"/>
      <w:r w:rsidRPr="00F8041C">
        <w:rPr>
          <w:bCs/>
          <w:spacing w:val="-2"/>
          <w:sz w:val="24"/>
          <w:szCs w:val="24"/>
          <w:lang w:eastAsia="tr-TR"/>
        </w:rPr>
        <w:t xml:space="preserve">Yerli üretim dalının soruşturma konusu üründe yurt içi satış miktarı endeksi 2022 yılında %10 oranında </w:t>
      </w:r>
      <w:r w:rsidR="00AB18D5" w:rsidRPr="00F8041C">
        <w:rPr>
          <w:bCs/>
          <w:spacing w:val="-2"/>
          <w:sz w:val="24"/>
          <w:szCs w:val="24"/>
          <w:lang w:eastAsia="tr-TR"/>
        </w:rPr>
        <w:t xml:space="preserve">ve </w:t>
      </w:r>
      <w:r w:rsidRPr="00F8041C">
        <w:rPr>
          <w:bCs/>
          <w:spacing w:val="-2"/>
          <w:sz w:val="24"/>
          <w:szCs w:val="24"/>
          <w:lang w:eastAsia="tr-TR"/>
        </w:rPr>
        <w:t>2023 yılında %12 oranında azalmıştır.</w:t>
      </w:r>
      <w:bookmarkEnd w:id="58"/>
      <w:r w:rsidRPr="00F8041C">
        <w:rPr>
          <w:bCs/>
          <w:spacing w:val="-2"/>
          <w:sz w:val="24"/>
          <w:szCs w:val="24"/>
          <w:lang w:eastAsia="tr-TR"/>
        </w:rPr>
        <w:t xml:space="preserve">  Yerli üretim dalının soruşturma konusu üründe yurt dışı satış miktarı endeksi 2022 yılında %20 oranında </w:t>
      </w:r>
      <w:r w:rsidR="00AB18D5" w:rsidRPr="00F8041C">
        <w:rPr>
          <w:bCs/>
          <w:spacing w:val="-2"/>
          <w:sz w:val="24"/>
          <w:szCs w:val="24"/>
          <w:lang w:eastAsia="tr-TR"/>
        </w:rPr>
        <w:t xml:space="preserve">ve </w:t>
      </w:r>
      <w:r w:rsidRPr="00F8041C">
        <w:rPr>
          <w:bCs/>
          <w:spacing w:val="-2"/>
          <w:sz w:val="24"/>
          <w:szCs w:val="24"/>
          <w:lang w:eastAsia="tr-TR"/>
        </w:rPr>
        <w:t xml:space="preserve">2023 yılında %30 oranında, yurt dışı satış değeri endeksi 2022 yılında %11 oranında </w:t>
      </w:r>
      <w:r w:rsidR="00AB18D5" w:rsidRPr="00F8041C">
        <w:rPr>
          <w:bCs/>
          <w:spacing w:val="-2"/>
          <w:sz w:val="24"/>
          <w:szCs w:val="24"/>
          <w:lang w:eastAsia="tr-TR"/>
        </w:rPr>
        <w:t xml:space="preserve">ve </w:t>
      </w:r>
      <w:r w:rsidRPr="00F8041C">
        <w:rPr>
          <w:bCs/>
          <w:spacing w:val="-2"/>
          <w:sz w:val="24"/>
          <w:szCs w:val="24"/>
          <w:lang w:eastAsia="tr-TR"/>
        </w:rPr>
        <w:t xml:space="preserve">2023 yılında %39 oranında azalmıştır. </w:t>
      </w:r>
    </w:p>
    <w:p w14:paraId="5AC76E23" w14:textId="77777777" w:rsidR="00080002" w:rsidRPr="00F8041C" w:rsidRDefault="00080002" w:rsidP="00A213EB">
      <w:pPr>
        <w:spacing w:after="120"/>
        <w:jc w:val="both"/>
        <w:rPr>
          <w:bCs/>
          <w:spacing w:val="-2"/>
          <w:sz w:val="24"/>
          <w:szCs w:val="24"/>
          <w:lang w:eastAsia="tr-TR"/>
        </w:rPr>
      </w:pPr>
      <w:r w:rsidRPr="00F8041C">
        <w:rPr>
          <w:bCs/>
          <w:spacing w:val="-2"/>
          <w:sz w:val="24"/>
          <w:szCs w:val="24"/>
          <w:lang w:eastAsia="tr-TR"/>
        </w:rPr>
        <w:t xml:space="preserve">(2) Yerli üretim dalının soruşturma konusu üründe </w:t>
      </w:r>
      <w:bookmarkStart w:id="59" w:name="_Hlk193813279"/>
      <w:r w:rsidRPr="00F8041C">
        <w:rPr>
          <w:bCs/>
          <w:spacing w:val="-2"/>
          <w:sz w:val="24"/>
          <w:szCs w:val="24"/>
          <w:lang w:eastAsia="tr-TR"/>
        </w:rPr>
        <w:t xml:space="preserve">yurt içi satışlardan ve toplam satışlardan elde ettiği birim kârlılık endeksi 2023 yılında </w:t>
      </w:r>
      <w:bookmarkEnd w:id="59"/>
      <w:r w:rsidRPr="00F8041C">
        <w:rPr>
          <w:bCs/>
          <w:spacing w:val="-2"/>
          <w:sz w:val="24"/>
          <w:szCs w:val="24"/>
          <w:lang w:eastAsia="tr-TR"/>
        </w:rPr>
        <w:t>negatif olarak gerçekleşmiştir. Yerli üretim dalının soruşturma konusu üründe yurt dışı satışlardan elde ettiği birim kârlılık endeksi 2023 yılında 2021 yılına göre %96 azalmıştır.</w:t>
      </w:r>
    </w:p>
    <w:p w14:paraId="2FD90A5C" w14:textId="77777777" w:rsidR="00080002" w:rsidRPr="00F8041C" w:rsidRDefault="00080002" w:rsidP="00A213EB">
      <w:pPr>
        <w:spacing w:after="120"/>
        <w:jc w:val="both"/>
        <w:rPr>
          <w:bCs/>
          <w:spacing w:val="-2"/>
          <w:sz w:val="24"/>
          <w:szCs w:val="24"/>
          <w:lang w:eastAsia="tr-TR"/>
        </w:rPr>
      </w:pPr>
      <w:r w:rsidRPr="00F8041C">
        <w:rPr>
          <w:bCs/>
          <w:spacing w:val="-2"/>
          <w:sz w:val="24"/>
          <w:szCs w:val="24"/>
          <w:lang w:eastAsia="tr-TR"/>
        </w:rPr>
        <w:t xml:space="preserve">(3) Yerli üretim dalının soruşturma konusu üründe dönem sonu stok miktarı endeksi 2022 yılında 2021 yılına göre %358 oranında, 2023 yılında ise 2021 yılına göre %791 oranında artmıştır. Yerli üretim dalının soruşturma konusu üründe stok çevrim hızı endeksi 2022 yılında 2021 yılına göre %76 oranında, 2023 yılında ise 2021 yılına göre %90 oranında azalmıştır. </w:t>
      </w:r>
    </w:p>
    <w:p w14:paraId="346F3680" w14:textId="77777777" w:rsidR="00080002" w:rsidRPr="00F8041C" w:rsidRDefault="00080002" w:rsidP="00A213EB">
      <w:pPr>
        <w:spacing w:after="120"/>
        <w:jc w:val="both"/>
        <w:rPr>
          <w:bCs/>
          <w:spacing w:val="-2"/>
          <w:sz w:val="24"/>
          <w:szCs w:val="24"/>
          <w:lang w:eastAsia="tr-TR"/>
        </w:rPr>
      </w:pPr>
      <w:r w:rsidRPr="00F8041C">
        <w:rPr>
          <w:bCs/>
          <w:spacing w:val="-2"/>
          <w:sz w:val="24"/>
          <w:szCs w:val="24"/>
          <w:lang w:eastAsia="tr-TR"/>
        </w:rPr>
        <w:t>(4) Yerli üretim dalının soruşturma konusu üründeki verimlilik endeksi 2022 yılında 2021 yılına göre %13, 2023 yılında 2021 yılına göre %12 oranında azalmıştır.</w:t>
      </w:r>
    </w:p>
    <w:p w14:paraId="298AA67E" w14:textId="77777777" w:rsidR="00080002" w:rsidRPr="00F8041C" w:rsidRDefault="00080002" w:rsidP="00A213EB">
      <w:pPr>
        <w:spacing w:after="120"/>
        <w:jc w:val="both"/>
        <w:rPr>
          <w:bCs/>
          <w:spacing w:val="-2"/>
          <w:sz w:val="24"/>
          <w:szCs w:val="24"/>
          <w:lang w:eastAsia="tr-TR"/>
        </w:rPr>
      </w:pPr>
      <w:r w:rsidRPr="00F8041C">
        <w:rPr>
          <w:bCs/>
          <w:spacing w:val="-2"/>
          <w:sz w:val="24"/>
          <w:szCs w:val="24"/>
          <w:lang w:eastAsia="tr-TR"/>
        </w:rPr>
        <w:t>(5) Yerli üretim dalının öz sermaye endeksi 2022 yılında 2021 yılına göre %34, 2023 yılında 2021 yılına göre %57 oranında azalmıştır.</w:t>
      </w:r>
    </w:p>
    <w:p w14:paraId="4721E905" w14:textId="77777777" w:rsidR="00080002" w:rsidRPr="00F8041C" w:rsidRDefault="00080002" w:rsidP="00A213EB">
      <w:pPr>
        <w:spacing w:after="120"/>
        <w:jc w:val="both"/>
        <w:rPr>
          <w:bCs/>
          <w:spacing w:val="-2"/>
          <w:sz w:val="24"/>
          <w:szCs w:val="24"/>
          <w:lang w:eastAsia="tr-TR"/>
        </w:rPr>
      </w:pPr>
      <w:r w:rsidRPr="00F8041C">
        <w:rPr>
          <w:bCs/>
          <w:spacing w:val="-2"/>
          <w:sz w:val="24"/>
          <w:szCs w:val="24"/>
          <w:lang w:eastAsia="tr-TR"/>
        </w:rPr>
        <w:t xml:space="preserve">(6) Yerli üretim dalının yatırımların geri dönüş oranı endeksi 2023 yılında negatif olarak gerçekleşmiştir. </w:t>
      </w:r>
    </w:p>
    <w:p w14:paraId="7AF535F6" w14:textId="77777777" w:rsidR="00080002" w:rsidRPr="00F8041C" w:rsidRDefault="00080002" w:rsidP="00A213EB">
      <w:pPr>
        <w:spacing w:after="120"/>
        <w:jc w:val="both"/>
        <w:rPr>
          <w:bCs/>
          <w:spacing w:val="-2"/>
          <w:sz w:val="24"/>
          <w:szCs w:val="24"/>
          <w:lang w:eastAsia="tr-TR"/>
        </w:rPr>
      </w:pPr>
      <w:r w:rsidRPr="00F8041C">
        <w:rPr>
          <w:bCs/>
          <w:spacing w:val="-2"/>
          <w:sz w:val="24"/>
          <w:szCs w:val="24"/>
          <w:lang w:eastAsia="tr-TR"/>
        </w:rPr>
        <w:t>(7) Yerli üretim dalının pazar payı endeksi 2022 yılında 2021 yılına göre %13, 2023 yılında 2021 yılına göre %23 oranında azalmıştır.</w:t>
      </w:r>
    </w:p>
    <w:p w14:paraId="2C2413B5" w14:textId="77777777" w:rsidR="00080002" w:rsidRPr="00F8041C" w:rsidRDefault="00080002" w:rsidP="00A213EB">
      <w:pPr>
        <w:spacing w:after="120"/>
        <w:jc w:val="both"/>
        <w:rPr>
          <w:bCs/>
          <w:spacing w:val="-2"/>
          <w:sz w:val="24"/>
          <w:szCs w:val="24"/>
          <w:lang w:eastAsia="tr-TR"/>
        </w:rPr>
      </w:pPr>
      <w:r w:rsidRPr="00F8041C">
        <w:rPr>
          <w:bCs/>
          <w:spacing w:val="-2"/>
          <w:sz w:val="24"/>
          <w:szCs w:val="24"/>
          <w:lang w:eastAsia="tr-TR"/>
        </w:rPr>
        <w:t xml:space="preserve">(8) Yerli üretim dalının ekonomik göstergelerinin bütüncül olarak değerlendirilmesi neticesinde; zarar inceleme döneminde yurt içi satış miktarı, yurt içi ve yurt dışı satış miktarı, stok miktarı, stok çevrim hızı, verimlilik, öz sermaye ve pazar payı gibi temel ekonomik göstergelerinde bozulma olduğu görülmektedir. Ayrıca, yerli üretim dalının yurt dışı satışlardan elde ettiği birim kârlılık 2023 yılında azalmış, yurt içi satışlar ile toplam satışlardan elde ettiği birim kârlılık ise 2023 yılında negatif olarak gerçekleşmiştir. </w:t>
      </w:r>
    </w:p>
    <w:p w14:paraId="7F14CB9C" w14:textId="77777777" w:rsidR="00080002" w:rsidRPr="00F8041C" w:rsidRDefault="00080002" w:rsidP="00A213EB">
      <w:pPr>
        <w:keepNext/>
        <w:keepLines/>
        <w:spacing w:before="240" w:after="120"/>
        <w:jc w:val="both"/>
        <w:outlineLvl w:val="1"/>
        <w:rPr>
          <w:b/>
          <w:sz w:val="24"/>
          <w:szCs w:val="24"/>
        </w:rPr>
      </w:pPr>
      <w:bookmarkStart w:id="60" w:name="_Toc195610309"/>
      <w:bookmarkStart w:id="61" w:name="_Toc199945776"/>
      <w:r w:rsidRPr="00F8041C">
        <w:rPr>
          <w:b/>
          <w:sz w:val="24"/>
          <w:szCs w:val="24"/>
        </w:rPr>
        <w:t>4.9 Zarara ilişkin değerlendirme</w:t>
      </w:r>
      <w:bookmarkEnd w:id="60"/>
      <w:bookmarkEnd w:id="61"/>
    </w:p>
    <w:p w14:paraId="5BD41D1A" w14:textId="77777777" w:rsidR="00080002" w:rsidRPr="00F8041C" w:rsidRDefault="00080002" w:rsidP="00A213EB">
      <w:pPr>
        <w:spacing w:after="120"/>
        <w:jc w:val="both"/>
        <w:rPr>
          <w:bCs/>
          <w:spacing w:val="-2"/>
          <w:sz w:val="24"/>
          <w:szCs w:val="24"/>
          <w:lang w:eastAsia="tr-TR"/>
        </w:rPr>
      </w:pPr>
      <w:r w:rsidRPr="00F8041C">
        <w:rPr>
          <w:bCs/>
          <w:spacing w:val="-2"/>
          <w:sz w:val="24"/>
          <w:szCs w:val="24"/>
          <w:lang w:eastAsia="tr-TR"/>
        </w:rPr>
        <w:t xml:space="preserve">(1) Yönetmeliğin </w:t>
      </w:r>
      <w:proofErr w:type="gramStart"/>
      <w:r w:rsidRPr="00F8041C">
        <w:rPr>
          <w:bCs/>
          <w:spacing w:val="-2"/>
          <w:sz w:val="24"/>
          <w:szCs w:val="24"/>
          <w:lang w:eastAsia="tr-TR"/>
        </w:rPr>
        <w:t xml:space="preserve">17 </w:t>
      </w:r>
      <w:proofErr w:type="spellStart"/>
      <w:r w:rsidRPr="00F8041C">
        <w:rPr>
          <w:bCs/>
          <w:spacing w:val="-2"/>
          <w:sz w:val="24"/>
          <w:szCs w:val="24"/>
          <w:lang w:eastAsia="tr-TR"/>
        </w:rPr>
        <w:t>nci</w:t>
      </w:r>
      <w:proofErr w:type="spellEnd"/>
      <w:proofErr w:type="gramEnd"/>
      <w:r w:rsidRPr="00F8041C">
        <w:rPr>
          <w:bCs/>
          <w:spacing w:val="-2"/>
          <w:sz w:val="24"/>
          <w:szCs w:val="24"/>
          <w:lang w:eastAsia="tr-TR"/>
        </w:rPr>
        <w:t xml:space="preserve"> maddesi çerçevesinde, maddi zararın belirlenmesine temel teşkil eden etkenler incelenmiştir.</w:t>
      </w:r>
    </w:p>
    <w:p w14:paraId="736D4AFB" w14:textId="77777777" w:rsidR="00080002" w:rsidRPr="00F8041C" w:rsidRDefault="00080002" w:rsidP="00A213EB">
      <w:pPr>
        <w:spacing w:after="120"/>
        <w:jc w:val="both"/>
        <w:rPr>
          <w:bCs/>
          <w:spacing w:val="-2"/>
          <w:sz w:val="24"/>
          <w:szCs w:val="24"/>
          <w:lang w:eastAsia="tr-TR"/>
        </w:rPr>
      </w:pPr>
      <w:r w:rsidRPr="00F8041C">
        <w:rPr>
          <w:bCs/>
          <w:spacing w:val="-2"/>
          <w:sz w:val="24"/>
          <w:szCs w:val="24"/>
          <w:lang w:eastAsia="tr-TR"/>
        </w:rPr>
        <w:t>(2) Soruşturma konusu ürünün Mısır’dan gerçekleşen ithalatı 2023 yılında 2021 yılına göre mutlak olarak %40 oranında önemli bir artış göstermiştir.</w:t>
      </w:r>
    </w:p>
    <w:p w14:paraId="42E26589" w14:textId="77777777" w:rsidR="00080002" w:rsidRPr="00F8041C" w:rsidRDefault="00080002" w:rsidP="00A213EB">
      <w:pPr>
        <w:spacing w:after="120"/>
        <w:jc w:val="both"/>
        <w:rPr>
          <w:bCs/>
          <w:spacing w:val="-2"/>
          <w:sz w:val="24"/>
          <w:szCs w:val="24"/>
          <w:lang w:eastAsia="tr-TR"/>
        </w:rPr>
      </w:pPr>
      <w:r w:rsidRPr="00F8041C">
        <w:rPr>
          <w:bCs/>
          <w:spacing w:val="-2"/>
          <w:sz w:val="24"/>
          <w:szCs w:val="24"/>
          <w:lang w:eastAsia="tr-TR"/>
        </w:rPr>
        <w:t>(3) Mısır menşeli ithalatın soruşturma konusu ürünün genel ithalatı içerisindeki payının %19’dan %24’e çıktığı görülmektedir.</w:t>
      </w:r>
    </w:p>
    <w:p w14:paraId="025E1768" w14:textId="77777777" w:rsidR="00080002" w:rsidRPr="00F8041C" w:rsidRDefault="00080002" w:rsidP="00A213EB">
      <w:pPr>
        <w:spacing w:after="120"/>
        <w:jc w:val="both"/>
        <w:rPr>
          <w:bCs/>
          <w:spacing w:val="-2"/>
          <w:sz w:val="24"/>
          <w:szCs w:val="24"/>
          <w:lang w:eastAsia="tr-TR"/>
        </w:rPr>
      </w:pPr>
      <w:r w:rsidRPr="00F8041C">
        <w:rPr>
          <w:bCs/>
          <w:spacing w:val="-2"/>
          <w:sz w:val="24"/>
          <w:szCs w:val="24"/>
          <w:lang w:eastAsia="tr-TR"/>
        </w:rPr>
        <w:t xml:space="preserve">(4) Mısır menşeli ithalatın pazar payı 2023 yılında 2021 yılına göre %26 oranında önemli bir artış göstermiştir. </w:t>
      </w:r>
    </w:p>
    <w:p w14:paraId="6EB4B410" w14:textId="77777777" w:rsidR="00080002" w:rsidRPr="00F8041C" w:rsidRDefault="00080002" w:rsidP="00A213EB">
      <w:pPr>
        <w:spacing w:after="120"/>
        <w:jc w:val="both"/>
        <w:rPr>
          <w:bCs/>
          <w:spacing w:val="-2"/>
          <w:sz w:val="24"/>
          <w:szCs w:val="24"/>
          <w:lang w:eastAsia="tr-TR"/>
        </w:rPr>
      </w:pPr>
      <w:r w:rsidRPr="00F8041C">
        <w:rPr>
          <w:bCs/>
          <w:spacing w:val="-2"/>
          <w:sz w:val="24"/>
          <w:szCs w:val="24"/>
          <w:lang w:eastAsia="tr-TR"/>
        </w:rPr>
        <w:t>(5) Mısır menşeli ithalatın birim fiyatları incelenen dönem boyunca genel ithalatın birim fiyatlarının oldukça altında seyretmektedir.</w:t>
      </w:r>
    </w:p>
    <w:p w14:paraId="256CCE5D" w14:textId="77777777" w:rsidR="00080002" w:rsidRPr="00F8041C" w:rsidRDefault="00080002" w:rsidP="00A213EB">
      <w:pPr>
        <w:spacing w:after="120"/>
        <w:jc w:val="both"/>
        <w:rPr>
          <w:bCs/>
          <w:spacing w:val="-2"/>
          <w:sz w:val="24"/>
          <w:szCs w:val="24"/>
          <w:lang w:eastAsia="tr-TR"/>
        </w:rPr>
      </w:pPr>
      <w:r w:rsidRPr="00F8041C">
        <w:rPr>
          <w:bCs/>
          <w:spacing w:val="-2"/>
          <w:sz w:val="24"/>
          <w:szCs w:val="24"/>
          <w:lang w:eastAsia="tr-TR"/>
        </w:rPr>
        <w:t>(6) Soruşturma konusu ürünün Bahreyn’den gerçekleşen ithalatı 2022 yılında 2021 yılına göre %36, 2023 yılında 2021 yılına göre %42 oranında önemli bir artış göstermiştir.</w:t>
      </w:r>
    </w:p>
    <w:p w14:paraId="5A359CA0" w14:textId="77777777" w:rsidR="00080002" w:rsidRPr="00F8041C" w:rsidRDefault="00080002" w:rsidP="00A213EB">
      <w:pPr>
        <w:spacing w:after="120"/>
        <w:jc w:val="both"/>
        <w:rPr>
          <w:bCs/>
          <w:spacing w:val="-2"/>
          <w:sz w:val="24"/>
          <w:szCs w:val="24"/>
          <w:lang w:eastAsia="tr-TR"/>
        </w:rPr>
      </w:pPr>
      <w:r w:rsidRPr="00F8041C">
        <w:rPr>
          <w:bCs/>
          <w:spacing w:val="-2"/>
          <w:sz w:val="24"/>
          <w:szCs w:val="24"/>
          <w:lang w:eastAsia="tr-TR"/>
        </w:rPr>
        <w:t>(7) Bahreyn menşeli ithalatın soruşturma konusu ürünün genel ithalatı içerisindeki payının %11’den %16’ya çıktığı görülmektedir.</w:t>
      </w:r>
    </w:p>
    <w:p w14:paraId="55C693F8" w14:textId="77777777" w:rsidR="00080002" w:rsidRPr="00F8041C" w:rsidRDefault="00080002" w:rsidP="00A213EB">
      <w:pPr>
        <w:spacing w:after="120"/>
        <w:jc w:val="both"/>
        <w:rPr>
          <w:bCs/>
          <w:spacing w:val="-2"/>
          <w:sz w:val="24"/>
          <w:szCs w:val="24"/>
          <w:lang w:eastAsia="tr-TR"/>
        </w:rPr>
      </w:pPr>
      <w:r w:rsidRPr="00F8041C">
        <w:rPr>
          <w:bCs/>
          <w:spacing w:val="-2"/>
          <w:sz w:val="24"/>
          <w:szCs w:val="24"/>
          <w:lang w:eastAsia="tr-TR"/>
        </w:rPr>
        <w:t>(8) Bahreyn menşeli ithalatın pazar payı 2022 yılında 2021 yılına göre %33, 2023 yılında ise 2021 yılına göre %24 oranında artış kaydetmiştir.</w:t>
      </w:r>
    </w:p>
    <w:p w14:paraId="3E2775DF" w14:textId="77777777" w:rsidR="00080002" w:rsidRPr="00F8041C" w:rsidRDefault="00080002" w:rsidP="00A213EB">
      <w:pPr>
        <w:spacing w:after="120"/>
        <w:jc w:val="both"/>
        <w:rPr>
          <w:bCs/>
          <w:spacing w:val="-2"/>
          <w:sz w:val="24"/>
          <w:szCs w:val="24"/>
          <w:lang w:eastAsia="tr-TR"/>
        </w:rPr>
      </w:pPr>
      <w:r w:rsidRPr="00F8041C">
        <w:rPr>
          <w:bCs/>
          <w:spacing w:val="-2"/>
          <w:sz w:val="24"/>
          <w:szCs w:val="24"/>
          <w:lang w:eastAsia="tr-TR"/>
        </w:rPr>
        <w:t>(9) Bahreyn menşeli ithalatın birim fiyatları incelenen dönem boyunca genel ithalatın birim fiyatlarının altında seyretmektedir.</w:t>
      </w:r>
    </w:p>
    <w:p w14:paraId="0AE1D19E" w14:textId="77777777" w:rsidR="00080002" w:rsidRPr="00F8041C" w:rsidRDefault="00080002" w:rsidP="00A213EB">
      <w:pPr>
        <w:spacing w:after="120"/>
        <w:jc w:val="both"/>
        <w:rPr>
          <w:bCs/>
          <w:spacing w:val="-2"/>
          <w:sz w:val="24"/>
          <w:szCs w:val="24"/>
          <w:lang w:eastAsia="tr-TR"/>
        </w:rPr>
      </w:pPr>
      <w:r w:rsidRPr="00F8041C">
        <w:rPr>
          <w:bCs/>
          <w:spacing w:val="-2"/>
          <w:sz w:val="24"/>
          <w:szCs w:val="24"/>
          <w:lang w:eastAsia="tr-TR"/>
        </w:rPr>
        <w:t>(10) Mısır ve Bahreyn’den gerçekleşen ithalatın yerli üretim dalının iç piyasa fiyatlarını önemli seviyelerde kırdığı ve baskıladığı tespit edilmiştir.</w:t>
      </w:r>
    </w:p>
    <w:p w14:paraId="14335991" w14:textId="77777777" w:rsidR="00080002" w:rsidRPr="00F8041C" w:rsidRDefault="00080002" w:rsidP="00A213EB">
      <w:pPr>
        <w:spacing w:after="120"/>
        <w:jc w:val="both"/>
        <w:rPr>
          <w:bCs/>
          <w:spacing w:val="-2"/>
          <w:sz w:val="24"/>
          <w:szCs w:val="24"/>
          <w:lang w:eastAsia="tr-TR"/>
        </w:rPr>
      </w:pPr>
      <w:r w:rsidRPr="00F8041C">
        <w:rPr>
          <w:bCs/>
          <w:spacing w:val="-2"/>
          <w:sz w:val="24"/>
          <w:szCs w:val="24"/>
          <w:lang w:eastAsia="tr-TR"/>
        </w:rPr>
        <w:t>(11) Zarar inceleme döneminde yerli üretim dalının yurt içi ve yurt dışı satış miktarı, stok miktarı, stok çevrim hızı, verimlilik, öz sermaye ve pazar payı gibi temel ekonomik göstergelerinde bozulma olduğu görülmektedir. Ayrıca, yerli üretim dalının yurt dışı satışlardan elde ettiği birim kârlılık 2023 yılında azalmış, yurt içi satışlar ile toplam satışlardan elde ettiği birim kârlılık ise 2023 yılında negatif olarak gerçekleşmiştir.</w:t>
      </w:r>
    </w:p>
    <w:p w14:paraId="10FFC7E0" w14:textId="77777777" w:rsidR="00080002" w:rsidRPr="00F8041C" w:rsidRDefault="00080002" w:rsidP="00A213EB">
      <w:pPr>
        <w:spacing w:after="120"/>
        <w:jc w:val="both"/>
        <w:rPr>
          <w:bCs/>
          <w:spacing w:val="-2"/>
          <w:sz w:val="24"/>
          <w:szCs w:val="24"/>
          <w:lang w:eastAsia="tr-TR"/>
        </w:rPr>
      </w:pPr>
      <w:r w:rsidRPr="00F8041C">
        <w:rPr>
          <w:bCs/>
          <w:spacing w:val="-2"/>
          <w:sz w:val="24"/>
          <w:szCs w:val="24"/>
          <w:lang w:eastAsia="tr-TR"/>
        </w:rPr>
        <w:t xml:space="preserve">(12) GCC-TSAIP </w:t>
      </w:r>
      <w:r w:rsidRPr="00F8041C">
        <w:rPr>
          <w:color w:val="0D0D0D"/>
          <w:sz w:val="24"/>
          <w:szCs w:val="24"/>
          <w:lang w:eastAsia="tr-TR"/>
        </w:rPr>
        <w:t>soruşturmanın açılışına ilişkin Bakanlığımıza sunmuş olduğu görüşlerde,</w:t>
      </w:r>
      <w:r w:rsidRPr="00F8041C">
        <w:rPr>
          <w:bCs/>
          <w:spacing w:val="-2"/>
          <w:sz w:val="24"/>
          <w:szCs w:val="24"/>
          <w:lang w:eastAsia="tr-TR"/>
        </w:rPr>
        <w:t xml:space="preserve"> ÇHC ve Mısır’dan gerçekleşen soruşturma konusu ürün ithalatının çok yüksek seviyelerde olduğunu, 2022 yılında bu ülkelerden gerçekleşen ithalatın payının arttığını, Bahreyn’den gerçekleşen söz konusu ürün ithalatı payının çok düşük düzeyde gerçekleştiğini, yerli üretim dalındaki zararın asıl kaynağının Bahreyn’den gerçekleşen ithalat değil ÇHC ve Mısır’dan gerçekleşen dampingli ithalat olduğunu, bu anlamda Mısır ve </w:t>
      </w:r>
      <w:proofErr w:type="spellStart"/>
      <w:r w:rsidRPr="00F8041C">
        <w:rPr>
          <w:bCs/>
          <w:spacing w:val="-2"/>
          <w:sz w:val="24"/>
          <w:szCs w:val="24"/>
          <w:lang w:eastAsia="tr-TR"/>
        </w:rPr>
        <w:t>ÇHC’den</w:t>
      </w:r>
      <w:proofErr w:type="spellEnd"/>
      <w:r w:rsidRPr="00F8041C">
        <w:rPr>
          <w:bCs/>
          <w:spacing w:val="-2"/>
          <w:sz w:val="24"/>
          <w:szCs w:val="24"/>
          <w:lang w:eastAsia="tr-TR"/>
        </w:rPr>
        <w:t xml:space="preserve"> gerçekleşen soruşturma konusu ürün ithalatının yerli üretim dalındaki zarara etkisinin yeniden değerlendirilmesini talep etmektedir. Yapılan değerlendirmede, 3.</w:t>
      </w:r>
      <w:proofErr w:type="gramStart"/>
      <w:r w:rsidRPr="00F8041C">
        <w:rPr>
          <w:bCs/>
          <w:spacing w:val="-2"/>
          <w:sz w:val="24"/>
          <w:szCs w:val="24"/>
          <w:lang w:eastAsia="tr-TR"/>
        </w:rPr>
        <w:t>3 üncü</w:t>
      </w:r>
      <w:proofErr w:type="gramEnd"/>
      <w:r w:rsidRPr="00F8041C">
        <w:rPr>
          <w:bCs/>
          <w:spacing w:val="-2"/>
          <w:sz w:val="24"/>
          <w:szCs w:val="24"/>
          <w:lang w:eastAsia="tr-TR"/>
        </w:rPr>
        <w:t xml:space="preserve"> maddede dampingli olduğu tespit edilen Bahreyn menşeli ithalatın zarar inceleme dönemi boyunca %42 oranında artış gösterdiği, Türkiye’deki toplam tüketim içindeki pazar payının ise zarar inceleme dönemi boyunca %24 oranında artış gösterdiği tespit edilmiştir. Yerli üretim dalının fiyatlarını önemli düzeyde kıran ve baskılayan Bahreyn menşeli dampingli ithalatın yerli üretim dalında görülen maddi zarar durumuna yol açtığı bu raporun 5.1 inci maddesinde de tespit edilmiştir.</w:t>
      </w:r>
    </w:p>
    <w:p w14:paraId="3FA398B1" w14:textId="77777777" w:rsidR="00080002" w:rsidRPr="00F8041C" w:rsidRDefault="00080002" w:rsidP="00A213EB">
      <w:pPr>
        <w:spacing w:after="120"/>
        <w:jc w:val="both"/>
        <w:rPr>
          <w:sz w:val="24"/>
          <w:szCs w:val="24"/>
          <w:lang w:eastAsia="tr-TR"/>
        </w:rPr>
      </w:pPr>
      <w:r w:rsidRPr="00F8041C">
        <w:rPr>
          <w:bCs/>
          <w:spacing w:val="-2"/>
          <w:sz w:val="24"/>
          <w:szCs w:val="24"/>
          <w:lang w:eastAsia="tr-TR"/>
        </w:rPr>
        <w:t xml:space="preserve">(13) GCC-TSAIP </w:t>
      </w:r>
      <w:r w:rsidRPr="00F8041C">
        <w:rPr>
          <w:color w:val="0D0D0D"/>
          <w:sz w:val="24"/>
          <w:szCs w:val="24"/>
          <w:lang w:eastAsia="tr-TR"/>
        </w:rPr>
        <w:t xml:space="preserve">soruşturmanın açılışına ilişkin olarak </w:t>
      </w:r>
      <w:r w:rsidRPr="00F8041C">
        <w:rPr>
          <w:bCs/>
          <w:spacing w:val="-2"/>
          <w:sz w:val="24"/>
          <w:szCs w:val="24"/>
          <w:lang w:eastAsia="tr-TR"/>
        </w:rPr>
        <w:t>başvurunun gizli olmayan özetine dair Bakanlığımıza sunmuş olduğu görüşlerde yerli üretim dalındaki zararın yerli üretim dalının finansal kararlarına atfedilmesi gerektiğini, söz konusu dönemde yerli üretim dalının finansal maliyetlerinin arttığını, yerli üretim dalının krediye olan yatkınlığının iddia edilen her türlü zararın kaynağı olduğunu belirtmiştir. Yerli üretim dalının ekonomik göstergeleri arasında yer alan birim finansman maliyetinin zarar inceleme dönemi boyunca %46 oranında artış gösterdiği tespit edilmiştir. Ancak, yerli üretim dalının toplam ticari maliyeti içinde cüz’i bir yer işgal eden finansman maliyetinin yerli üretim dalının zararına satışlarının esas nedeni olarak ele alınamayacağı değerlendirilmektedir.</w:t>
      </w:r>
      <w:r w:rsidRPr="00F8041C">
        <w:rPr>
          <w:sz w:val="24"/>
          <w:szCs w:val="24"/>
          <w:lang w:eastAsia="tr-TR"/>
        </w:rPr>
        <w:t xml:space="preserve"> </w:t>
      </w:r>
    </w:p>
    <w:p w14:paraId="0225A09C" w14:textId="5C3FBD3C" w:rsidR="00080002" w:rsidRPr="00F8041C" w:rsidRDefault="00080002" w:rsidP="00A213EB">
      <w:pPr>
        <w:spacing w:after="120"/>
        <w:jc w:val="both"/>
        <w:rPr>
          <w:sz w:val="24"/>
          <w:szCs w:val="24"/>
          <w:lang w:eastAsia="tr-TR"/>
        </w:rPr>
      </w:pPr>
      <w:r w:rsidRPr="00F8041C">
        <w:rPr>
          <w:sz w:val="24"/>
          <w:szCs w:val="24"/>
          <w:lang w:eastAsia="tr-TR"/>
        </w:rPr>
        <w:t xml:space="preserve">(14) Kimi ilgili taraflarca Nihai Bildirim Raporu sonrasında Bakanlığımıza iletilen görüşlerde, yerli üretim dalının kapasitesinin toplam talebi karşılayamadığı ve ithalatın bir zorunluluk olduğu vurgulanmıştır. Ancak, </w:t>
      </w:r>
      <w:r w:rsidR="005F5E05" w:rsidRPr="00F8041C">
        <w:rPr>
          <w:sz w:val="24"/>
          <w:szCs w:val="24"/>
          <w:lang w:eastAsia="tr-TR"/>
        </w:rPr>
        <w:t xml:space="preserve">ithalatta haksız rekabetin önlenmesi hakkında mevzuat </w:t>
      </w:r>
      <w:r w:rsidRPr="00F8041C">
        <w:rPr>
          <w:sz w:val="24"/>
          <w:szCs w:val="24"/>
          <w:lang w:eastAsia="tr-TR"/>
        </w:rPr>
        <w:t xml:space="preserve">kapsamında, ithalat kaynaklı fiyat bazlı haksız rekabet durumundan zarar gören yerli üretim dalının kapasitesinin toplam Türkiye talebinin tamamını karşılaması gibi bir ön koşul bulunmamaktadır. </w:t>
      </w:r>
    </w:p>
    <w:p w14:paraId="4A20D24B" w14:textId="6FD70C54" w:rsidR="00080002" w:rsidRPr="00F8041C" w:rsidRDefault="00080002" w:rsidP="00A213EB">
      <w:pPr>
        <w:shd w:val="clear" w:color="auto" w:fill="FFFFFF"/>
        <w:spacing w:after="120" w:line="216" w:lineRule="auto"/>
        <w:jc w:val="both"/>
        <w:rPr>
          <w:sz w:val="24"/>
          <w:szCs w:val="24"/>
          <w:lang w:eastAsia="tr-TR"/>
        </w:rPr>
      </w:pPr>
      <w:r w:rsidRPr="00F8041C">
        <w:rPr>
          <w:sz w:val="24"/>
          <w:szCs w:val="24"/>
          <w:lang w:eastAsia="tr-TR"/>
        </w:rPr>
        <w:t>(15) Kimi ilgili taraflarca Nihai Bildirim Raporu sonrasında Bakanlığımıza iletilen görüşlerde, 2021 ve 2022 dönemlerine denk gelen küresel salgın nedeniyle hammadde ve yarı mamule erişim güçlüğü ve yüksek talep dolayısıyla tüm üreticilerin yüksek kârlar elde ettiği, 2023 yılında salgının sonlarına doğru talep düşüşü ile yerli üreticilerin kârlılığının düştüğü, bu anlamda gerçek verilere ulaşmak adına salgın öncesi 2018-2019 dönemi verileriyle 2023 yılına ait verilerin karşılaştırılması gerektiği söylenmiştir. Ancak, işbu Raporun 1.</w:t>
      </w:r>
      <w:proofErr w:type="gramStart"/>
      <w:r w:rsidRPr="00F8041C">
        <w:rPr>
          <w:sz w:val="24"/>
          <w:szCs w:val="24"/>
          <w:lang w:eastAsia="tr-TR"/>
        </w:rPr>
        <w:t>4 üncü</w:t>
      </w:r>
      <w:proofErr w:type="gramEnd"/>
      <w:r w:rsidRPr="00F8041C">
        <w:rPr>
          <w:sz w:val="24"/>
          <w:szCs w:val="24"/>
          <w:lang w:eastAsia="tr-TR"/>
        </w:rPr>
        <w:t xml:space="preserve"> maddesinde belirtildiği üzere </w:t>
      </w:r>
      <w:r w:rsidR="00AB18D5" w:rsidRPr="00F8041C">
        <w:rPr>
          <w:sz w:val="24"/>
          <w:szCs w:val="24"/>
          <w:lang w:eastAsia="tr-TR"/>
        </w:rPr>
        <w:t>soruşturma kapsamında</w:t>
      </w:r>
      <w:r w:rsidRPr="00F8041C">
        <w:rPr>
          <w:sz w:val="24"/>
          <w:szCs w:val="24"/>
          <w:lang w:eastAsia="tr-TR"/>
        </w:rPr>
        <w:t xml:space="preserve"> zarar inceleme dönemi </w:t>
      </w:r>
      <w:r w:rsidR="00AB18D5" w:rsidRPr="00F8041C">
        <w:rPr>
          <w:sz w:val="24"/>
          <w:szCs w:val="24"/>
          <w:lang w:eastAsia="tr-TR"/>
        </w:rPr>
        <w:t xml:space="preserve">2021-2023 dönemi </w:t>
      </w:r>
      <w:r w:rsidRPr="00F8041C">
        <w:rPr>
          <w:sz w:val="24"/>
          <w:szCs w:val="24"/>
          <w:lang w:eastAsia="tr-TR"/>
        </w:rPr>
        <w:t>olarak belirlenmiştir. Bu dönem haricinde bir değerlendirme yapılmasını sağlayacak verilerin kullanılması mer’i mevzuat uyarınca mümkün değildir.</w:t>
      </w:r>
    </w:p>
    <w:p w14:paraId="683068F3" w14:textId="77777777" w:rsidR="00080002" w:rsidRPr="00F8041C" w:rsidRDefault="00080002" w:rsidP="00A213EB">
      <w:pPr>
        <w:keepNext/>
        <w:keepLines/>
        <w:spacing w:before="120" w:after="120"/>
        <w:outlineLvl w:val="0"/>
        <w:rPr>
          <w:b/>
          <w:bCs/>
          <w:caps/>
          <w:sz w:val="24"/>
          <w:szCs w:val="24"/>
          <w:lang w:eastAsia="tr-TR"/>
        </w:rPr>
      </w:pPr>
      <w:bookmarkStart w:id="62" w:name="_Toc199945777"/>
      <w:r w:rsidRPr="00F8041C">
        <w:rPr>
          <w:b/>
          <w:bCs/>
          <w:caps/>
          <w:sz w:val="24"/>
          <w:szCs w:val="24"/>
          <w:lang w:eastAsia="tr-TR"/>
        </w:rPr>
        <w:t>5. Dampingli İthalat İle Zarar Arasındaki Nedensellik Bağı</w:t>
      </w:r>
      <w:bookmarkEnd w:id="54"/>
      <w:bookmarkEnd w:id="62"/>
    </w:p>
    <w:p w14:paraId="24372D16" w14:textId="77777777" w:rsidR="00080002" w:rsidRPr="00F8041C" w:rsidRDefault="00080002" w:rsidP="00A213EB">
      <w:pPr>
        <w:keepNext/>
        <w:keepLines/>
        <w:numPr>
          <w:ilvl w:val="0"/>
          <w:numId w:val="25"/>
        </w:numPr>
        <w:spacing w:before="120" w:after="120" w:line="276" w:lineRule="auto"/>
        <w:jc w:val="both"/>
        <w:outlineLvl w:val="1"/>
        <w:rPr>
          <w:vanish/>
          <w:color w:val="0D0D0D"/>
          <w:sz w:val="24"/>
          <w:szCs w:val="24"/>
        </w:rPr>
      </w:pPr>
      <w:bookmarkStart w:id="63" w:name="_Toc31724381"/>
      <w:bookmarkStart w:id="64" w:name="_Toc32239849"/>
      <w:bookmarkStart w:id="65" w:name="_Toc32594676"/>
      <w:bookmarkStart w:id="66" w:name="_Toc32594741"/>
      <w:bookmarkStart w:id="67" w:name="_Toc32594782"/>
      <w:bookmarkStart w:id="68" w:name="_Toc106981248"/>
      <w:bookmarkStart w:id="69" w:name="_Toc114669580"/>
      <w:bookmarkStart w:id="70" w:name="_Toc114669613"/>
      <w:bookmarkStart w:id="71" w:name="_Toc114734468"/>
      <w:bookmarkStart w:id="72" w:name="_Toc114734513"/>
      <w:bookmarkStart w:id="73" w:name="_Toc114734552"/>
      <w:bookmarkStart w:id="74" w:name="_Toc114734585"/>
      <w:bookmarkStart w:id="75" w:name="_Toc114734618"/>
      <w:bookmarkStart w:id="76" w:name="_Toc114734657"/>
      <w:bookmarkStart w:id="77" w:name="_Toc114736218"/>
      <w:bookmarkStart w:id="78" w:name="_Toc114736251"/>
      <w:bookmarkStart w:id="79" w:name="_Toc114844388"/>
      <w:bookmarkStart w:id="80" w:name="_Toc115104598"/>
      <w:bookmarkStart w:id="81" w:name="_Toc115712076"/>
      <w:bookmarkStart w:id="82" w:name="_Toc115713030"/>
      <w:bookmarkStart w:id="83" w:name="_Toc116316951"/>
      <w:bookmarkStart w:id="84" w:name="_Toc116317693"/>
      <w:bookmarkStart w:id="85" w:name="_Toc165301865"/>
      <w:bookmarkStart w:id="86" w:name="_Toc165302113"/>
      <w:bookmarkStart w:id="87" w:name="_Toc165302181"/>
      <w:bookmarkStart w:id="88" w:name="_Toc165302212"/>
      <w:bookmarkStart w:id="89" w:name="_Toc165302244"/>
      <w:bookmarkStart w:id="90" w:name="_Toc165302281"/>
      <w:bookmarkStart w:id="91" w:name="_Toc165302312"/>
      <w:bookmarkStart w:id="92" w:name="_Toc165302343"/>
      <w:bookmarkStart w:id="93" w:name="_Toc165302375"/>
      <w:bookmarkStart w:id="94" w:name="_Toc165302407"/>
      <w:bookmarkStart w:id="95" w:name="_Toc165302445"/>
      <w:bookmarkStart w:id="96" w:name="_Toc165981277"/>
      <w:bookmarkStart w:id="97" w:name="_Toc166082470"/>
      <w:bookmarkStart w:id="98" w:name="_Toc166082503"/>
      <w:bookmarkStart w:id="99" w:name="_Toc166156262"/>
      <w:bookmarkStart w:id="100" w:name="_Toc166162676"/>
      <w:bookmarkStart w:id="101" w:name="_Toc166677601"/>
      <w:bookmarkStart w:id="102" w:name="_Toc166680211"/>
      <w:bookmarkStart w:id="103" w:name="_Toc167280015"/>
      <w:bookmarkStart w:id="104" w:name="_Toc199232561"/>
      <w:bookmarkStart w:id="105" w:name="_Toc199245099"/>
      <w:bookmarkStart w:id="106" w:name="_Toc199245139"/>
      <w:bookmarkStart w:id="107" w:name="_Toc199250147"/>
      <w:bookmarkStart w:id="108" w:name="_Toc199404019"/>
      <w:bookmarkStart w:id="109" w:name="_Toc199404059"/>
      <w:bookmarkStart w:id="110" w:name="_Toc199420936"/>
      <w:bookmarkStart w:id="111" w:name="_Toc199421059"/>
      <w:bookmarkStart w:id="112" w:name="_Toc199715768"/>
      <w:bookmarkStart w:id="113" w:name="_Toc199763622"/>
      <w:bookmarkStart w:id="114" w:name="_Toc199763903"/>
      <w:bookmarkStart w:id="115" w:name="_Toc199945778"/>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14:paraId="73C973AA" w14:textId="77777777" w:rsidR="00080002" w:rsidRPr="00F8041C" w:rsidRDefault="00080002" w:rsidP="00A213EB">
      <w:pPr>
        <w:keepNext/>
        <w:keepLines/>
        <w:numPr>
          <w:ilvl w:val="0"/>
          <w:numId w:val="25"/>
        </w:numPr>
        <w:spacing w:before="120" w:after="120" w:line="276" w:lineRule="auto"/>
        <w:jc w:val="both"/>
        <w:outlineLvl w:val="1"/>
        <w:rPr>
          <w:vanish/>
          <w:color w:val="0D0D0D"/>
          <w:sz w:val="24"/>
          <w:szCs w:val="24"/>
        </w:rPr>
      </w:pPr>
      <w:bookmarkStart w:id="116" w:name="_Toc31724382"/>
      <w:bookmarkStart w:id="117" w:name="_Toc32239850"/>
      <w:bookmarkStart w:id="118" w:name="_Toc32594677"/>
      <w:bookmarkStart w:id="119" w:name="_Toc32594742"/>
      <w:bookmarkStart w:id="120" w:name="_Toc32594783"/>
      <w:bookmarkStart w:id="121" w:name="_Toc106981249"/>
      <w:bookmarkStart w:id="122" w:name="_Toc114669581"/>
      <w:bookmarkStart w:id="123" w:name="_Toc114669614"/>
      <w:bookmarkStart w:id="124" w:name="_Toc114734469"/>
      <w:bookmarkStart w:id="125" w:name="_Toc114734514"/>
      <w:bookmarkStart w:id="126" w:name="_Toc114734553"/>
      <w:bookmarkStart w:id="127" w:name="_Toc114734586"/>
      <w:bookmarkStart w:id="128" w:name="_Toc114734619"/>
      <w:bookmarkStart w:id="129" w:name="_Toc114734658"/>
      <w:bookmarkStart w:id="130" w:name="_Toc114736219"/>
      <w:bookmarkStart w:id="131" w:name="_Toc114736252"/>
      <w:bookmarkStart w:id="132" w:name="_Toc114844389"/>
      <w:bookmarkStart w:id="133" w:name="_Toc115104599"/>
      <w:bookmarkStart w:id="134" w:name="_Toc115712077"/>
      <w:bookmarkStart w:id="135" w:name="_Toc115713031"/>
      <w:bookmarkStart w:id="136" w:name="_Toc116316952"/>
      <w:bookmarkStart w:id="137" w:name="_Toc116317694"/>
      <w:bookmarkStart w:id="138" w:name="_Toc165301866"/>
      <w:bookmarkStart w:id="139" w:name="_Toc165302114"/>
      <w:bookmarkStart w:id="140" w:name="_Toc165302182"/>
      <w:bookmarkStart w:id="141" w:name="_Toc165302213"/>
      <w:bookmarkStart w:id="142" w:name="_Toc165302245"/>
      <w:bookmarkStart w:id="143" w:name="_Toc165302282"/>
      <w:bookmarkStart w:id="144" w:name="_Toc165302313"/>
      <w:bookmarkStart w:id="145" w:name="_Toc165302344"/>
      <w:bookmarkStart w:id="146" w:name="_Toc165302376"/>
      <w:bookmarkStart w:id="147" w:name="_Toc165302408"/>
      <w:bookmarkStart w:id="148" w:name="_Toc165302446"/>
      <w:bookmarkStart w:id="149" w:name="_Toc165981278"/>
      <w:bookmarkStart w:id="150" w:name="_Toc166082471"/>
      <w:bookmarkStart w:id="151" w:name="_Toc166082504"/>
      <w:bookmarkStart w:id="152" w:name="_Toc166156263"/>
      <w:bookmarkStart w:id="153" w:name="_Toc166162677"/>
      <w:bookmarkStart w:id="154" w:name="_Toc166677602"/>
      <w:bookmarkStart w:id="155" w:name="_Toc166680212"/>
      <w:bookmarkStart w:id="156" w:name="_Toc167280016"/>
      <w:bookmarkStart w:id="157" w:name="_Toc199232562"/>
      <w:bookmarkStart w:id="158" w:name="_Toc199245100"/>
      <w:bookmarkStart w:id="159" w:name="_Toc199245140"/>
      <w:bookmarkStart w:id="160" w:name="_Toc199250148"/>
      <w:bookmarkStart w:id="161" w:name="_Toc199404020"/>
      <w:bookmarkStart w:id="162" w:name="_Toc199404060"/>
      <w:bookmarkStart w:id="163" w:name="_Toc199420937"/>
      <w:bookmarkStart w:id="164" w:name="_Toc199421060"/>
      <w:bookmarkStart w:id="165" w:name="_Toc199715769"/>
      <w:bookmarkStart w:id="166" w:name="_Toc199763623"/>
      <w:bookmarkStart w:id="167" w:name="_Toc199763904"/>
      <w:bookmarkStart w:id="168" w:name="_Toc199945779"/>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14:paraId="12673653" w14:textId="754A5D7B" w:rsidR="00080002" w:rsidRPr="00F8041C" w:rsidRDefault="00080002" w:rsidP="00A213EB">
      <w:pPr>
        <w:keepNext/>
        <w:keepLines/>
        <w:numPr>
          <w:ilvl w:val="1"/>
          <w:numId w:val="25"/>
        </w:numPr>
        <w:spacing w:before="120" w:after="120" w:line="276" w:lineRule="auto"/>
        <w:ind w:left="142" w:hanging="142"/>
        <w:jc w:val="both"/>
        <w:outlineLvl w:val="1"/>
        <w:rPr>
          <w:b/>
          <w:color w:val="0D0D0D"/>
          <w:sz w:val="24"/>
          <w:szCs w:val="24"/>
        </w:rPr>
      </w:pPr>
      <w:bookmarkStart w:id="169" w:name="_Toc165302314"/>
      <w:bookmarkStart w:id="170" w:name="_Toc199945780"/>
      <w:r w:rsidRPr="00F8041C">
        <w:rPr>
          <w:b/>
          <w:color w:val="0D0D0D"/>
          <w:sz w:val="24"/>
          <w:szCs w:val="24"/>
        </w:rPr>
        <w:t xml:space="preserve">Dampingli </w:t>
      </w:r>
      <w:bookmarkEnd w:id="169"/>
      <w:r w:rsidR="00AB18D5" w:rsidRPr="00F8041C">
        <w:rPr>
          <w:b/>
          <w:color w:val="0D0D0D"/>
          <w:sz w:val="24"/>
          <w:szCs w:val="24"/>
        </w:rPr>
        <w:t>i</w:t>
      </w:r>
      <w:r w:rsidRPr="00F8041C">
        <w:rPr>
          <w:b/>
          <w:color w:val="0D0D0D"/>
          <w:sz w:val="24"/>
          <w:szCs w:val="24"/>
        </w:rPr>
        <w:t xml:space="preserve">thalat ile </w:t>
      </w:r>
      <w:r w:rsidR="00AB18D5" w:rsidRPr="00F8041C">
        <w:rPr>
          <w:b/>
          <w:color w:val="0D0D0D"/>
          <w:sz w:val="24"/>
          <w:szCs w:val="24"/>
        </w:rPr>
        <w:t>z</w:t>
      </w:r>
      <w:r w:rsidRPr="00F8041C">
        <w:rPr>
          <w:b/>
          <w:color w:val="0D0D0D"/>
          <w:sz w:val="24"/>
          <w:szCs w:val="24"/>
        </w:rPr>
        <w:t xml:space="preserve">arar </w:t>
      </w:r>
      <w:r w:rsidR="00AB18D5" w:rsidRPr="00F8041C">
        <w:rPr>
          <w:b/>
          <w:color w:val="0D0D0D"/>
          <w:sz w:val="24"/>
          <w:szCs w:val="24"/>
        </w:rPr>
        <w:t>a</w:t>
      </w:r>
      <w:r w:rsidRPr="00F8041C">
        <w:rPr>
          <w:b/>
          <w:color w:val="0D0D0D"/>
          <w:sz w:val="24"/>
          <w:szCs w:val="24"/>
        </w:rPr>
        <w:t xml:space="preserve">rasındaki </w:t>
      </w:r>
      <w:r w:rsidR="00AB18D5" w:rsidRPr="00F8041C">
        <w:rPr>
          <w:b/>
          <w:color w:val="0D0D0D"/>
          <w:sz w:val="24"/>
          <w:szCs w:val="24"/>
        </w:rPr>
        <w:t>n</w:t>
      </w:r>
      <w:r w:rsidRPr="00F8041C">
        <w:rPr>
          <w:b/>
          <w:color w:val="0D0D0D"/>
          <w:sz w:val="24"/>
          <w:szCs w:val="24"/>
        </w:rPr>
        <w:t xml:space="preserve">edensellik </w:t>
      </w:r>
      <w:r w:rsidR="00AB18D5" w:rsidRPr="00F8041C">
        <w:rPr>
          <w:b/>
          <w:color w:val="0D0D0D"/>
          <w:sz w:val="24"/>
          <w:szCs w:val="24"/>
        </w:rPr>
        <w:t>b</w:t>
      </w:r>
      <w:r w:rsidRPr="00F8041C">
        <w:rPr>
          <w:b/>
          <w:color w:val="0D0D0D"/>
          <w:sz w:val="24"/>
          <w:szCs w:val="24"/>
        </w:rPr>
        <w:t>ağı</w:t>
      </w:r>
      <w:bookmarkEnd w:id="170"/>
    </w:p>
    <w:p w14:paraId="1C9BC17B" w14:textId="77777777" w:rsidR="00080002" w:rsidRPr="00F8041C" w:rsidRDefault="00080002" w:rsidP="00A213EB">
      <w:pPr>
        <w:spacing w:after="120" w:line="240" w:lineRule="atLeast"/>
        <w:jc w:val="both"/>
        <w:rPr>
          <w:bCs/>
          <w:spacing w:val="-2"/>
          <w:sz w:val="24"/>
          <w:szCs w:val="24"/>
          <w:lang w:eastAsia="tr-TR"/>
        </w:rPr>
      </w:pPr>
      <w:bookmarkStart w:id="171" w:name="_Toc165302315"/>
      <w:r w:rsidRPr="00F8041C">
        <w:rPr>
          <w:bCs/>
          <w:spacing w:val="-2"/>
          <w:sz w:val="24"/>
          <w:szCs w:val="24"/>
          <w:lang w:eastAsia="tr-TR"/>
        </w:rPr>
        <w:t xml:space="preserve">(1) Soruşturma konusu ülkelerden gerçekleşen ithalatın dampingli olduğu işbu raporun </w:t>
      </w:r>
      <w:proofErr w:type="gramStart"/>
      <w:r w:rsidRPr="00F8041C">
        <w:rPr>
          <w:bCs/>
          <w:spacing w:val="-2"/>
          <w:sz w:val="24"/>
          <w:szCs w:val="24"/>
          <w:lang w:eastAsia="tr-TR"/>
        </w:rPr>
        <w:t>3 üncü</w:t>
      </w:r>
      <w:proofErr w:type="gramEnd"/>
      <w:r w:rsidRPr="00F8041C">
        <w:rPr>
          <w:bCs/>
          <w:spacing w:val="-2"/>
          <w:sz w:val="24"/>
          <w:szCs w:val="24"/>
          <w:lang w:eastAsia="tr-TR"/>
        </w:rPr>
        <w:t xml:space="preserve"> bölümünde tespit edilmiştir.</w:t>
      </w:r>
    </w:p>
    <w:p w14:paraId="1E5A4F6C" w14:textId="77777777" w:rsidR="00080002" w:rsidRPr="00F8041C" w:rsidRDefault="00080002" w:rsidP="00A213EB">
      <w:pPr>
        <w:spacing w:after="120" w:line="240" w:lineRule="atLeast"/>
        <w:jc w:val="both"/>
        <w:rPr>
          <w:bCs/>
          <w:spacing w:val="-2"/>
          <w:sz w:val="24"/>
          <w:szCs w:val="24"/>
          <w:lang w:eastAsia="tr-TR"/>
        </w:rPr>
      </w:pPr>
      <w:r w:rsidRPr="00F8041C">
        <w:rPr>
          <w:bCs/>
          <w:spacing w:val="-2"/>
          <w:sz w:val="24"/>
          <w:szCs w:val="24"/>
          <w:lang w:eastAsia="tr-TR"/>
        </w:rPr>
        <w:t xml:space="preserve">(2) Soruşturma konusu ülkelerden gerçekleşen ithalat 2021-2023 döneminde artış göstermiştir. </w:t>
      </w:r>
    </w:p>
    <w:p w14:paraId="09A59D82" w14:textId="77777777" w:rsidR="00080002" w:rsidRPr="00F8041C" w:rsidRDefault="00080002" w:rsidP="00A213EB">
      <w:pPr>
        <w:spacing w:after="120" w:line="240" w:lineRule="atLeast"/>
        <w:jc w:val="both"/>
        <w:rPr>
          <w:bCs/>
          <w:spacing w:val="-2"/>
          <w:sz w:val="24"/>
          <w:szCs w:val="24"/>
          <w:lang w:eastAsia="tr-TR"/>
        </w:rPr>
      </w:pPr>
      <w:r w:rsidRPr="00F8041C">
        <w:rPr>
          <w:bCs/>
          <w:spacing w:val="-2"/>
          <w:sz w:val="24"/>
          <w:szCs w:val="24"/>
          <w:lang w:eastAsia="tr-TR"/>
        </w:rPr>
        <w:t>(3) Soruşturma konusu ülkelerin 2021-2023 döneminde Türkiye pazarından aldıkları pay artmıştır.</w:t>
      </w:r>
    </w:p>
    <w:p w14:paraId="31982B57" w14:textId="77777777" w:rsidR="00080002" w:rsidRPr="00F8041C" w:rsidRDefault="00080002" w:rsidP="00A213EB">
      <w:pPr>
        <w:spacing w:after="120" w:line="240" w:lineRule="atLeast"/>
        <w:jc w:val="both"/>
        <w:rPr>
          <w:bCs/>
          <w:spacing w:val="-2"/>
          <w:sz w:val="24"/>
          <w:szCs w:val="24"/>
          <w:lang w:eastAsia="tr-TR"/>
        </w:rPr>
      </w:pPr>
      <w:r w:rsidRPr="00F8041C">
        <w:rPr>
          <w:bCs/>
          <w:spacing w:val="-2"/>
          <w:sz w:val="24"/>
          <w:szCs w:val="24"/>
          <w:lang w:eastAsia="tr-TR"/>
        </w:rPr>
        <w:t>(4) Yerli üretim dalının pazar payı 2021-2023 döneminde azalmıştır. Yerli üretim dalının pazar kaybının, dampingli olduğu tespit edilen soruşturma konusu ülkeler menşeli ithalatın Türkiye pazarından aldığı payda yaşanan artış kaynaklı olduğu değerlendirilmektedir.</w:t>
      </w:r>
    </w:p>
    <w:p w14:paraId="35C37B67" w14:textId="77777777" w:rsidR="00080002" w:rsidRPr="00F8041C" w:rsidRDefault="00080002" w:rsidP="00A213EB">
      <w:pPr>
        <w:spacing w:after="120" w:line="240" w:lineRule="atLeast"/>
        <w:jc w:val="both"/>
        <w:rPr>
          <w:bCs/>
          <w:spacing w:val="-2"/>
          <w:sz w:val="24"/>
          <w:szCs w:val="24"/>
          <w:lang w:eastAsia="tr-TR"/>
        </w:rPr>
      </w:pPr>
      <w:r w:rsidRPr="00F8041C">
        <w:rPr>
          <w:bCs/>
          <w:spacing w:val="-2"/>
          <w:sz w:val="24"/>
          <w:szCs w:val="24"/>
          <w:lang w:eastAsia="tr-TR"/>
        </w:rPr>
        <w:t>(5) Dampingli olduğu tespit edilen soruşturma konusu ülkeler menşeli ithalatın yerli üretim dalının iç piyasa fiyatlarını önemli seviyelerde kırdığı ve baskıladığı tespit edilmiştir.</w:t>
      </w:r>
    </w:p>
    <w:p w14:paraId="2761ED3F" w14:textId="77777777" w:rsidR="00080002" w:rsidRPr="00F8041C" w:rsidRDefault="00080002" w:rsidP="00A213EB">
      <w:pPr>
        <w:spacing w:after="120"/>
        <w:jc w:val="both"/>
        <w:rPr>
          <w:bCs/>
          <w:spacing w:val="-2"/>
          <w:sz w:val="24"/>
          <w:szCs w:val="24"/>
          <w:lang w:eastAsia="tr-TR"/>
        </w:rPr>
      </w:pPr>
      <w:r w:rsidRPr="00F8041C">
        <w:rPr>
          <w:bCs/>
          <w:spacing w:val="-2"/>
          <w:sz w:val="24"/>
          <w:szCs w:val="24"/>
          <w:lang w:eastAsia="tr-TR"/>
        </w:rPr>
        <w:t xml:space="preserve">(6) Zarar inceleme döneminde yerli üretim dalının yurt içi ve yurt dışı satış miktarı, stok miktarı, stok çevrim hızı, verimlilik, öz sermaye ve pazar payı gibi temel ekonomik göstergelerinde bozulma olduğu görülmektedir. Yerli üretim dalının yurt içi satışlar ile toplam satışlardan elde ettiği birim kârlılık 2023 yılında negatif olarak gerçekleşmiştir. </w:t>
      </w:r>
    </w:p>
    <w:p w14:paraId="72D740A8" w14:textId="40F13380" w:rsidR="00080002" w:rsidRPr="00F8041C" w:rsidRDefault="00080002" w:rsidP="00A213EB">
      <w:pPr>
        <w:spacing w:after="120" w:line="240" w:lineRule="atLeast"/>
        <w:jc w:val="both"/>
        <w:rPr>
          <w:bCs/>
          <w:spacing w:val="-2"/>
          <w:sz w:val="24"/>
          <w:szCs w:val="24"/>
          <w:lang w:eastAsia="tr-TR"/>
        </w:rPr>
      </w:pPr>
      <w:r w:rsidRPr="00F8041C">
        <w:rPr>
          <w:bCs/>
          <w:spacing w:val="-2"/>
          <w:sz w:val="24"/>
          <w:szCs w:val="24"/>
          <w:lang w:eastAsia="tr-TR"/>
        </w:rPr>
        <w:t>(7) Bunların yanı sıra, dampingli olduğu tespit edilen ithalat ile yerli üretim dalının ekonomik göstergelerinde meydana gelen zararın, ikisi arasındaki illiyet bağının mevcudiyetini gösterir nitelikte eş</w:t>
      </w:r>
      <w:r w:rsidR="00AB18D5" w:rsidRPr="00F8041C">
        <w:rPr>
          <w:bCs/>
          <w:spacing w:val="-2"/>
          <w:sz w:val="24"/>
          <w:szCs w:val="24"/>
          <w:lang w:eastAsia="tr-TR"/>
        </w:rPr>
        <w:t xml:space="preserve"> </w:t>
      </w:r>
      <w:r w:rsidRPr="00F8041C">
        <w:rPr>
          <w:bCs/>
          <w:spacing w:val="-2"/>
          <w:sz w:val="24"/>
          <w:szCs w:val="24"/>
          <w:lang w:eastAsia="tr-TR"/>
        </w:rPr>
        <w:t>zamanlı olarak gerçekleştiği tespit edilmiştir. Bu kapsamda, yerli üretim dalında görülen maddi zarar ile soruşturma konusu ülkelerden gerçekleştirilen ithalatın ve bu ithalatın pazar payındaki artışın eş zamanlı olduğu, ayrıca aynı dönemde söz konusu ithalatın yerli üretim dalının fiyatlarını kırdığı ve baskıladığı dikkate alındığında, yerli üretim dalındaki maddi zararın ana kaynağının soruşturma konusu ülkeler menşeli dampingli ithalat olduğu değerlendirilmektedir.</w:t>
      </w:r>
    </w:p>
    <w:p w14:paraId="69489E63" w14:textId="77777777" w:rsidR="00AB18D5" w:rsidRPr="00F8041C" w:rsidRDefault="00080002" w:rsidP="00A213EB">
      <w:pPr>
        <w:keepNext/>
        <w:keepLines/>
        <w:numPr>
          <w:ilvl w:val="1"/>
          <w:numId w:val="25"/>
        </w:numPr>
        <w:spacing w:before="120" w:after="120" w:line="276" w:lineRule="auto"/>
        <w:ind w:left="284" w:hanging="284"/>
        <w:jc w:val="both"/>
        <w:outlineLvl w:val="1"/>
        <w:rPr>
          <w:bCs/>
          <w:sz w:val="24"/>
          <w:szCs w:val="24"/>
        </w:rPr>
      </w:pPr>
      <w:bookmarkStart w:id="172" w:name="_Toc199945781"/>
      <w:r w:rsidRPr="00F8041C">
        <w:rPr>
          <w:b/>
          <w:bCs/>
          <w:sz w:val="24"/>
          <w:szCs w:val="24"/>
        </w:rPr>
        <w:t xml:space="preserve">Zarara </w:t>
      </w:r>
      <w:r w:rsidR="00AB18D5" w:rsidRPr="00F8041C">
        <w:rPr>
          <w:b/>
          <w:bCs/>
          <w:sz w:val="24"/>
          <w:szCs w:val="24"/>
        </w:rPr>
        <w:t>n</w:t>
      </w:r>
      <w:r w:rsidRPr="00F8041C">
        <w:rPr>
          <w:b/>
          <w:bCs/>
          <w:sz w:val="24"/>
          <w:szCs w:val="24"/>
        </w:rPr>
        <w:t xml:space="preserve">eden </w:t>
      </w:r>
      <w:r w:rsidR="00AB18D5" w:rsidRPr="00F8041C">
        <w:rPr>
          <w:b/>
          <w:bCs/>
          <w:sz w:val="24"/>
          <w:szCs w:val="24"/>
        </w:rPr>
        <w:t>o</w:t>
      </w:r>
      <w:r w:rsidRPr="00F8041C">
        <w:rPr>
          <w:b/>
          <w:bCs/>
          <w:sz w:val="24"/>
          <w:szCs w:val="24"/>
        </w:rPr>
        <w:t xml:space="preserve">labilecek </w:t>
      </w:r>
      <w:r w:rsidR="00AB18D5" w:rsidRPr="00F8041C">
        <w:rPr>
          <w:b/>
          <w:bCs/>
          <w:sz w:val="24"/>
          <w:szCs w:val="24"/>
        </w:rPr>
        <w:t>d</w:t>
      </w:r>
      <w:r w:rsidRPr="00F8041C">
        <w:rPr>
          <w:b/>
          <w:bCs/>
          <w:sz w:val="24"/>
          <w:szCs w:val="24"/>
        </w:rPr>
        <w:t xml:space="preserve">iğer </w:t>
      </w:r>
      <w:r w:rsidR="00AB18D5" w:rsidRPr="00F8041C">
        <w:rPr>
          <w:b/>
          <w:bCs/>
          <w:sz w:val="24"/>
          <w:szCs w:val="24"/>
        </w:rPr>
        <w:t>u</w:t>
      </w:r>
      <w:r w:rsidRPr="00F8041C">
        <w:rPr>
          <w:b/>
          <w:bCs/>
          <w:sz w:val="24"/>
          <w:szCs w:val="24"/>
        </w:rPr>
        <w:t>nsurlar</w:t>
      </w:r>
      <w:bookmarkEnd w:id="171"/>
      <w:bookmarkEnd w:id="172"/>
    </w:p>
    <w:p w14:paraId="2D902539" w14:textId="77777777" w:rsidR="00C51D53" w:rsidRPr="00F8041C" w:rsidRDefault="00C51D53" w:rsidP="00A01490">
      <w:pPr>
        <w:keepNext/>
        <w:keepLines/>
        <w:spacing w:before="120" w:after="120"/>
        <w:jc w:val="both"/>
        <w:outlineLvl w:val="0"/>
        <w:rPr>
          <w:noProof/>
          <w:sz w:val="24"/>
          <w:szCs w:val="24"/>
        </w:rPr>
      </w:pPr>
      <w:bookmarkStart w:id="173" w:name="_Toc199945782"/>
      <w:bookmarkStart w:id="174" w:name="_Toc165302316"/>
      <w:r w:rsidRPr="00F8041C">
        <w:rPr>
          <w:noProof/>
          <w:sz w:val="24"/>
          <w:szCs w:val="24"/>
        </w:rPr>
        <w:t>(1) Yönetmeliğin 17 nci maddesi çerçevesinde, yerli üretim dalı üzerinde meydana gelen maddi zarar ile dampinge konu ithalat arasındaki nedensellik bağının incelenmesi esnasında zarara etki edebilecek bilinen diğer unsurlar incelenmiştir.</w:t>
      </w:r>
    </w:p>
    <w:p w14:paraId="769E973B" w14:textId="61705595" w:rsidR="00080002" w:rsidRPr="00F8041C" w:rsidRDefault="00080002" w:rsidP="00A213EB">
      <w:pPr>
        <w:keepNext/>
        <w:keepLines/>
        <w:spacing w:before="120" w:after="120"/>
        <w:outlineLvl w:val="0"/>
        <w:rPr>
          <w:b/>
          <w:sz w:val="24"/>
          <w:szCs w:val="24"/>
        </w:rPr>
      </w:pPr>
      <w:r w:rsidRPr="00F8041C">
        <w:rPr>
          <w:b/>
          <w:sz w:val="24"/>
          <w:szCs w:val="24"/>
        </w:rPr>
        <w:t>5.2.1 Tüketimdeki değişiklikler</w:t>
      </w:r>
      <w:bookmarkEnd w:id="173"/>
    </w:p>
    <w:p w14:paraId="3D1C9F15" w14:textId="77777777" w:rsidR="00080002" w:rsidRPr="00F8041C" w:rsidRDefault="00080002" w:rsidP="00A213EB">
      <w:pPr>
        <w:spacing w:after="120" w:line="240" w:lineRule="atLeast"/>
        <w:jc w:val="both"/>
        <w:rPr>
          <w:bCs/>
          <w:spacing w:val="-2"/>
          <w:sz w:val="24"/>
          <w:szCs w:val="24"/>
          <w:lang w:eastAsia="tr-TR"/>
        </w:rPr>
      </w:pPr>
      <w:r w:rsidRPr="00F8041C">
        <w:rPr>
          <w:bCs/>
          <w:spacing w:val="-2"/>
          <w:sz w:val="24"/>
          <w:szCs w:val="24"/>
          <w:lang w:eastAsia="tr-TR"/>
        </w:rPr>
        <w:t xml:space="preserve">(1) Soruşturma konusu ürünün Türkiye tüketiminin 2021-2023 döneminde genişlediği ve zarar inceleme döneminde talepte daralma yaşanmadığı görülmektedir. Soruşturma konusu ürünün kullanım alanı ve kullanıcı algılaması bakımından ise özellikle son dönemde rüzgâr türbini kanatlarının üretiminde kullanılan yüksek mukavemetli cam elyafı takviye malzemelerinin talebinde bir artış yaşanmakta olduğu tespit edilmiştir. Ancak, halihazırda dünyada en yaygın olarak kullanılan cam tipinin E-camı </w:t>
      </w:r>
      <w:proofErr w:type="spellStart"/>
      <w:r w:rsidRPr="00F8041C">
        <w:rPr>
          <w:bCs/>
          <w:spacing w:val="-2"/>
          <w:sz w:val="24"/>
          <w:szCs w:val="24"/>
          <w:lang w:eastAsia="tr-TR"/>
        </w:rPr>
        <w:t>formülasyonunda</w:t>
      </w:r>
      <w:proofErr w:type="spellEnd"/>
      <w:r w:rsidRPr="00F8041C">
        <w:rPr>
          <w:bCs/>
          <w:spacing w:val="-2"/>
          <w:sz w:val="24"/>
          <w:szCs w:val="24"/>
          <w:lang w:eastAsia="tr-TR"/>
        </w:rPr>
        <w:t xml:space="preserve"> olduğu (%90 seviyelerinde), bazı özel proje ve uygulamalarda (özellikle uzun kanat gerektiren </w:t>
      </w:r>
      <w:proofErr w:type="gramStart"/>
      <w:r w:rsidRPr="00F8041C">
        <w:rPr>
          <w:bCs/>
          <w:spacing w:val="-2"/>
          <w:sz w:val="24"/>
          <w:szCs w:val="24"/>
          <w:lang w:eastAsia="tr-TR"/>
        </w:rPr>
        <w:t>rüzgar</w:t>
      </w:r>
      <w:proofErr w:type="gramEnd"/>
      <w:r w:rsidRPr="00F8041C">
        <w:rPr>
          <w:bCs/>
          <w:spacing w:val="-2"/>
          <w:sz w:val="24"/>
          <w:szCs w:val="24"/>
          <w:lang w:eastAsia="tr-TR"/>
        </w:rPr>
        <w:t xml:space="preserve"> türbini projelerinde) yüksek mukavemetli HM-camı </w:t>
      </w:r>
      <w:proofErr w:type="spellStart"/>
      <w:r w:rsidRPr="00F8041C">
        <w:rPr>
          <w:bCs/>
          <w:spacing w:val="-2"/>
          <w:sz w:val="24"/>
          <w:szCs w:val="24"/>
          <w:lang w:eastAsia="tr-TR"/>
        </w:rPr>
        <w:t>formülasyonlu</w:t>
      </w:r>
      <w:proofErr w:type="spellEnd"/>
      <w:r w:rsidRPr="00F8041C">
        <w:rPr>
          <w:bCs/>
          <w:spacing w:val="-2"/>
          <w:sz w:val="24"/>
          <w:szCs w:val="24"/>
          <w:lang w:eastAsia="tr-TR"/>
        </w:rPr>
        <w:t xml:space="preserve"> cam elyafı ürünlerinin kullanılmaya başladığı saptanmıştır. Öte yandan, talebi artmakta olan bu ürünlerin soruşturma konusu ülkelerden ithal edilmediği, üçüncü ülkelerden ithal edilmekte olduğu tespit edilmiştir. Dolayısıyla, tüketimde son dönemde gerçekleşen bahse konu değişikliğin, bu soruşturma kapsamında, yerli üretim dalında görülen maddi zararın kaynağı olmayacağı değerlendirilmektedir. </w:t>
      </w:r>
    </w:p>
    <w:p w14:paraId="0E0FAACB" w14:textId="77777777" w:rsidR="00080002" w:rsidRPr="00F8041C" w:rsidRDefault="00080002" w:rsidP="00A213EB">
      <w:pPr>
        <w:keepNext/>
        <w:keepLines/>
        <w:spacing w:before="120" w:after="120"/>
        <w:outlineLvl w:val="0"/>
        <w:rPr>
          <w:b/>
          <w:sz w:val="24"/>
          <w:szCs w:val="24"/>
        </w:rPr>
      </w:pPr>
      <w:bookmarkStart w:id="175" w:name="_Toc199945783"/>
      <w:r w:rsidRPr="00F8041C">
        <w:rPr>
          <w:b/>
          <w:sz w:val="24"/>
          <w:szCs w:val="24"/>
        </w:rPr>
        <w:t xml:space="preserve">5.2.2 </w:t>
      </w:r>
      <w:proofErr w:type="gramStart"/>
      <w:r w:rsidRPr="00F8041C">
        <w:rPr>
          <w:b/>
          <w:sz w:val="24"/>
          <w:szCs w:val="24"/>
        </w:rPr>
        <w:t>Diğer</w:t>
      </w:r>
      <w:proofErr w:type="gramEnd"/>
      <w:r w:rsidRPr="00F8041C">
        <w:rPr>
          <w:b/>
          <w:sz w:val="24"/>
          <w:szCs w:val="24"/>
        </w:rPr>
        <w:t xml:space="preserve"> ülkeler menşeli ithalat</w:t>
      </w:r>
      <w:bookmarkEnd w:id="175"/>
    </w:p>
    <w:p w14:paraId="0A17F023" w14:textId="77777777" w:rsidR="00080002" w:rsidRPr="00F8041C" w:rsidRDefault="00080002" w:rsidP="00A213EB">
      <w:pPr>
        <w:spacing w:after="120" w:line="240" w:lineRule="atLeast"/>
        <w:jc w:val="both"/>
        <w:rPr>
          <w:bCs/>
          <w:spacing w:val="-2"/>
          <w:sz w:val="24"/>
          <w:szCs w:val="24"/>
          <w:lang w:eastAsia="tr-TR"/>
        </w:rPr>
      </w:pPr>
      <w:r w:rsidRPr="00F8041C">
        <w:rPr>
          <w:bCs/>
          <w:spacing w:val="-2"/>
          <w:sz w:val="24"/>
          <w:szCs w:val="24"/>
          <w:lang w:eastAsia="tr-TR"/>
        </w:rPr>
        <w:t>(1) Soruşturma konusu ülkeler haricindeki diğer ülkeler menşeli ithalatın zarar inceleme dönemindeki gelişimi incelendiğinde, söz konusu ithalatın genel ithalat içindeki payının bir düşüş içinde olduğu tespit edilmiştir. Ayrıca, diğer ülkeler menşeli ithalatın birim fiyatlarının genel olarak soruşturma konusu ülkelerin birim ithalat fiyatlarının üstünde seyrettiği tespit edilmiştir. Dolayısıyla, incelenen dönemde diğer ülkeler menşeli ithalatın yerli üretim dalında görülen maddi zarar durumunun esas kaynağı olmadığı değerlendirilmiştir.</w:t>
      </w:r>
    </w:p>
    <w:p w14:paraId="53641FA4" w14:textId="77777777" w:rsidR="00080002" w:rsidRPr="00F8041C" w:rsidRDefault="00080002" w:rsidP="00A213EB">
      <w:pPr>
        <w:keepNext/>
        <w:keepLines/>
        <w:spacing w:before="120" w:after="120"/>
        <w:outlineLvl w:val="0"/>
        <w:rPr>
          <w:b/>
          <w:sz w:val="24"/>
          <w:szCs w:val="24"/>
        </w:rPr>
      </w:pPr>
      <w:bookmarkStart w:id="176" w:name="_Toc199945784"/>
      <w:r w:rsidRPr="00F8041C">
        <w:rPr>
          <w:b/>
          <w:sz w:val="24"/>
          <w:szCs w:val="24"/>
        </w:rPr>
        <w:t>5.2.3 Yerli üretim dalının yurt dışı satışları</w:t>
      </w:r>
      <w:bookmarkEnd w:id="176"/>
    </w:p>
    <w:p w14:paraId="431EC7DF" w14:textId="77777777" w:rsidR="00080002" w:rsidRPr="00F8041C" w:rsidRDefault="00080002" w:rsidP="00A213EB">
      <w:pPr>
        <w:spacing w:after="120" w:line="240" w:lineRule="atLeast"/>
        <w:jc w:val="both"/>
        <w:rPr>
          <w:bCs/>
          <w:spacing w:val="-2"/>
          <w:sz w:val="24"/>
          <w:szCs w:val="24"/>
          <w:lang w:eastAsia="tr-TR"/>
        </w:rPr>
      </w:pPr>
      <w:r w:rsidRPr="00F8041C">
        <w:rPr>
          <w:bCs/>
          <w:spacing w:val="-2"/>
          <w:sz w:val="24"/>
          <w:szCs w:val="24"/>
          <w:lang w:eastAsia="tr-TR"/>
        </w:rPr>
        <w:t>(1) Yerli üretim dalındaki zararın yurt içi satışlardan mı yoksa yurt dışı satışlardan mı kaynaklandığı incelendiğinde, incelenen dönemde, yerli üretim dalının toplam satışlarının %60’ından fazlasını yurt içi satışlarının oluşturduğu görülmüştür. Bununla birlikte, 2021-2023 döneminde, nominal değer olarak yerli üretim dalının yurt dışı satışlardan sağlanan birim kârlılığının yurt içi satışlardan sağlanan birim kârlılığından daha yüksek seviyelerde gerçekleştiği görülmüştür. Yukarıda ifade edilen hususlar bir bütün olarak değerlendirildiğinde, yerli üretim dalındaki zararın yurt içi satışlardan kaynaklandığının muhtemel olduğu değerlendirilmektedir.</w:t>
      </w:r>
    </w:p>
    <w:p w14:paraId="0EE68211" w14:textId="11D53D86" w:rsidR="00080002" w:rsidRPr="00F8041C" w:rsidRDefault="00080002" w:rsidP="00A213EB">
      <w:pPr>
        <w:spacing w:after="120" w:line="240" w:lineRule="atLeast"/>
        <w:jc w:val="both"/>
        <w:rPr>
          <w:bCs/>
          <w:spacing w:val="-2"/>
          <w:sz w:val="24"/>
          <w:szCs w:val="24"/>
          <w:lang w:eastAsia="tr-TR"/>
        </w:rPr>
      </w:pPr>
      <w:r w:rsidRPr="00F8041C">
        <w:rPr>
          <w:bCs/>
          <w:spacing w:val="-2"/>
          <w:sz w:val="24"/>
          <w:szCs w:val="24"/>
          <w:lang w:eastAsia="tr-TR"/>
        </w:rPr>
        <w:t xml:space="preserve">(2) GCC-TSAIP ile CPIC </w:t>
      </w:r>
      <w:proofErr w:type="spellStart"/>
      <w:r w:rsidRPr="00F8041C">
        <w:rPr>
          <w:bCs/>
          <w:spacing w:val="-2"/>
          <w:sz w:val="24"/>
          <w:szCs w:val="24"/>
          <w:lang w:eastAsia="tr-TR"/>
        </w:rPr>
        <w:t>Abahsain</w:t>
      </w:r>
      <w:proofErr w:type="spellEnd"/>
      <w:r w:rsidRPr="00F8041C">
        <w:rPr>
          <w:bCs/>
          <w:spacing w:val="-2"/>
          <w:sz w:val="24"/>
          <w:szCs w:val="24"/>
          <w:lang w:eastAsia="tr-TR"/>
        </w:rPr>
        <w:t xml:space="preserve"> </w:t>
      </w:r>
      <w:proofErr w:type="spellStart"/>
      <w:r w:rsidRPr="00F8041C">
        <w:rPr>
          <w:bCs/>
          <w:spacing w:val="-2"/>
          <w:sz w:val="24"/>
          <w:szCs w:val="24"/>
          <w:lang w:eastAsia="tr-TR"/>
        </w:rPr>
        <w:t>Fiberglass</w:t>
      </w:r>
      <w:proofErr w:type="spellEnd"/>
      <w:r w:rsidRPr="00F8041C">
        <w:rPr>
          <w:bCs/>
          <w:spacing w:val="-2"/>
          <w:sz w:val="24"/>
          <w:szCs w:val="24"/>
          <w:lang w:eastAsia="tr-TR"/>
        </w:rPr>
        <w:t xml:space="preserve"> W.L.L. ve </w:t>
      </w:r>
      <w:proofErr w:type="spellStart"/>
      <w:r w:rsidRPr="00F8041C">
        <w:rPr>
          <w:sz w:val="24"/>
          <w:szCs w:val="24"/>
          <w:lang w:val="x-none"/>
        </w:rPr>
        <w:t>Jushi</w:t>
      </w:r>
      <w:proofErr w:type="spellEnd"/>
      <w:r w:rsidRPr="00F8041C">
        <w:rPr>
          <w:sz w:val="24"/>
          <w:szCs w:val="24"/>
          <w:lang w:val="x-none"/>
        </w:rPr>
        <w:t xml:space="preserve"> </w:t>
      </w:r>
      <w:proofErr w:type="spellStart"/>
      <w:r w:rsidRPr="00F8041C">
        <w:rPr>
          <w:sz w:val="24"/>
          <w:szCs w:val="24"/>
          <w:lang w:val="x-none"/>
        </w:rPr>
        <w:t>Egypt</w:t>
      </w:r>
      <w:proofErr w:type="spellEnd"/>
      <w:r w:rsidRPr="00F8041C">
        <w:rPr>
          <w:sz w:val="24"/>
          <w:szCs w:val="24"/>
          <w:lang w:val="x-none"/>
        </w:rPr>
        <w:t xml:space="preserve"> </w:t>
      </w:r>
      <w:proofErr w:type="spellStart"/>
      <w:r w:rsidRPr="00F8041C">
        <w:rPr>
          <w:sz w:val="24"/>
          <w:szCs w:val="24"/>
          <w:lang w:val="x-none"/>
        </w:rPr>
        <w:t>for</w:t>
      </w:r>
      <w:proofErr w:type="spellEnd"/>
      <w:r w:rsidRPr="00F8041C">
        <w:rPr>
          <w:sz w:val="24"/>
          <w:szCs w:val="24"/>
          <w:lang w:val="x-none"/>
        </w:rPr>
        <w:t xml:space="preserve"> </w:t>
      </w:r>
      <w:proofErr w:type="spellStart"/>
      <w:r w:rsidRPr="00F8041C">
        <w:rPr>
          <w:sz w:val="24"/>
          <w:szCs w:val="24"/>
          <w:lang w:val="x-none"/>
        </w:rPr>
        <w:t>Fiberglass</w:t>
      </w:r>
      <w:proofErr w:type="spellEnd"/>
      <w:r w:rsidRPr="00F8041C">
        <w:rPr>
          <w:sz w:val="24"/>
          <w:szCs w:val="24"/>
          <w:lang w:val="x-none"/>
        </w:rPr>
        <w:t xml:space="preserve"> </w:t>
      </w:r>
      <w:proofErr w:type="spellStart"/>
      <w:r w:rsidRPr="00F8041C">
        <w:rPr>
          <w:sz w:val="24"/>
          <w:szCs w:val="24"/>
          <w:lang w:val="x-none"/>
        </w:rPr>
        <w:t>Industry</w:t>
      </w:r>
      <w:proofErr w:type="spellEnd"/>
      <w:r w:rsidRPr="00F8041C">
        <w:rPr>
          <w:sz w:val="24"/>
          <w:szCs w:val="24"/>
          <w:lang w:val="x-none"/>
        </w:rPr>
        <w:t xml:space="preserve"> S.A.E </w:t>
      </w:r>
      <w:r w:rsidRPr="00F8041C">
        <w:rPr>
          <w:bCs/>
          <w:spacing w:val="-2"/>
          <w:sz w:val="24"/>
          <w:szCs w:val="24"/>
          <w:lang w:eastAsia="tr-TR"/>
        </w:rPr>
        <w:t>firmalarının Nihai Bildirim Raporu sonrasında Bakanlığımıza ilettiği görüşlerinde, yerli üretim dalında görülen zarar durumunun Bahreyn ya da Mısır menşeli ithalattan ziyade esas olarak yurt dışı satışlar kaynaklı olduğunu iddia etmiştir. Ancak, Nihai Bildirim Raporunun 5.2.</w:t>
      </w:r>
      <w:proofErr w:type="gramStart"/>
      <w:r w:rsidRPr="00F8041C">
        <w:rPr>
          <w:bCs/>
          <w:spacing w:val="-2"/>
          <w:sz w:val="24"/>
          <w:szCs w:val="24"/>
          <w:lang w:eastAsia="tr-TR"/>
        </w:rPr>
        <w:t>3 üncü</w:t>
      </w:r>
      <w:proofErr w:type="gramEnd"/>
      <w:r w:rsidRPr="00F8041C">
        <w:rPr>
          <w:bCs/>
          <w:spacing w:val="-2"/>
          <w:sz w:val="24"/>
          <w:szCs w:val="24"/>
          <w:lang w:eastAsia="tr-TR"/>
        </w:rPr>
        <w:t xml:space="preserve"> maddesinde zararın birincil kaynağının yurt içi satışlar olduğu tespiti yapılmış olup sonrasında bu tespiti değiştirecek herhangi bir hususa rastlanmamıştır.</w:t>
      </w:r>
    </w:p>
    <w:p w14:paraId="3C1887AA" w14:textId="77777777" w:rsidR="00080002" w:rsidRPr="00F8041C" w:rsidRDefault="00080002" w:rsidP="00A213EB">
      <w:pPr>
        <w:keepNext/>
        <w:keepLines/>
        <w:spacing w:before="120" w:after="120"/>
        <w:outlineLvl w:val="0"/>
        <w:rPr>
          <w:b/>
          <w:sz w:val="24"/>
          <w:szCs w:val="24"/>
        </w:rPr>
      </w:pPr>
      <w:bookmarkStart w:id="177" w:name="_Toc199945785"/>
      <w:r w:rsidRPr="00F8041C">
        <w:rPr>
          <w:b/>
          <w:sz w:val="24"/>
          <w:szCs w:val="24"/>
        </w:rPr>
        <w:t xml:space="preserve">5.2.4 </w:t>
      </w:r>
      <w:proofErr w:type="gramStart"/>
      <w:r w:rsidRPr="00F8041C">
        <w:rPr>
          <w:b/>
          <w:sz w:val="24"/>
          <w:szCs w:val="24"/>
        </w:rPr>
        <w:t>Diğer</w:t>
      </w:r>
      <w:proofErr w:type="gramEnd"/>
      <w:r w:rsidRPr="00F8041C">
        <w:rPr>
          <w:b/>
          <w:sz w:val="24"/>
          <w:szCs w:val="24"/>
        </w:rPr>
        <w:t xml:space="preserve"> unsurlar</w:t>
      </w:r>
      <w:bookmarkEnd w:id="177"/>
    </w:p>
    <w:p w14:paraId="14195529" w14:textId="77777777" w:rsidR="00080002" w:rsidRPr="00F8041C" w:rsidRDefault="00080002" w:rsidP="00A213EB">
      <w:pPr>
        <w:spacing w:after="120" w:line="240" w:lineRule="atLeast"/>
        <w:jc w:val="both"/>
        <w:rPr>
          <w:bCs/>
          <w:spacing w:val="-2"/>
          <w:sz w:val="24"/>
          <w:szCs w:val="24"/>
          <w:lang w:eastAsia="tr-TR"/>
        </w:rPr>
      </w:pPr>
      <w:r w:rsidRPr="00F8041C">
        <w:rPr>
          <w:bCs/>
          <w:spacing w:val="-2"/>
          <w:sz w:val="24"/>
          <w:szCs w:val="24"/>
          <w:lang w:eastAsia="tr-TR"/>
        </w:rPr>
        <w:t>(1) Bunun dışında, anılan dönemde, teknolojik değişmeler, tüketim alışkanlıkları gibi diğer unsurlarda önceki yıllara göre olumsuz bir değişiklik olmadığı tespit edilmiştir. Buna ek olarak, başvuruyu destekleyen bir diğer yerli üretici Beşler firması 2022 yılında cam elyafı takviye malzemeleri üretimi ve satışına başlamıştır. Ancak, bahse konu firma, dampingli olduğu tespit edilen ithalattan kaynaklanan fiyat baskısı nedeniyle söz konusu dönemden 2023 yılı sonuna kadar kapasitesinin çok düşük bir kısmını kullanabilmiş ve pazar payı düşük seviyede seyretmiştir. Dolayısıyla, yerli üretim dalında görülen maddi zarar durumunun diğer unsurlarından olabilecek yerli üreticilerin aralarındaki rekabetin zarar durumunun esaslı bir unsuru olmadığı düşünülmektedir.</w:t>
      </w:r>
    </w:p>
    <w:p w14:paraId="2AE4B58D" w14:textId="1E7A3725" w:rsidR="00080002" w:rsidRPr="00F8041C" w:rsidRDefault="00080002" w:rsidP="00A213EB">
      <w:pPr>
        <w:spacing w:after="120" w:line="240" w:lineRule="atLeast"/>
        <w:jc w:val="both"/>
        <w:rPr>
          <w:bCs/>
          <w:spacing w:val="-2"/>
          <w:sz w:val="24"/>
          <w:szCs w:val="24"/>
          <w:lang w:eastAsia="tr-TR"/>
        </w:rPr>
      </w:pPr>
      <w:r w:rsidRPr="00F8041C">
        <w:rPr>
          <w:bCs/>
          <w:spacing w:val="-2"/>
          <w:sz w:val="24"/>
          <w:szCs w:val="24"/>
          <w:lang w:eastAsia="tr-TR"/>
        </w:rPr>
        <w:t>(2) GCC-TSAIP</w:t>
      </w:r>
      <w:r w:rsidRPr="00F8041C">
        <w:rPr>
          <w:color w:val="0D0D0D"/>
          <w:sz w:val="24"/>
          <w:szCs w:val="24"/>
          <w:lang w:val="x-none"/>
        </w:rPr>
        <w:t xml:space="preserve"> soruşturmanın açılışına ilişkin </w:t>
      </w:r>
      <w:r w:rsidRPr="00F8041C">
        <w:rPr>
          <w:color w:val="0D0D0D"/>
          <w:sz w:val="24"/>
          <w:szCs w:val="24"/>
        </w:rPr>
        <w:t xml:space="preserve">ve Nihai Bildirim Raporu sonrasında </w:t>
      </w:r>
      <w:r w:rsidRPr="00F8041C">
        <w:rPr>
          <w:color w:val="0D0D0D"/>
          <w:sz w:val="24"/>
          <w:szCs w:val="24"/>
          <w:lang w:val="x-none"/>
        </w:rPr>
        <w:t>Bakanlığımıza sunmuş olduğu görüşler</w:t>
      </w:r>
      <w:r w:rsidRPr="00F8041C">
        <w:rPr>
          <w:color w:val="0D0D0D"/>
          <w:sz w:val="24"/>
          <w:szCs w:val="24"/>
        </w:rPr>
        <w:t xml:space="preserve"> ile </w:t>
      </w:r>
      <w:r w:rsidRPr="00F8041C">
        <w:rPr>
          <w:color w:val="000000"/>
          <w:sz w:val="24"/>
          <w:szCs w:val="24"/>
          <w:lang w:val="x-none"/>
        </w:rPr>
        <w:t xml:space="preserve">CPIC </w:t>
      </w:r>
      <w:proofErr w:type="spellStart"/>
      <w:r w:rsidRPr="00F8041C">
        <w:rPr>
          <w:color w:val="000000"/>
          <w:sz w:val="24"/>
          <w:szCs w:val="24"/>
          <w:lang w:val="x-none"/>
        </w:rPr>
        <w:t>Abahsain</w:t>
      </w:r>
      <w:proofErr w:type="spellEnd"/>
      <w:r w:rsidRPr="00F8041C">
        <w:rPr>
          <w:color w:val="000000"/>
          <w:sz w:val="24"/>
          <w:szCs w:val="24"/>
          <w:lang w:val="x-none"/>
        </w:rPr>
        <w:t xml:space="preserve"> </w:t>
      </w:r>
      <w:proofErr w:type="spellStart"/>
      <w:r w:rsidRPr="00F8041C">
        <w:rPr>
          <w:color w:val="000000"/>
          <w:sz w:val="24"/>
          <w:szCs w:val="24"/>
          <w:lang w:val="x-none"/>
        </w:rPr>
        <w:t>Fiberglass</w:t>
      </w:r>
      <w:proofErr w:type="spellEnd"/>
      <w:r w:rsidRPr="00F8041C">
        <w:rPr>
          <w:color w:val="000000"/>
          <w:sz w:val="24"/>
          <w:szCs w:val="24"/>
          <w:lang w:val="x-none"/>
        </w:rPr>
        <w:t xml:space="preserve"> W.L.L.</w:t>
      </w:r>
      <w:r w:rsidRPr="00F8041C">
        <w:rPr>
          <w:color w:val="000000"/>
          <w:sz w:val="24"/>
          <w:szCs w:val="24"/>
        </w:rPr>
        <w:t xml:space="preserve"> firmasının Nihai Bildirim Raporu sonrasında Bakanlığımıza sunmuş olduğu görüşlerde</w:t>
      </w:r>
      <w:r w:rsidRPr="00F8041C">
        <w:rPr>
          <w:color w:val="0D0D0D"/>
          <w:sz w:val="24"/>
          <w:szCs w:val="24"/>
          <w:lang w:val="x-none"/>
        </w:rPr>
        <w:t>,</w:t>
      </w:r>
      <w:r w:rsidRPr="00F8041C">
        <w:rPr>
          <w:bCs/>
          <w:spacing w:val="-2"/>
          <w:sz w:val="24"/>
          <w:szCs w:val="24"/>
          <w:lang w:eastAsia="tr-TR"/>
        </w:rPr>
        <w:t xml:space="preserve"> Bahreyn’den gerçekleşen ithalat ile yerli üretim dalında görülen zarar durumunun ilgisiz olduğu, zararın yerli üretim dalının ürettiği benzer malın kalitesinin düşüklüğü, yerli üreticiler arasındaki rekabet, </w:t>
      </w:r>
      <w:r w:rsidR="00AB18D5" w:rsidRPr="00F8041C">
        <w:rPr>
          <w:bCs/>
          <w:spacing w:val="-2"/>
          <w:sz w:val="24"/>
          <w:szCs w:val="24"/>
          <w:lang w:eastAsia="tr-TR"/>
        </w:rPr>
        <w:t>O</w:t>
      </w:r>
      <w:r w:rsidRPr="00F8041C">
        <w:rPr>
          <w:bCs/>
          <w:spacing w:val="-2"/>
          <w:sz w:val="24"/>
          <w:szCs w:val="24"/>
          <w:lang w:eastAsia="tr-TR"/>
        </w:rPr>
        <w:t xml:space="preserve">rta </w:t>
      </w:r>
      <w:r w:rsidR="00AB18D5" w:rsidRPr="00F8041C">
        <w:rPr>
          <w:bCs/>
          <w:spacing w:val="-2"/>
          <w:sz w:val="24"/>
          <w:szCs w:val="24"/>
          <w:lang w:eastAsia="tr-TR"/>
        </w:rPr>
        <w:t>D</w:t>
      </w:r>
      <w:r w:rsidRPr="00F8041C">
        <w:rPr>
          <w:bCs/>
          <w:spacing w:val="-2"/>
          <w:sz w:val="24"/>
          <w:szCs w:val="24"/>
          <w:lang w:eastAsia="tr-TR"/>
        </w:rPr>
        <w:t>oğu ülkelerindeki hammadde ve maliyet avantajı, diğer ülkelerden gerçekleşen ithalat gibi diğer faktörlerle ilişkilendirilmesinin daha doğru olabileceği söylenmektedir.  Söz konusu iddialar bu Raporun 2.1, 4.9 ve 5.2.</w:t>
      </w:r>
      <w:proofErr w:type="gramStart"/>
      <w:r w:rsidRPr="00F8041C">
        <w:rPr>
          <w:bCs/>
          <w:spacing w:val="-2"/>
          <w:sz w:val="24"/>
          <w:szCs w:val="24"/>
          <w:lang w:eastAsia="tr-TR"/>
        </w:rPr>
        <w:t>4 üncü</w:t>
      </w:r>
      <w:proofErr w:type="gramEnd"/>
      <w:r w:rsidRPr="00F8041C">
        <w:rPr>
          <w:bCs/>
          <w:spacing w:val="-2"/>
          <w:sz w:val="24"/>
          <w:szCs w:val="24"/>
          <w:lang w:eastAsia="tr-TR"/>
        </w:rPr>
        <w:t xml:space="preserve"> maddelerinde ele alınmış olup </w:t>
      </w:r>
      <w:r w:rsidR="00AB18D5" w:rsidRPr="00F8041C">
        <w:rPr>
          <w:bCs/>
          <w:spacing w:val="-2"/>
          <w:sz w:val="24"/>
          <w:szCs w:val="24"/>
          <w:lang w:eastAsia="tr-TR"/>
        </w:rPr>
        <w:t>bu</w:t>
      </w:r>
      <w:r w:rsidRPr="00F8041C">
        <w:rPr>
          <w:bCs/>
          <w:spacing w:val="-2"/>
          <w:sz w:val="24"/>
          <w:szCs w:val="24"/>
          <w:lang w:eastAsia="tr-TR"/>
        </w:rPr>
        <w:t xml:space="preserve"> iddiaların dampingli olduğu tespit edilen Bahreyn menşeli ithalat ile yerli üretim dalında görülen maddi zarar durumu arasındaki illiyet bağını zayıflatacak veya tümüyle ortadan kaldıracak nitelik ve güçte olmadığı tespit edilmiştir. </w:t>
      </w:r>
    </w:p>
    <w:p w14:paraId="2315A9C8" w14:textId="77777777" w:rsidR="00080002" w:rsidRPr="00F8041C" w:rsidRDefault="00080002" w:rsidP="00A213EB">
      <w:pPr>
        <w:spacing w:after="120" w:line="240" w:lineRule="atLeast"/>
        <w:jc w:val="both"/>
        <w:rPr>
          <w:bCs/>
          <w:spacing w:val="-2"/>
          <w:sz w:val="24"/>
          <w:szCs w:val="24"/>
          <w:lang w:eastAsia="tr-TR"/>
        </w:rPr>
      </w:pPr>
      <w:r w:rsidRPr="00F8041C">
        <w:rPr>
          <w:bCs/>
          <w:spacing w:val="-2"/>
          <w:sz w:val="24"/>
          <w:szCs w:val="24"/>
          <w:lang w:eastAsia="tr-TR"/>
        </w:rPr>
        <w:t>(3) Sonuç olarak, illiyet bağı değerlendirmesi kapsamında incelenen diğer unsurların, dampinge konu ithalat ile yerli üretim dalı üzerinde oluşan maddi zarar arasındaki illiyet bağını zayıflatacak veya tümüyle ortadan kaldıracak nitelik ve güçte olmadığı değerlendirilmiştir.</w:t>
      </w:r>
    </w:p>
    <w:p w14:paraId="111F230B" w14:textId="77777777" w:rsidR="00080002" w:rsidRPr="00F8041C" w:rsidRDefault="00080002" w:rsidP="00A213EB">
      <w:pPr>
        <w:keepNext/>
        <w:keepLines/>
        <w:spacing w:before="120" w:after="120"/>
        <w:outlineLvl w:val="0"/>
        <w:rPr>
          <w:b/>
          <w:bCs/>
          <w:caps/>
          <w:sz w:val="24"/>
          <w:szCs w:val="24"/>
          <w:lang w:eastAsia="tr-TR"/>
        </w:rPr>
      </w:pPr>
      <w:bookmarkStart w:id="178" w:name="_Toc199945786"/>
      <w:r w:rsidRPr="00F8041C">
        <w:rPr>
          <w:b/>
          <w:bCs/>
          <w:caps/>
          <w:sz w:val="24"/>
          <w:szCs w:val="24"/>
          <w:lang w:eastAsia="tr-TR"/>
        </w:rPr>
        <w:t>6. SONUÇ</w:t>
      </w:r>
      <w:bookmarkEnd w:id="174"/>
      <w:bookmarkEnd w:id="178"/>
    </w:p>
    <w:p w14:paraId="7290181D" w14:textId="142BB975" w:rsidR="00080002" w:rsidRPr="00F8041C" w:rsidRDefault="00080002" w:rsidP="00A213EB">
      <w:pPr>
        <w:numPr>
          <w:ilvl w:val="0"/>
          <w:numId w:val="33"/>
        </w:numPr>
        <w:autoSpaceDE w:val="0"/>
        <w:autoSpaceDN w:val="0"/>
        <w:adjustRightInd w:val="0"/>
        <w:spacing w:before="120" w:after="120"/>
        <w:ind w:left="0" w:firstLine="0"/>
        <w:jc w:val="both"/>
        <w:rPr>
          <w:bCs/>
          <w:sz w:val="24"/>
          <w:szCs w:val="24"/>
        </w:rPr>
      </w:pPr>
      <w:r w:rsidRPr="00F8041C">
        <w:rPr>
          <w:bCs/>
          <w:sz w:val="24"/>
          <w:szCs w:val="24"/>
        </w:rPr>
        <w:t>Yürütülen soruşturma sonucunda, Mısır ve Bahreyn menşeli “cam elyafı takviye malzemeleri”</w:t>
      </w:r>
      <w:r w:rsidR="00AB18D5" w:rsidRPr="00F8041C">
        <w:rPr>
          <w:bCs/>
          <w:sz w:val="24"/>
          <w:szCs w:val="24"/>
        </w:rPr>
        <w:t xml:space="preserve"> </w:t>
      </w:r>
      <w:r w:rsidRPr="00F8041C">
        <w:rPr>
          <w:bCs/>
          <w:sz w:val="24"/>
          <w:szCs w:val="24"/>
        </w:rPr>
        <w:t>ithalatının dampingli olduğu ve yerli üretim dalında maddi zarara neden olduğu tespit edilmiştir.</w:t>
      </w:r>
    </w:p>
    <w:p w14:paraId="0650FF5B" w14:textId="7A770F06" w:rsidR="00AB18D5" w:rsidRDefault="00AB18D5" w:rsidP="00A213EB">
      <w:pPr>
        <w:autoSpaceDE w:val="0"/>
        <w:autoSpaceDN w:val="0"/>
        <w:adjustRightInd w:val="0"/>
        <w:spacing w:before="120" w:after="120"/>
        <w:jc w:val="both"/>
        <w:rPr>
          <w:color w:val="000000"/>
          <w:sz w:val="24"/>
          <w:szCs w:val="24"/>
          <w:lang w:eastAsia="tr-TR"/>
        </w:rPr>
      </w:pPr>
      <w:r w:rsidRPr="00F8041C">
        <w:rPr>
          <w:color w:val="000000"/>
          <w:sz w:val="24"/>
          <w:szCs w:val="24"/>
          <w:lang w:eastAsia="tr-TR"/>
        </w:rPr>
        <w:t>(2) Bu çerçevede, soruşturma neticesinde ulaşılan tespitleri değerlendiren İthalatta Haksız Rekabeti Değerlendirme Kurulunun kararı ve Ticaret Bakanının onayı ile</w:t>
      </w:r>
      <w:r w:rsidR="0021018B" w:rsidRPr="00F8041C">
        <w:rPr>
          <w:color w:val="000000"/>
          <w:sz w:val="24"/>
          <w:szCs w:val="24"/>
          <w:lang w:eastAsia="tr-TR"/>
        </w:rPr>
        <w:t xml:space="preserve"> </w:t>
      </w:r>
      <w:r w:rsidRPr="00F8041C">
        <w:rPr>
          <w:color w:val="000000"/>
          <w:sz w:val="24"/>
          <w:szCs w:val="24"/>
          <w:lang w:eastAsia="tr-TR"/>
        </w:rPr>
        <w:t xml:space="preserve">kamu yararı ilkesi çerçevesinde </w:t>
      </w:r>
      <w:r w:rsidR="00F8041C" w:rsidRPr="00F8041C">
        <w:rPr>
          <w:color w:val="000000"/>
          <w:sz w:val="24"/>
          <w:szCs w:val="24"/>
          <w:lang w:eastAsia="tr-TR"/>
        </w:rPr>
        <w:t xml:space="preserve">daha az oranlı önlem uygulanmasına imkân veren </w:t>
      </w:r>
      <w:r w:rsidRPr="00F8041C">
        <w:rPr>
          <w:color w:val="000000"/>
          <w:sz w:val="24"/>
          <w:szCs w:val="24"/>
          <w:lang w:eastAsia="tr-TR"/>
        </w:rPr>
        <w:t xml:space="preserve">Kanunun </w:t>
      </w:r>
      <w:proofErr w:type="gramStart"/>
      <w:r w:rsidRPr="00F8041C">
        <w:rPr>
          <w:color w:val="000000"/>
          <w:sz w:val="24"/>
          <w:szCs w:val="24"/>
          <w:lang w:eastAsia="tr-TR"/>
        </w:rPr>
        <w:t>13 üncü</w:t>
      </w:r>
      <w:proofErr w:type="gramEnd"/>
      <w:r w:rsidRPr="00F8041C">
        <w:rPr>
          <w:color w:val="000000"/>
          <w:sz w:val="24"/>
          <w:szCs w:val="24"/>
          <w:lang w:eastAsia="tr-TR"/>
        </w:rPr>
        <w:t xml:space="preserve"> maddesini birinci fıkrası </w:t>
      </w:r>
      <w:r w:rsidR="00F8041C" w:rsidRPr="00F8041C">
        <w:rPr>
          <w:color w:val="000000"/>
          <w:sz w:val="24"/>
          <w:szCs w:val="24"/>
          <w:lang w:eastAsia="tr-TR"/>
        </w:rPr>
        <w:t>kapsamında</w:t>
      </w:r>
      <w:r w:rsidRPr="00F8041C">
        <w:rPr>
          <w:color w:val="000000"/>
          <w:sz w:val="24"/>
          <w:szCs w:val="24"/>
          <w:lang w:eastAsia="tr-TR"/>
        </w:rPr>
        <w:t xml:space="preserve">, aşağıdaki tabloda </w:t>
      </w:r>
      <w:proofErr w:type="spellStart"/>
      <w:r w:rsidRPr="00F8041C">
        <w:rPr>
          <w:color w:val="000000"/>
          <w:sz w:val="24"/>
          <w:szCs w:val="24"/>
          <w:lang w:eastAsia="tr-TR"/>
        </w:rPr>
        <w:t>GTP’</w:t>
      </w:r>
      <w:r w:rsidR="0021018B" w:rsidRPr="00F8041C">
        <w:rPr>
          <w:color w:val="000000"/>
          <w:sz w:val="24"/>
          <w:szCs w:val="24"/>
          <w:lang w:eastAsia="tr-TR"/>
        </w:rPr>
        <w:t>s</w:t>
      </w:r>
      <w:r w:rsidRPr="00F8041C">
        <w:rPr>
          <w:color w:val="000000"/>
          <w:sz w:val="24"/>
          <w:szCs w:val="24"/>
          <w:lang w:eastAsia="tr-TR"/>
        </w:rPr>
        <w:t>i</w:t>
      </w:r>
      <w:proofErr w:type="spellEnd"/>
      <w:r w:rsidRPr="00F8041C">
        <w:rPr>
          <w:color w:val="000000"/>
          <w:sz w:val="24"/>
          <w:szCs w:val="24"/>
          <w:lang w:eastAsia="tr-TR"/>
        </w:rPr>
        <w:t>, eşya tanımı ve menşe ülkeleri belirtilen eşyanın aşağıdaki tabloda gösterilen oranda dampinge karşı kesin önlem uygulanmasına karar verilmiştir.</w:t>
      </w:r>
    </w:p>
    <w:p w14:paraId="44105193" w14:textId="099E6FC3" w:rsidR="00EB5893" w:rsidRDefault="00EB5893" w:rsidP="00A213EB">
      <w:pPr>
        <w:autoSpaceDE w:val="0"/>
        <w:autoSpaceDN w:val="0"/>
        <w:adjustRightInd w:val="0"/>
        <w:spacing w:before="120" w:after="120"/>
        <w:jc w:val="both"/>
        <w:rPr>
          <w:color w:val="000000"/>
          <w:sz w:val="24"/>
          <w:szCs w:val="24"/>
          <w:lang w:eastAsia="tr-TR"/>
        </w:rPr>
      </w:pPr>
    </w:p>
    <w:p w14:paraId="1E323BDF" w14:textId="77777777" w:rsidR="00EB5893" w:rsidRPr="00F8041C" w:rsidRDefault="00EB5893" w:rsidP="00A213EB">
      <w:pPr>
        <w:autoSpaceDE w:val="0"/>
        <w:autoSpaceDN w:val="0"/>
        <w:adjustRightInd w:val="0"/>
        <w:spacing w:before="120" w:after="120"/>
        <w:jc w:val="both"/>
        <w:rPr>
          <w:color w:val="000000"/>
          <w:sz w:val="24"/>
          <w:szCs w:val="24"/>
          <w:lang w:eastAsia="tr-TR"/>
        </w:rPr>
      </w:pPr>
    </w:p>
    <w:tbl>
      <w:tblPr>
        <w:tblStyle w:val="TabloKlavuzu11"/>
        <w:tblW w:w="5000" w:type="pct"/>
        <w:tblLayout w:type="fixed"/>
        <w:tblLook w:val="04A0" w:firstRow="1" w:lastRow="0" w:firstColumn="1" w:lastColumn="0" w:noHBand="0" w:noVBand="1"/>
      </w:tblPr>
      <w:tblGrid>
        <w:gridCol w:w="1220"/>
        <w:gridCol w:w="2372"/>
        <w:gridCol w:w="1452"/>
        <w:gridCol w:w="2144"/>
        <w:gridCol w:w="1851"/>
      </w:tblGrid>
      <w:tr w:rsidR="00AB18D5" w:rsidRPr="00080002" w14:paraId="44DE9413" w14:textId="77777777" w:rsidTr="00076E81">
        <w:trPr>
          <w:trHeight w:val="174"/>
        </w:trPr>
        <w:tc>
          <w:tcPr>
            <w:tcW w:w="675" w:type="pct"/>
            <w:tcBorders>
              <w:bottom w:val="single" w:sz="4" w:space="0" w:color="auto"/>
            </w:tcBorders>
            <w:vAlign w:val="center"/>
            <w:hideMark/>
          </w:tcPr>
          <w:p w14:paraId="6E6883D0" w14:textId="77777777" w:rsidR="00AB18D5" w:rsidRPr="00080002" w:rsidRDefault="00AB18D5" w:rsidP="00080002">
            <w:pPr>
              <w:jc w:val="center"/>
              <w:rPr>
                <w:b/>
                <w:bCs/>
                <w:color w:val="000000"/>
                <w:sz w:val="24"/>
                <w:szCs w:val="24"/>
              </w:rPr>
            </w:pPr>
            <w:r w:rsidRPr="00080002">
              <w:rPr>
                <w:b/>
                <w:bCs/>
                <w:color w:val="000000"/>
                <w:sz w:val="24"/>
                <w:szCs w:val="24"/>
              </w:rPr>
              <w:t>GTP</w:t>
            </w:r>
          </w:p>
        </w:tc>
        <w:tc>
          <w:tcPr>
            <w:tcW w:w="1312" w:type="pct"/>
            <w:tcBorders>
              <w:bottom w:val="single" w:sz="4" w:space="0" w:color="auto"/>
            </w:tcBorders>
            <w:vAlign w:val="center"/>
            <w:hideMark/>
          </w:tcPr>
          <w:p w14:paraId="3A95C490" w14:textId="77777777" w:rsidR="00AB18D5" w:rsidRPr="00080002" w:rsidRDefault="00AB18D5" w:rsidP="00080002">
            <w:pPr>
              <w:jc w:val="center"/>
              <w:rPr>
                <w:b/>
                <w:bCs/>
                <w:color w:val="000000"/>
                <w:sz w:val="24"/>
                <w:szCs w:val="24"/>
              </w:rPr>
            </w:pPr>
            <w:r w:rsidRPr="00080002">
              <w:rPr>
                <w:b/>
                <w:bCs/>
                <w:color w:val="000000"/>
                <w:sz w:val="24"/>
                <w:szCs w:val="24"/>
              </w:rPr>
              <w:t>Eşya Tanımı</w:t>
            </w:r>
          </w:p>
        </w:tc>
        <w:tc>
          <w:tcPr>
            <w:tcW w:w="803" w:type="pct"/>
            <w:vAlign w:val="center"/>
            <w:hideMark/>
          </w:tcPr>
          <w:p w14:paraId="1EA2A7D9" w14:textId="77777777" w:rsidR="00AB18D5" w:rsidRPr="00080002" w:rsidRDefault="00AB18D5" w:rsidP="00080002">
            <w:pPr>
              <w:jc w:val="center"/>
              <w:rPr>
                <w:b/>
                <w:bCs/>
                <w:color w:val="000000"/>
                <w:sz w:val="24"/>
                <w:szCs w:val="24"/>
              </w:rPr>
            </w:pPr>
            <w:r w:rsidRPr="00080002">
              <w:rPr>
                <w:b/>
                <w:bCs/>
                <w:color w:val="000000"/>
                <w:sz w:val="24"/>
                <w:szCs w:val="24"/>
              </w:rPr>
              <w:t>Menşe Ülke</w:t>
            </w:r>
          </w:p>
        </w:tc>
        <w:tc>
          <w:tcPr>
            <w:tcW w:w="1186" w:type="pct"/>
            <w:vAlign w:val="center"/>
            <w:hideMark/>
          </w:tcPr>
          <w:p w14:paraId="610DFA02" w14:textId="77777777" w:rsidR="00AB18D5" w:rsidRPr="00080002" w:rsidRDefault="00AB18D5" w:rsidP="00080002">
            <w:pPr>
              <w:jc w:val="center"/>
              <w:rPr>
                <w:b/>
                <w:bCs/>
                <w:color w:val="000000"/>
                <w:sz w:val="24"/>
                <w:szCs w:val="24"/>
              </w:rPr>
            </w:pPr>
            <w:r w:rsidRPr="00080002">
              <w:rPr>
                <w:b/>
                <w:bCs/>
                <w:color w:val="000000"/>
                <w:sz w:val="24"/>
                <w:szCs w:val="24"/>
              </w:rPr>
              <w:t>Firma Unvanı</w:t>
            </w:r>
          </w:p>
        </w:tc>
        <w:tc>
          <w:tcPr>
            <w:tcW w:w="1024" w:type="pct"/>
            <w:vAlign w:val="center"/>
            <w:hideMark/>
          </w:tcPr>
          <w:p w14:paraId="72D5ADC5" w14:textId="77777777" w:rsidR="00AB18D5" w:rsidRPr="00080002" w:rsidRDefault="00AB18D5" w:rsidP="00080002">
            <w:pPr>
              <w:jc w:val="center"/>
              <w:rPr>
                <w:b/>
                <w:bCs/>
                <w:color w:val="000000"/>
                <w:sz w:val="24"/>
                <w:szCs w:val="24"/>
              </w:rPr>
            </w:pPr>
            <w:r w:rsidRPr="00080002">
              <w:rPr>
                <w:b/>
                <w:bCs/>
                <w:color w:val="000000"/>
                <w:sz w:val="24"/>
                <w:szCs w:val="24"/>
              </w:rPr>
              <w:t>Dampinge Karşı Önlem</w:t>
            </w:r>
          </w:p>
          <w:p w14:paraId="0A785196" w14:textId="77777777" w:rsidR="00AB18D5" w:rsidRPr="00080002" w:rsidRDefault="00AB18D5" w:rsidP="00080002">
            <w:pPr>
              <w:jc w:val="center"/>
              <w:rPr>
                <w:b/>
                <w:bCs/>
                <w:color w:val="000000"/>
                <w:sz w:val="24"/>
                <w:szCs w:val="24"/>
              </w:rPr>
            </w:pPr>
            <w:r w:rsidRPr="00080002">
              <w:rPr>
                <w:b/>
                <w:bCs/>
                <w:color w:val="000000"/>
                <w:sz w:val="24"/>
                <w:szCs w:val="24"/>
              </w:rPr>
              <w:t>(CIF Bedelin Yüzdesi)</w:t>
            </w:r>
          </w:p>
        </w:tc>
      </w:tr>
      <w:tr w:rsidR="00AB18D5" w:rsidRPr="00080002" w14:paraId="6C6346D2" w14:textId="77777777" w:rsidTr="00076E81">
        <w:trPr>
          <w:trHeight w:val="303"/>
        </w:trPr>
        <w:tc>
          <w:tcPr>
            <w:tcW w:w="675" w:type="pct"/>
            <w:tcBorders>
              <w:top w:val="single" w:sz="4" w:space="0" w:color="auto"/>
              <w:left w:val="single" w:sz="4" w:space="0" w:color="auto"/>
              <w:bottom w:val="nil"/>
              <w:right w:val="single" w:sz="4" w:space="0" w:color="auto"/>
            </w:tcBorders>
            <w:noWrap/>
            <w:vAlign w:val="center"/>
            <w:hideMark/>
          </w:tcPr>
          <w:p w14:paraId="29E379AA" w14:textId="77777777" w:rsidR="00AB18D5" w:rsidRPr="00080002" w:rsidRDefault="00AB18D5" w:rsidP="00080002">
            <w:pPr>
              <w:jc w:val="center"/>
              <w:rPr>
                <w:color w:val="000000"/>
                <w:sz w:val="24"/>
                <w:szCs w:val="24"/>
              </w:rPr>
            </w:pPr>
            <w:r w:rsidRPr="00080002">
              <w:rPr>
                <w:color w:val="000000"/>
                <w:sz w:val="24"/>
                <w:szCs w:val="24"/>
              </w:rPr>
              <w:t>7019.11</w:t>
            </w:r>
          </w:p>
        </w:tc>
        <w:tc>
          <w:tcPr>
            <w:tcW w:w="1312" w:type="pct"/>
            <w:tcBorders>
              <w:top w:val="single" w:sz="4" w:space="0" w:color="auto"/>
              <w:left w:val="single" w:sz="4" w:space="0" w:color="auto"/>
              <w:bottom w:val="nil"/>
              <w:right w:val="single" w:sz="4" w:space="0" w:color="auto"/>
            </w:tcBorders>
            <w:noWrap/>
            <w:vAlign w:val="center"/>
          </w:tcPr>
          <w:p w14:paraId="16BF43A8" w14:textId="77777777" w:rsidR="00AB18D5" w:rsidRPr="00080002" w:rsidRDefault="00AB18D5" w:rsidP="00080002">
            <w:pPr>
              <w:rPr>
                <w:color w:val="000000"/>
                <w:sz w:val="24"/>
                <w:szCs w:val="24"/>
              </w:rPr>
            </w:pPr>
            <w:r w:rsidRPr="00080002">
              <w:rPr>
                <w:color w:val="000000"/>
                <w:sz w:val="24"/>
                <w:szCs w:val="24"/>
              </w:rPr>
              <w:t xml:space="preserve">Cam liflerinden uzunluğu 50 </w:t>
            </w:r>
            <w:proofErr w:type="spellStart"/>
            <w:proofErr w:type="gramStart"/>
            <w:r w:rsidRPr="00080002">
              <w:rPr>
                <w:color w:val="000000"/>
                <w:sz w:val="24"/>
                <w:szCs w:val="24"/>
              </w:rPr>
              <w:t>mm.yi</w:t>
            </w:r>
            <w:proofErr w:type="spellEnd"/>
            <w:proofErr w:type="gramEnd"/>
            <w:r w:rsidRPr="00080002">
              <w:rPr>
                <w:color w:val="000000"/>
                <w:sz w:val="24"/>
                <w:szCs w:val="24"/>
              </w:rPr>
              <w:t xml:space="preserve"> geçmeyen kırpılmış iplikler</w:t>
            </w:r>
          </w:p>
        </w:tc>
        <w:tc>
          <w:tcPr>
            <w:tcW w:w="803" w:type="pct"/>
            <w:vMerge w:val="restart"/>
            <w:tcBorders>
              <w:left w:val="single" w:sz="4" w:space="0" w:color="auto"/>
            </w:tcBorders>
            <w:noWrap/>
            <w:vAlign w:val="center"/>
            <w:hideMark/>
          </w:tcPr>
          <w:p w14:paraId="42932FCA" w14:textId="5953AF4A" w:rsidR="00AB18D5" w:rsidRPr="00080002" w:rsidRDefault="00AB18D5" w:rsidP="00080002">
            <w:pPr>
              <w:jc w:val="center"/>
              <w:rPr>
                <w:color w:val="000000"/>
                <w:sz w:val="24"/>
                <w:szCs w:val="24"/>
              </w:rPr>
            </w:pPr>
            <w:r w:rsidRPr="00080002">
              <w:rPr>
                <w:color w:val="000000"/>
                <w:sz w:val="24"/>
                <w:szCs w:val="24"/>
              </w:rPr>
              <w:t>Mısır</w:t>
            </w:r>
            <w:r w:rsidR="00A57F3A">
              <w:rPr>
                <w:color w:val="000000"/>
                <w:sz w:val="24"/>
                <w:szCs w:val="24"/>
              </w:rPr>
              <w:t xml:space="preserve"> Arap Cumhuriyeti</w:t>
            </w:r>
          </w:p>
        </w:tc>
        <w:tc>
          <w:tcPr>
            <w:tcW w:w="1186" w:type="pct"/>
            <w:vAlign w:val="center"/>
            <w:hideMark/>
          </w:tcPr>
          <w:p w14:paraId="239D3539" w14:textId="77777777" w:rsidR="00AB18D5" w:rsidRPr="00080002" w:rsidRDefault="00AB18D5" w:rsidP="00080002">
            <w:pPr>
              <w:rPr>
                <w:color w:val="000000"/>
                <w:sz w:val="24"/>
                <w:szCs w:val="24"/>
              </w:rPr>
            </w:pPr>
            <w:proofErr w:type="spellStart"/>
            <w:r w:rsidRPr="00080002">
              <w:rPr>
                <w:color w:val="000000"/>
                <w:sz w:val="24"/>
                <w:szCs w:val="24"/>
              </w:rPr>
              <w:t>Jushi</w:t>
            </w:r>
            <w:proofErr w:type="spellEnd"/>
            <w:r w:rsidRPr="00080002">
              <w:rPr>
                <w:color w:val="000000"/>
                <w:sz w:val="24"/>
                <w:szCs w:val="24"/>
              </w:rPr>
              <w:t xml:space="preserve"> </w:t>
            </w:r>
            <w:proofErr w:type="spellStart"/>
            <w:r w:rsidRPr="00080002">
              <w:rPr>
                <w:color w:val="000000"/>
                <w:sz w:val="24"/>
                <w:szCs w:val="24"/>
              </w:rPr>
              <w:t>Egypt</w:t>
            </w:r>
            <w:proofErr w:type="spellEnd"/>
            <w:r w:rsidRPr="00080002">
              <w:rPr>
                <w:color w:val="000000"/>
                <w:sz w:val="24"/>
                <w:szCs w:val="24"/>
              </w:rPr>
              <w:t xml:space="preserve"> </w:t>
            </w:r>
            <w:proofErr w:type="spellStart"/>
            <w:r w:rsidRPr="00080002">
              <w:rPr>
                <w:color w:val="000000"/>
                <w:sz w:val="24"/>
                <w:szCs w:val="24"/>
              </w:rPr>
              <w:t>for</w:t>
            </w:r>
            <w:proofErr w:type="spellEnd"/>
            <w:r w:rsidRPr="00080002">
              <w:rPr>
                <w:color w:val="000000"/>
                <w:sz w:val="24"/>
                <w:szCs w:val="24"/>
              </w:rPr>
              <w:t xml:space="preserve"> </w:t>
            </w:r>
            <w:proofErr w:type="spellStart"/>
            <w:r w:rsidRPr="00080002">
              <w:rPr>
                <w:color w:val="000000"/>
                <w:sz w:val="24"/>
                <w:szCs w:val="24"/>
              </w:rPr>
              <w:t>Fiberglass</w:t>
            </w:r>
            <w:proofErr w:type="spellEnd"/>
            <w:r w:rsidRPr="00080002">
              <w:rPr>
                <w:color w:val="000000"/>
                <w:sz w:val="24"/>
                <w:szCs w:val="24"/>
              </w:rPr>
              <w:t xml:space="preserve"> </w:t>
            </w:r>
            <w:proofErr w:type="spellStart"/>
            <w:r w:rsidRPr="00080002">
              <w:rPr>
                <w:color w:val="000000"/>
                <w:sz w:val="24"/>
                <w:szCs w:val="24"/>
              </w:rPr>
              <w:t>Industry</w:t>
            </w:r>
            <w:proofErr w:type="spellEnd"/>
            <w:r w:rsidRPr="00080002">
              <w:rPr>
                <w:color w:val="000000"/>
                <w:sz w:val="24"/>
                <w:szCs w:val="24"/>
              </w:rPr>
              <w:t xml:space="preserve"> S.A.E.</w:t>
            </w:r>
          </w:p>
        </w:tc>
        <w:tc>
          <w:tcPr>
            <w:tcW w:w="1024" w:type="pct"/>
            <w:noWrap/>
            <w:vAlign w:val="center"/>
            <w:hideMark/>
          </w:tcPr>
          <w:p w14:paraId="2ADC9C42" w14:textId="77777777" w:rsidR="00AB18D5" w:rsidRPr="00080002" w:rsidRDefault="00AB18D5" w:rsidP="00080002">
            <w:pPr>
              <w:jc w:val="center"/>
              <w:rPr>
                <w:color w:val="000000"/>
                <w:sz w:val="24"/>
                <w:szCs w:val="24"/>
              </w:rPr>
            </w:pPr>
            <w:r w:rsidRPr="00080002">
              <w:rPr>
                <w:color w:val="000000"/>
                <w:sz w:val="24"/>
                <w:szCs w:val="24"/>
              </w:rPr>
              <w:t>9,58</w:t>
            </w:r>
          </w:p>
        </w:tc>
      </w:tr>
      <w:tr w:rsidR="00AB18D5" w:rsidRPr="00080002" w14:paraId="280D2A5F" w14:textId="77777777" w:rsidTr="00076E81">
        <w:trPr>
          <w:trHeight w:val="86"/>
        </w:trPr>
        <w:tc>
          <w:tcPr>
            <w:tcW w:w="675" w:type="pct"/>
            <w:tcBorders>
              <w:top w:val="nil"/>
              <w:left w:val="single" w:sz="4" w:space="0" w:color="auto"/>
              <w:bottom w:val="nil"/>
              <w:right w:val="single" w:sz="4" w:space="0" w:color="auto"/>
            </w:tcBorders>
            <w:vAlign w:val="center"/>
            <w:hideMark/>
          </w:tcPr>
          <w:p w14:paraId="37A0E4FE" w14:textId="77777777" w:rsidR="00AB18D5" w:rsidRPr="00080002" w:rsidRDefault="00AB18D5" w:rsidP="00080002">
            <w:pPr>
              <w:jc w:val="center"/>
              <w:rPr>
                <w:color w:val="000000"/>
                <w:sz w:val="24"/>
                <w:szCs w:val="24"/>
              </w:rPr>
            </w:pPr>
            <w:r w:rsidRPr="00080002">
              <w:rPr>
                <w:color w:val="000000"/>
                <w:sz w:val="24"/>
                <w:szCs w:val="24"/>
              </w:rPr>
              <w:t>7019.12</w:t>
            </w:r>
          </w:p>
        </w:tc>
        <w:tc>
          <w:tcPr>
            <w:tcW w:w="1312" w:type="pct"/>
            <w:tcBorders>
              <w:top w:val="nil"/>
              <w:left w:val="single" w:sz="4" w:space="0" w:color="auto"/>
              <w:bottom w:val="nil"/>
              <w:right w:val="single" w:sz="4" w:space="0" w:color="auto"/>
            </w:tcBorders>
            <w:vAlign w:val="center"/>
          </w:tcPr>
          <w:p w14:paraId="327DC41C" w14:textId="77777777" w:rsidR="00AB18D5" w:rsidRPr="00080002" w:rsidRDefault="00AB18D5" w:rsidP="00080002">
            <w:pPr>
              <w:rPr>
                <w:color w:val="000000"/>
                <w:sz w:val="24"/>
                <w:szCs w:val="24"/>
              </w:rPr>
            </w:pPr>
            <w:r w:rsidRPr="00080002">
              <w:rPr>
                <w:color w:val="000000"/>
                <w:sz w:val="24"/>
                <w:szCs w:val="24"/>
              </w:rPr>
              <w:t>Fitiller</w:t>
            </w:r>
          </w:p>
        </w:tc>
        <w:tc>
          <w:tcPr>
            <w:tcW w:w="803" w:type="pct"/>
            <w:vMerge/>
            <w:tcBorders>
              <w:left w:val="single" w:sz="4" w:space="0" w:color="auto"/>
            </w:tcBorders>
            <w:vAlign w:val="center"/>
            <w:hideMark/>
          </w:tcPr>
          <w:p w14:paraId="1DD925DD" w14:textId="77777777" w:rsidR="00AB18D5" w:rsidRPr="00080002" w:rsidRDefault="00AB18D5" w:rsidP="00080002">
            <w:pPr>
              <w:jc w:val="center"/>
              <w:rPr>
                <w:color w:val="000000"/>
                <w:sz w:val="24"/>
                <w:szCs w:val="24"/>
              </w:rPr>
            </w:pPr>
          </w:p>
        </w:tc>
        <w:tc>
          <w:tcPr>
            <w:tcW w:w="1186" w:type="pct"/>
            <w:vAlign w:val="center"/>
          </w:tcPr>
          <w:p w14:paraId="2E8E51E6" w14:textId="77777777" w:rsidR="00AB18D5" w:rsidRPr="00080002" w:rsidRDefault="00AB18D5" w:rsidP="00080002">
            <w:pPr>
              <w:rPr>
                <w:color w:val="000000"/>
                <w:sz w:val="24"/>
                <w:szCs w:val="24"/>
              </w:rPr>
            </w:pPr>
            <w:r w:rsidRPr="00080002">
              <w:rPr>
                <w:color w:val="000000"/>
                <w:sz w:val="24"/>
                <w:szCs w:val="24"/>
              </w:rPr>
              <w:t>Diğerleri</w:t>
            </w:r>
          </w:p>
        </w:tc>
        <w:tc>
          <w:tcPr>
            <w:tcW w:w="1024" w:type="pct"/>
            <w:noWrap/>
            <w:vAlign w:val="center"/>
          </w:tcPr>
          <w:p w14:paraId="0CDD7CE6" w14:textId="77777777" w:rsidR="00AB18D5" w:rsidRPr="00080002" w:rsidRDefault="00AB18D5" w:rsidP="00080002">
            <w:pPr>
              <w:jc w:val="center"/>
              <w:rPr>
                <w:color w:val="000000"/>
                <w:sz w:val="24"/>
                <w:szCs w:val="24"/>
              </w:rPr>
            </w:pPr>
            <w:r w:rsidRPr="00080002">
              <w:rPr>
                <w:color w:val="000000"/>
                <w:sz w:val="24"/>
                <w:szCs w:val="24"/>
              </w:rPr>
              <w:t>14,63</w:t>
            </w:r>
          </w:p>
        </w:tc>
      </w:tr>
      <w:tr w:rsidR="00AB18D5" w:rsidRPr="00080002" w14:paraId="673ABB26" w14:textId="77777777" w:rsidTr="00076E81">
        <w:trPr>
          <w:trHeight w:val="86"/>
        </w:trPr>
        <w:tc>
          <w:tcPr>
            <w:tcW w:w="675" w:type="pct"/>
            <w:tcBorders>
              <w:top w:val="nil"/>
              <w:left w:val="single" w:sz="4" w:space="0" w:color="auto"/>
              <w:bottom w:val="nil"/>
              <w:right w:val="single" w:sz="4" w:space="0" w:color="auto"/>
            </w:tcBorders>
            <w:vAlign w:val="center"/>
          </w:tcPr>
          <w:p w14:paraId="1C1F3570" w14:textId="77777777" w:rsidR="00AB18D5" w:rsidRPr="00080002" w:rsidRDefault="00AB18D5" w:rsidP="00080002">
            <w:pPr>
              <w:jc w:val="center"/>
              <w:rPr>
                <w:color w:val="000000"/>
                <w:sz w:val="24"/>
                <w:szCs w:val="24"/>
              </w:rPr>
            </w:pPr>
            <w:r w:rsidRPr="00080002">
              <w:rPr>
                <w:color w:val="000000"/>
                <w:sz w:val="24"/>
                <w:szCs w:val="24"/>
              </w:rPr>
              <w:t>7019.15</w:t>
            </w:r>
          </w:p>
        </w:tc>
        <w:tc>
          <w:tcPr>
            <w:tcW w:w="1312" w:type="pct"/>
            <w:tcBorders>
              <w:top w:val="nil"/>
              <w:left w:val="single" w:sz="4" w:space="0" w:color="auto"/>
              <w:bottom w:val="nil"/>
              <w:right w:val="single" w:sz="4" w:space="0" w:color="auto"/>
            </w:tcBorders>
            <w:vAlign w:val="center"/>
          </w:tcPr>
          <w:p w14:paraId="7451C2A1" w14:textId="77777777" w:rsidR="00AB18D5" w:rsidRPr="00080002" w:rsidRDefault="00AB18D5" w:rsidP="00080002">
            <w:pPr>
              <w:rPr>
                <w:color w:val="000000"/>
                <w:sz w:val="24"/>
                <w:szCs w:val="24"/>
              </w:rPr>
            </w:pPr>
            <w:r w:rsidRPr="00080002">
              <w:rPr>
                <w:color w:val="000000"/>
                <w:sz w:val="24"/>
                <w:szCs w:val="24"/>
              </w:rPr>
              <w:t>Kimyasal olarak bağlanmış takviye tabakaları</w:t>
            </w:r>
          </w:p>
        </w:tc>
        <w:tc>
          <w:tcPr>
            <w:tcW w:w="803" w:type="pct"/>
            <w:vMerge w:val="restart"/>
            <w:tcBorders>
              <w:left w:val="single" w:sz="4" w:space="0" w:color="auto"/>
            </w:tcBorders>
            <w:vAlign w:val="center"/>
          </w:tcPr>
          <w:p w14:paraId="7FA49C7C" w14:textId="16EBA22A" w:rsidR="00AB18D5" w:rsidRPr="00080002" w:rsidRDefault="00AB18D5" w:rsidP="00080002">
            <w:pPr>
              <w:jc w:val="center"/>
              <w:rPr>
                <w:color w:val="000000"/>
                <w:sz w:val="24"/>
                <w:szCs w:val="24"/>
              </w:rPr>
            </w:pPr>
            <w:r w:rsidRPr="00080002">
              <w:rPr>
                <w:color w:val="000000"/>
                <w:sz w:val="24"/>
                <w:szCs w:val="24"/>
              </w:rPr>
              <w:t>Bahreyn</w:t>
            </w:r>
            <w:r w:rsidR="00A57F3A">
              <w:rPr>
                <w:color w:val="000000"/>
                <w:sz w:val="24"/>
                <w:szCs w:val="24"/>
              </w:rPr>
              <w:t xml:space="preserve"> Krallığı</w:t>
            </w:r>
          </w:p>
        </w:tc>
        <w:tc>
          <w:tcPr>
            <w:tcW w:w="1186" w:type="pct"/>
            <w:vAlign w:val="center"/>
          </w:tcPr>
          <w:p w14:paraId="691446F1" w14:textId="77777777" w:rsidR="00AB18D5" w:rsidRPr="00080002" w:rsidRDefault="00AB18D5" w:rsidP="00080002">
            <w:pPr>
              <w:rPr>
                <w:color w:val="000000"/>
                <w:sz w:val="24"/>
                <w:szCs w:val="24"/>
              </w:rPr>
            </w:pPr>
            <w:r w:rsidRPr="00080002">
              <w:rPr>
                <w:color w:val="000000"/>
                <w:sz w:val="24"/>
                <w:szCs w:val="24"/>
              </w:rPr>
              <w:t xml:space="preserve">CPIC </w:t>
            </w:r>
            <w:proofErr w:type="spellStart"/>
            <w:r w:rsidRPr="00080002">
              <w:rPr>
                <w:color w:val="000000"/>
                <w:sz w:val="24"/>
                <w:szCs w:val="24"/>
              </w:rPr>
              <w:t>Abahsain</w:t>
            </w:r>
            <w:proofErr w:type="spellEnd"/>
            <w:r w:rsidRPr="00080002">
              <w:rPr>
                <w:color w:val="000000"/>
                <w:sz w:val="24"/>
                <w:szCs w:val="24"/>
              </w:rPr>
              <w:t xml:space="preserve"> </w:t>
            </w:r>
            <w:proofErr w:type="spellStart"/>
            <w:r w:rsidRPr="00080002">
              <w:rPr>
                <w:color w:val="000000"/>
                <w:sz w:val="24"/>
                <w:szCs w:val="24"/>
              </w:rPr>
              <w:t>Fiberglass</w:t>
            </w:r>
            <w:proofErr w:type="spellEnd"/>
            <w:r w:rsidRPr="00080002">
              <w:rPr>
                <w:color w:val="000000"/>
                <w:sz w:val="24"/>
                <w:szCs w:val="24"/>
              </w:rPr>
              <w:t xml:space="preserve"> W.L.L.</w:t>
            </w:r>
          </w:p>
        </w:tc>
        <w:tc>
          <w:tcPr>
            <w:tcW w:w="1024" w:type="pct"/>
            <w:noWrap/>
            <w:vAlign w:val="center"/>
          </w:tcPr>
          <w:p w14:paraId="769257AF" w14:textId="77777777" w:rsidR="00AB18D5" w:rsidRPr="00080002" w:rsidRDefault="00AB18D5" w:rsidP="00080002">
            <w:pPr>
              <w:jc w:val="center"/>
              <w:rPr>
                <w:color w:val="000000"/>
                <w:sz w:val="24"/>
                <w:szCs w:val="24"/>
              </w:rPr>
            </w:pPr>
            <w:r w:rsidRPr="00080002">
              <w:rPr>
                <w:color w:val="000000"/>
                <w:sz w:val="24"/>
                <w:szCs w:val="24"/>
              </w:rPr>
              <w:t>20</w:t>
            </w:r>
          </w:p>
        </w:tc>
      </w:tr>
      <w:tr w:rsidR="00AB18D5" w:rsidRPr="00080002" w14:paraId="7010C72E" w14:textId="77777777" w:rsidTr="00076E81">
        <w:trPr>
          <w:trHeight w:val="86"/>
        </w:trPr>
        <w:tc>
          <w:tcPr>
            <w:tcW w:w="675" w:type="pct"/>
            <w:tcBorders>
              <w:top w:val="nil"/>
              <w:left w:val="single" w:sz="4" w:space="0" w:color="auto"/>
              <w:bottom w:val="single" w:sz="4" w:space="0" w:color="auto"/>
              <w:right w:val="single" w:sz="4" w:space="0" w:color="auto"/>
            </w:tcBorders>
            <w:vAlign w:val="center"/>
          </w:tcPr>
          <w:p w14:paraId="532A9445" w14:textId="77777777" w:rsidR="00AB18D5" w:rsidRPr="00080002" w:rsidRDefault="00AB18D5" w:rsidP="00080002">
            <w:pPr>
              <w:jc w:val="center"/>
              <w:rPr>
                <w:color w:val="000000"/>
                <w:sz w:val="24"/>
                <w:szCs w:val="24"/>
              </w:rPr>
            </w:pPr>
            <w:r w:rsidRPr="00080002">
              <w:rPr>
                <w:color w:val="000000"/>
                <w:sz w:val="24"/>
                <w:szCs w:val="24"/>
              </w:rPr>
              <w:t>7019.19</w:t>
            </w:r>
          </w:p>
        </w:tc>
        <w:tc>
          <w:tcPr>
            <w:tcW w:w="1312" w:type="pct"/>
            <w:tcBorders>
              <w:top w:val="nil"/>
              <w:left w:val="single" w:sz="4" w:space="0" w:color="auto"/>
              <w:bottom w:val="single" w:sz="4" w:space="0" w:color="auto"/>
              <w:right w:val="single" w:sz="4" w:space="0" w:color="auto"/>
            </w:tcBorders>
            <w:vAlign w:val="center"/>
          </w:tcPr>
          <w:p w14:paraId="2386F163" w14:textId="77777777" w:rsidR="00AB18D5" w:rsidRPr="00080002" w:rsidRDefault="00AB18D5" w:rsidP="00080002">
            <w:pPr>
              <w:rPr>
                <w:color w:val="000000"/>
                <w:sz w:val="24"/>
                <w:szCs w:val="24"/>
              </w:rPr>
            </w:pPr>
            <w:r w:rsidRPr="00080002">
              <w:rPr>
                <w:color w:val="000000"/>
                <w:sz w:val="24"/>
                <w:szCs w:val="24"/>
              </w:rPr>
              <w:t>Diğerleri</w:t>
            </w:r>
          </w:p>
        </w:tc>
        <w:tc>
          <w:tcPr>
            <w:tcW w:w="803" w:type="pct"/>
            <w:vMerge/>
            <w:tcBorders>
              <w:left w:val="single" w:sz="4" w:space="0" w:color="auto"/>
            </w:tcBorders>
          </w:tcPr>
          <w:p w14:paraId="0AE72009" w14:textId="77777777" w:rsidR="00AB18D5" w:rsidRPr="00080002" w:rsidRDefault="00AB18D5" w:rsidP="00080002">
            <w:pPr>
              <w:rPr>
                <w:color w:val="000000"/>
                <w:sz w:val="24"/>
                <w:szCs w:val="24"/>
              </w:rPr>
            </w:pPr>
          </w:p>
        </w:tc>
        <w:tc>
          <w:tcPr>
            <w:tcW w:w="1186" w:type="pct"/>
            <w:vAlign w:val="center"/>
          </w:tcPr>
          <w:p w14:paraId="5FC4AE2B" w14:textId="77777777" w:rsidR="00AB18D5" w:rsidRPr="00080002" w:rsidRDefault="00AB18D5" w:rsidP="00080002">
            <w:pPr>
              <w:rPr>
                <w:color w:val="000000"/>
                <w:sz w:val="24"/>
                <w:szCs w:val="24"/>
              </w:rPr>
            </w:pPr>
            <w:r w:rsidRPr="00080002">
              <w:rPr>
                <w:color w:val="000000"/>
                <w:sz w:val="24"/>
                <w:szCs w:val="24"/>
              </w:rPr>
              <w:t>Diğerleri</w:t>
            </w:r>
          </w:p>
        </w:tc>
        <w:tc>
          <w:tcPr>
            <w:tcW w:w="1024" w:type="pct"/>
            <w:noWrap/>
            <w:vAlign w:val="center"/>
          </w:tcPr>
          <w:p w14:paraId="07840DC4" w14:textId="77777777" w:rsidR="00AB18D5" w:rsidRPr="00080002" w:rsidRDefault="00AB18D5" w:rsidP="00080002">
            <w:pPr>
              <w:jc w:val="center"/>
              <w:rPr>
                <w:color w:val="000000"/>
                <w:sz w:val="24"/>
                <w:szCs w:val="24"/>
              </w:rPr>
            </w:pPr>
            <w:r w:rsidRPr="00080002">
              <w:rPr>
                <w:color w:val="000000"/>
                <w:sz w:val="24"/>
                <w:szCs w:val="24"/>
              </w:rPr>
              <w:t>23,61</w:t>
            </w:r>
          </w:p>
        </w:tc>
      </w:tr>
    </w:tbl>
    <w:p w14:paraId="6E0CAEB0" w14:textId="77777777" w:rsidR="00080002" w:rsidRPr="00080002" w:rsidRDefault="00080002" w:rsidP="00076E81"/>
    <w:sectPr w:rsidR="00080002" w:rsidRPr="00080002" w:rsidSect="00F840B5">
      <w:footerReference w:type="default" r:id="rId8"/>
      <w:footerReference w:type="first" r:id="rId9"/>
      <w:pgSz w:w="11907" w:h="16840" w:code="9"/>
      <w:pgMar w:top="1440" w:right="1440" w:bottom="2127" w:left="1418" w:header="709"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31EAD2" w14:textId="77777777" w:rsidR="000638E3" w:rsidRDefault="000638E3" w:rsidP="00CF1EAF">
      <w:r>
        <w:separator/>
      </w:r>
    </w:p>
  </w:endnote>
  <w:endnote w:type="continuationSeparator" w:id="0">
    <w:p w14:paraId="63A2E11F" w14:textId="77777777" w:rsidR="000638E3" w:rsidRDefault="000638E3" w:rsidP="00CF1E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Garamond">
    <w:panose1 w:val="02020404030301010803"/>
    <w:charset w:val="A2"/>
    <w:family w:val="roman"/>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2"/>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D50D2" w14:textId="7B451A65" w:rsidR="00F41D26" w:rsidRDefault="00F41D26">
    <w:pPr>
      <w:pStyle w:val="AltBilgi"/>
      <w:jc w:val="center"/>
    </w:pPr>
  </w:p>
  <w:p w14:paraId="207CE0C2" w14:textId="77777777" w:rsidR="00BC2D71" w:rsidRDefault="00BC2D71">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6400506"/>
      <w:docPartObj>
        <w:docPartGallery w:val="Page Numbers (Top of Page)"/>
        <w:docPartUnique/>
      </w:docPartObj>
    </w:sdtPr>
    <w:sdtEndPr/>
    <w:sdtContent>
      <w:p w14:paraId="3C72844F" w14:textId="2FE0D156" w:rsidR="00BC2D71" w:rsidRDefault="00BC2D71" w:rsidP="00312D32">
        <w:pPr>
          <w:pStyle w:val="AltBilgi"/>
          <w:jc w:val="center"/>
        </w:pPr>
      </w:p>
      <w:p w14:paraId="104A9E8C" w14:textId="77777777" w:rsidR="00BC2D71" w:rsidRDefault="00BC2D71" w:rsidP="00E658EC">
        <w:pPr>
          <w:pStyle w:val="AltBilgi"/>
          <w:jc w:val="center"/>
          <w:rPr>
            <w:b/>
            <w:bCs/>
          </w:rPr>
        </w:pPr>
      </w:p>
      <w:p w14:paraId="19B11E27" w14:textId="77777777" w:rsidR="00BC2D71" w:rsidRDefault="000638E3" w:rsidP="00E658EC">
        <w:pPr>
          <w:pStyle w:val="AltBilgi"/>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A25207" w14:textId="77777777" w:rsidR="000638E3" w:rsidRDefault="000638E3" w:rsidP="00CF1EAF">
      <w:r>
        <w:separator/>
      </w:r>
    </w:p>
  </w:footnote>
  <w:footnote w:type="continuationSeparator" w:id="0">
    <w:p w14:paraId="3479D19B" w14:textId="77777777" w:rsidR="000638E3" w:rsidRDefault="000638E3" w:rsidP="00CF1E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81D09"/>
    <w:multiLevelType w:val="hybridMultilevel"/>
    <w:tmpl w:val="C4B2973A"/>
    <w:lvl w:ilvl="0" w:tplc="3A34453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1553669"/>
    <w:multiLevelType w:val="hybridMultilevel"/>
    <w:tmpl w:val="D0106EB8"/>
    <w:lvl w:ilvl="0" w:tplc="D9CCE834">
      <w:start w:val="1"/>
      <w:numFmt w:val="decimal"/>
      <w:suff w:val="space"/>
      <w:lvlText w:val="(%1)"/>
      <w:lvlJc w:val="left"/>
      <w:pPr>
        <w:ind w:left="1004"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7F62B97"/>
    <w:multiLevelType w:val="multilevel"/>
    <w:tmpl w:val="2D6CE376"/>
    <w:lvl w:ilvl="0">
      <w:start w:val="1"/>
      <w:numFmt w:val="decimal"/>
      <w:suff w:val="space"/>
      <w:lvlText w:val="(%1)"/>
      <w:lvlJc w:val="left"/>
      <w:pPr>
        <w:ind w:left="360" w:hanging="360"/>
      </w:pPr>
      <w:rPr>
        <w:rFonts w:hint="default"/>
      </w:rPr>
    </w:lvl>
    <w:lvl w:ilvl="1">
      <w:start w:val="1"/>
      <w:numFmt w:val="decimal"/>
      <w:lvlText w:val="%1.%2."/>
      <w:lvlJc w:val="left"/>
      <w:pPr>
        <w:ind w:left="43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9133D8C"/>
    <w:multiLevelType w:val="multilevel"/>
    <w:tmpl w:val="3EA0D7DE"/>
    <w:lvl w:ilvl="0">
      <w:start w:val="4"/>
      <w:numFmt w:val="decimal"/>
      <w:lvlText w:val="%1."/>
      <w:lvlJc w:val="left"/>
      <w:pPr>
        <w:ind w:left="360" w:hanging="360"/>
      </w:pPr>
      <w:rPr>
        <w:rFonts w:hint="default"/>
      </w:rPr>
    </w:lvl>
    <w:lvl w:ilvl="1">
      <w:start w:val="2"/>
      <w:numFmt w:val="decimal"/>
      <w:suff w:val="space"/>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E766651"/>
    <w:multiLevelType w:val="hybridMultilevel"/>
    <w:tmpl w:val="1DD2895A"/>
    <w:lvl w:ilvl="0" w:tplc="CD224EE6">
      <w:start w:val="1"/>
      <w:numFmt w:val="decimal"/>
      <w:suff w:val="space"/>
      <w:lvlText w:val="(%1)"/>
      <w:lvlJc w:val="left"/>
      <w:pPr>
        <w:ind w:left="735" w:hanging="37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199504F"/>
    <w:multiLevelType w:val="hybridMultilevel"/>
    <w:tmpl w:val="E2545320"/>
    <w:lvl w:ilvl="0" w:tplc="38440D18">
      <w:start w:val="1"/>
      <mc:AlternateContent>
        <mc:Choice Requires="w14">
          <w:numFmt w:val="custom" w:format="a, ç, ĝ, ..."/>
        </mc:Choice>
        <mc:Fallback>
          <w:numFmt w:val="decimal"/>
        </mc:Fallback>
      </mc:AlternateContent>
      <w:lvlText w:val="%1)"/>
      <w:lvlJc w:val="left"/>
      <w:pPr>
        <w:ind w:left="502"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 w15:restartNumberingAfterBreak="0">
    <w:nsid w:val="13636E45"/>
    <w:multiLevelType w:val="multilevel"/>
    <w:tmpl w:val="43AA26C4"/>
    <w:lvl w:ilvl="0">
      <w:start w:val="1"/>
      <w:numFmt w:val="decimal"/>
      <w:suff w:val="space"/>
      <w:lvlText w:val="(%1)"/>
      <w:lvlJc w:val="left"/>
      <w:pPr>
        <w:ind w:left="735" w:hanging="375"/>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14CD1DDB"/>
    <w:multiLevelType w:val="hybridMultilevel"/>
    <w:tmpl w:val="37AE656A"/>
    <w:lvl w:ilvl="0" w:tplc="3A30BE04">
      <w:start w:val="1"/>
      <w:numFmt w:val="decimal"/>
      <w:suff w:val="space"/>
      <w:lvlText w:val="(%1)"/>
      <w:lvlJc w:val="left"/>
      <w:pPr>
        <w:ind w:left="750" w:hanging="39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8FD521C"/>
    <w:multiLevelType w:val="hybridMultilevel"/>
    <w:tmpl w:val="2C7A93C8"/>
    <w:lvl w:ilvl="0" w:tplc="2CBC875A">
      <w:start w:val="1"/>
      <w:numFmt w:val="decimal"/>
      <w:suff w:val="space"/>
      <w:lvlText w:val="(%1)"/>
      <w:lvlJc w:val="left"/>
      <w:pPr>
        <w:ind w:left="502"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9" w15:restartNumberingAfterBreak="0">
    <w:nsid w:val="1A5B45D3"/>
    <w:multiLevelType w:val="multilevel"/>
    <w:tmpl w:val="160E54A8"/>
    <w:lvl w:ilvl="0">
      <w:start w:val="4"/>
      <w:numFmt w:val="decimal"/>
      <w:lvlText w:val="%1."/>
      <w:lvlJc w:val="left"/>
      <w:pPr>
        <w:ind w:left="360" w:hanging="360"/>
      </w:pPr>
      <w:rPr>
        <w:rFonts w:hint="default"/>
      </w:rPr>
    </w:lvl>
    <w:lvl w:ilvl="1">
      <w:start w:val="9"/>
      <w:numFmt w:val="decimal"/>
      <w:suff w:val="space"/>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330A5426"/>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3725A59"/>
    <w:multiLevelType w:val="multilevel"/>
    <w:tmpl w:val="DE32E012"/>
    <w:lvl w:ilvl="0">
      <w:start w:val="1"/>
      <w:numFmt w:val="decimal"/>
      <w:suff w:val="space"/>
      <w:lvlText w:val="(%1)"/>
      <w:lvlJc w:val="left"/>
      <w:pPr>
        <w:ind w:left="360" w:hanging="360"/>
      </w:pPr>
      <w:rPr>
        <w:rFonts w:hint="default"/>
      </w:rPr>
    </w:lvl>
    <w:lvl w:ilvl="1">
      <w:start w:val="1"/>
      <w:numFmt w:val="decimal"/>
      <w:lvlText w:val="%1.%2."/>
      <w:lvlJc w:val="left"/>
      <w:pPr>
        <w:ind w:left="43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53166AD"/>
    <w:multiLevelType w:val="hybridMultilevel"/>
    <w:tmpl w:val="921CDE6A"/>
    <w:lvl w:ilvl="0" w:tplc="3E4C6E84">
      <w:start w:val="1"/>
      <w:numFmt w:val="lowerRoman"/>
      <w:lvlText w:val="%1)"/>
      <w:lvlJc w:val="left"/>
      <w:pPr>
        <w:ind w:left="1020" w:hanging="720"/>
      </w:pPr>
      <w:rPr>
        <w:rFonts w:hint="default"/>
      </w:rPr>
    </w:lvl>
    <w:lvl w:ilvl="1" w:tplc="041F0019" w:tentative="1">
      <w:start w:val="1"/>
      <w:numFmt w:val="lowerLetter"/>
      <w:lvlText w:val="%2."/>
      <w:lvlJc w:val="left"/>
      <w:pPr>
        <w:ind w:left="1380" w:hanging="360"/>
      </w:pPr>
    </w:lvl>
    <w:lvl w:ilvl="2" w:tplc="041F001B" w:tentative="1">
      <w:start w:val="1"/>
      <w:numFmt w:val="lowerRoman"/>
      <w:lvlText w:val="%3."/>
      <w:lvlJc w:val="right"/>
      <w:pPr>
        <w:ind w:left="2100" w:hanging="180"/>
      </w:pPr>
    </w:lvl>
    <w:lvl w:ilvl="3" w:tplc="041F000F" w:tentative="1">
      <w:start w:val="1"/>
      <w:numFmt w:val="decimal"/>
      <w:lvlText w:val="%4."/>
      <w:lvlJc w:val="left"/>
      <w:pPr>
        <w:ind w:left="2820" w:hanging="360"/>
      </w:pPr>
    </w:lvl>
    <w:lvl w:ilvl="4" w:tplc="041F0019" w:tentative="1">
      <w:start w:val="1"/>
      <w:numFmt w:val="lowerLetter"/>
      <w:lvlText w:val="%5."/>
      <w:lvlJc w:val="left"/>
      <w:pPr>
        <w:ind w:left="3540" w:hanging="360"/>
      </w:pPr>
    </w:lvl>
    <w:lvl w:ilvl="5" w:tplc="041F001B" w:tentative="1">
      <w:start w:val="1"/>
      <w:numFmt w:val="lowerRoman"/>
      <w:lvlText w:val="%6."/>
      <w:lvlJc w:val="right"/>
      <w:pPr>
        <w:ind w:left="4260" w:hanging="180"/>
      </w:pPr>
    </w:lvl>
    <w:lvl w:ilvl="6" w:tplc="041F000F" w:tentative="1">
      <w:start w:val="1"/>
      <w:numFmt w:val="decimal"/>
      <w:lvlText w:val="%7."/>
      <w:lvlJc w:val="left"/>
      <w:pPr>
        <w:ind w:left="4980" w:hanging="360"/>
      </w:pPr>
    </w:lvl>
    <w:lvl w:ilvl="7" w:tplc="041F0019" w:tentative="1">
      <w:start w:val="1"/>
      <w:numFmt w:val="lowerLetter"/>
      <w:lvlText w:val="%8."/>
      <w:lvlJc w:val="left"/>
      <w:pPr>
        <w:ind w:left="5700" w:hanging="360"/>
      </w:pPr>
    </w:lvl>
    <w:lvl w:ilvl="8" w:tplc="041F001B" w:tentative="1">
      <w:start w:val="1"/>
      <w:numFmt w:val="lowerRoman"/>
      <w:lvlText w:val="%9."/>
      <w:lvlJc w:val="right"/>
      <w:pPr>
        <w:ind w:left="6420" w:hanging="180"/>
      </w:pPr>
    </w:lvl>
  </w:abstractNum>
  <w:abstractNum w:abstractNumId="13" w15:restartNumberingAfterBreak="0">
    <w:nsid w:val="3A616907"/>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3B0F6331"/>
    <w:multiLevelType w:val="multilevel"/>
    <w:tmpl w:val="43AA26C4"/>
    <w:lvl w:ilvl="0">
      <w:start w:val="1"/>
      <w:numFmt w:val="decimal"/>
      <w:suff w:val="space"/>
      <w:lvlText w:val="(%1)"/>
      <w:lvlJc w:val="left"/>
      <w:pPr>
        <w:ind w:left="735" w:hanging="375"/>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3C1668F3"/>
    <w:multiLevelType w:val="hybridMultilevel"/>
    <w:tmpl w:val="2C7A93C8"/>
    <w:lvl w:ilvl="0" w:tplc="2CBC875A">
      <w:start w:val="1"/>
      <w:numFmt w:val="decimal"/>
      <w:suff w:val="space"/>
      <w:lvlText w:val="(%1)"/>
      <w:lvlJc w:val="left"/>
      <w:pPr>
        <w:ind w:left="502"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6" w15:restartNumberingAfterBreak="0">
    <w:nsid w:val="475C5019"/>
    <w:multiLevelType w:val="multilevel"/>
    <w:tmpl w:val="07E2D9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7DF6A60"/>
    <w:multiLevelType w:val="multilevel"/>
    <w:tmpl w:val="80104E1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8564295"/>
    <w:multiLevelType w:val="hybridMultilevel"/>
    <w:tmpl w:val="C80C2BDE"/>
    <w:lvl w:ilvl="0" w:tplc="35046486">
      <w:start w:val="1"/>
      <w:numFmt w:val="decimal"/>
      <w:suff w:val="space"/>
      <w:lvlText w:val="(%1)"/>
      <w:lvlJc w:val="left"/>
      <w:pPr>
        <w:ind w:left="735" w:hanging="375"/>
      </w:pPr>
      <w:rPr>
        <w:rFonts w:hint="default"/>
        <w:color w:val="0D0D0D" w:themeColor="text1" w:themeTint="F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4F507A45"/>
    <w:multiLevelType w:val="hybridMultilevel"/>
    <w:tmpl w:val="F7AAC050"/>
    <w:lvl w:ilvl="0" w:tplc="311EC452">
      <w:start w:val="1"/>
      <w:numFmt w:val="decimal"/>
      <w:suff w:val="space"/>
      <w:lvlText w:val="(%1)"/>
      <w:lvlJc w:val="left"/>
      <w:pPr>
        <w:ind w:left="1004"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54101E95"/>
    <w:multiLevelType w:val="hybridMultilevel"/>
    <w:tmpl w:val="8B26A792"/>
    <w:lvl w:ilvl="0" w:tplc="6B2CEB4C">
      <w:start w:val="1"/>
      <w:numFmt w:val="decimal"/>
      <w:suff w:val="space"/>
      <w:lvlText w:val="(%1)"/>
      <w:lvlJc w:val="left"/>
      <w:pPr>
        <w:ind w:left="1070" w:hanging="360"/>
      </w:pPr>
      <w:rPr>
        <w:rFonts w:hint="default"/>
        <w:color w:val="auto"/>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21" w15:restartNumberingAfterBreak="0">
    <w:nsid w:val="58D07F52"/>
    <w:multiLevelType w:val="hybridMultilevel"/>
    <w:tmpl w:val="1A8E02AA"/>
    <w:lvl w:ilvl="0" w:tplc="B3ECFB0A">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620F1D6A"/>
    <w:multiLevelType w:val="hybridMultilevel"/>
    <w:tmpl w:val="8B26A792"/>
    <w:lvl w:ilvl="0" w:tplc="6B2CEB4C">
      <w:start w:val="1"/>
      <w:numFmt w:val="decimal"/>
      <w:suff w:val="space"/>
      <w:lvlText w:val="(%1)"/>
      <w:lvlJc w:val="left"/>
      <w:pPr>
        <w:ind w:left="1070" w:hanging="360"/>
      </w:pPr>
      <w:rPr>
        <w:rFonts w:hint="default"/>
        <w:color w:val="auto"/>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23" w15:restartNumberingAfterBreak="0">
    <w:nsid w:val="660766B2"/>
    <w:multiLevelType w:val="hybridMultilevel"/>
    <w:tmpl w:val="921CDE6A"/>
    <w:lvl w:ilvl="0" w:tplc="3E4C6E84">
      <w:start w:val="1"/>
      <w:numFmt w:val="lowerRoman"/>
      <w:lvlText w:val="%1)"/>
      <w:lvlJc w:val="left"/>
      <w:pPr>
        <w:ind w:left="1020" w:hanging="720"/>
      </w:pPr>
      <w:rPr>
        <w:rFonts w:hint="default"/>
      </w:rPr>
    </w:lvl>
    <w:lvl w:ilvl="1" w:tplc="041F0019" w:tentative="1">
      <w:start w:val="1"/>
      <w:numFmt w:val="lowerLetter"/>
      <w:lvlText w:val="%2."/>
      <w:lvlJc w:val="left"/>
      <w:pPr>
        <w:ind w:left="1380" w:hanging="360"/>
      </w:pPr>
    </w:lvl>
    <w:lvl w:ilvl="2" w:tplc="041F001B" w:tentative="1">
      <w:start w:val="1"/>
      <w:numFmt w:val="lowerRoman"/>
      <w:lvlText w:val="%3."/>
      <w:lvlJc w:val="right"/>
      <w:pPr>
        <w:ind w:left="2100" w:hanging="180"/>
      </w:pPr>
    </w:lvl>
    <w:lvl w:ilvl="3" w:tplc="041F000F" w:tentative="1">
      <w:start w:val="1"/>
      <w:numFmt w:val="decimal"/>
      <w:lvlText w:val="%4."/>
      <w:lvlJc w:val="left"/>
      <w:pPr>
        <w:ind w:left="2820" w:hanging="360"/>
      </w:pPr>
    </w:lvl>
    <w:lvl w:ilvl="4" w:tplc="041F0019" w:tentative="1">
      <w:start w:val="1"/>
      <w:numFmt w:val="lowerLetter"/>
      <w:lvlText w:val="%5."/>
      <w:lvlJc w:val="left"/>
      <w:pPr>
        <w:ind w:left="3540" w:hanging="360"/>
      </w:pPr>
    </w:lvl>
    <w:lvl w:ilvl="5" w:tplc="041F001B" w:tentative="1">
      <w:start w:val="1"/>
      <w:numFmt w:val="lowerRoman"/>
      <w:lvlText w:val="%6."/>
      <w:lvlJc w:val="right"/>
      <w:pPr>
        <w:ind w:left="4260" w:hanging="180"/>
      </w:pPr>
    </w:lvl>
    <w:lvl w:ilvl="6" w:tplc="041F000F" w:tentative="1">
      <w:start w:val="1"/>
      <w:numFmt w:val="decimal"/>
      <w:lvlText w:val="%7."/>
      <w:lvlJc w:val="left"/>
      <w:pPr>
        <w:ind w:left="4980" w:hanging="360"/>
      </w:pPr>
    </w:lvl>
    <w:lvl w:ilvl="7" w:tplc="041F0019" w:tentative="1">
      <w:start w:val="1"/>
      <w:numFmt w:val="lowerLetter"/>
      <w:lvlText w:val="%8."/>
      <w:lvlJc w:val="left"/>
      <w:pPr>
        <w:ind w:left="5700" w:hanging="360"/>
      </w:pPr>
    </w:lvl>
    <w:lvl w:ilvl="8" w:tplc="041F001B" w:tentative="1">
      <w:start w:val="1"/>
      <w:numFmt w:val="lowerRoman"/>
      <w:lvlText w:val="%9."/>
      <w:lvlJc w:val="right"/>
      <w:pPr>
        <w:ind w:left="6420" w:hanging="180"/>
      </w:pPr>
    </w:lvl>
  </w:abstractNum>
  <w:abstractNum w:abstractNumId="24" w15:restartNumberingAfterBreak="0">
    <w:nsid w:val="66B9038B"/>
    <w:multiLevelType w:val="multilevel"/>
    <w:tmpl w:val="E5B4D59E"/>
    <w:lvl w:ilvl="0">
      <w:start w:val="4"/>
      <w:numFmt w:val="decimal"/>
      <w:lvlText w:val="%1."/>
      <w:lvlJc w:val="left"/>
      <w:pPr>
        <w:ind w:left="360" w:hanging="360"/>
      </w:pPr>
      <w:rPr>
        <w:rFonts w:hint="default"/>
      </w:rPr>
    </w:lvl>
    <w:lvl w:ilvl="1">
      <w:start w:val="1"/>
      <w:numFmt w:val="decimal"/>
      <w:suff w:val="space"/>
      <w:lvlText w:val="%1.%2."/>
      <w:lvlJc w:val="left"/>
      <w:pPr>
        <w:ind w:left="72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9C876D0"/>
    <w:multiLevelType w:val="multilevel"/>
    <w:tmpl w:val="B2E48874"/>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C5E20F0"/>
    <w:multiLevelType w:val="multilevel"/>
    <w:tmpl w:val="A0125C3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F66590A"/>
    <w:multiLevelType w:val="hybridMultilevel"/>
    <w:tmpl w:val="DD627FE4"/>
    <w:lvl w:ilvl="0" w:tplc="07FEE3C6">
      <w:start w:val="2"/>
      <w:numFmt w:val="decimal"/>
      <w:suff w:val="space"/>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759D4EEA"/>
    <w:multiLevelType w:val="hybridMultilevel"/>
    <w:tmpl w:val="79B6C1C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75D07B9E"/>
    <w:multiLevelType w:val="hybridMultilevel"/>
    <w:tmpl w:val="D0106EB8"/>
    <w:lvl w:ilvl="0" w:tplc="D9CCE834">
      <w:start w:val="1"/>
      <w:numFmt w:val="decimal"/>
      <w:suff w:val="space"/>
      <w:lvlText w:val="(%1)"/>
      <w:lvlJc w:val="left"/>
      <w:pPr>
        <w:ind w:left="1004"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795333B9"/>
    <w:multiLevelType w:val="multilevel"/>
    <w:tmpl w:val="5316F34A"/>
    <w:lvl w:ilvl="0">
      <w:start w:val="5"/>
      <w:numFmt w:val="decimal"/>
      <w:suff w:val="space"/>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CC7218E"/>
    <w:multiLevelType w:val="multilevel"/>
    <w:tmpl w:val="14A4546E"/>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F401DE5"/>
    <w:multiLevelType w:val="multilevel"/>
    <w:tmpl w:val="10340060"/>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7"/>
  </w:num>
  <w:num w:numId="2">
    <w:abstractNumId w:val="16"/>
  </w:num>
  <w:num w:numId="3">
    <w:abstractNumId w:val="26"/>
  </w:num>
  <w:num w:numId="4">
    <w:abstractNumId w:val="28"/>
  </w:num>
  <w:num w:numId="5">
    <w:abstractNumId w:val="32"/>
  </w:num>
  <w:num w:numId="6">
    <w:abstractNumId w:val="13"/>
  </w:num>
  <w:num w:numId="7">
    <w:abstractNumId w:val="11"/>
  </w:num>
  <w:num w:numId="8">
    <w:abstractNumId w:val="18"/>
  </w:num>
  <w:num w:numId="9">
    <w:abstractNumId w:val="27"/>
  </w:num>
  <w:num w:numId="10">
    <w:abstractNumId w:val="2"/>
  </w:num>
  <w:num w:numId="11">
    <w:abstractNumId w:val="10"/>
  </w:num>
  <w:num w:numId="12">
    <w:abstractNumId w:val="3"/>
  </w:num>
  <w:num w:numId="13">
    <w:abstractNumId w:val="4"/>
  </w:num>
  <w:num w:numId="14">
    <w:abstractNumId w:val="14"/>
  </w:num>
  <w:num w:numId="15">
    <w:abstractNumId w:val="6"/>
  </w:num>
  <w:num w:numId="16">
    <w:abstractNumId w:val="5"/>
  </w:num>
  <w:num w:numId="17">
    <w:abstractNumId w:val="29"/>
  </w:num>
  <w:num w:numId="18">
    <w:abstractNumId w:val="1"/>
  </w:num>
  <w:num w:numId="19">
    <w:abstractNumId w:val="19"/>
  </w:num>
  <w:num w:numId="20">
    <w:abstractNumId w:val="0"/>
  </w:num>
  <w:num w:numId="21">
    <w:abstractNumId w:val="21"/>
  </w:num>
  <w:num w:numId="22">
    <w:abstractNumId w:val="15"/>
  </w:num>
  <w:num w:numId="23">
    <w:abstractNumId w:val="8"/>
  </w:num>
  <w:num w:numId="24">
    <w:abstractNumId w:val="9"/>
  </w:num>
  <w:num w:numId="25">
    <w:abstractNumId w:val="24"/>
  </w:num>
  <w:num w:numId="26">
    <w:abstractNumId w:val="20"/>
  </w:num>
  <w:num w:numId="27">
    <w:abstractNumId w:val="22"/>
  </w:num>
  <w:num w:numId="28">
    <w:abstractNumId w:val="30"/>
  </w:num>
  <w:num w:numId="29">
    <w:abstractNumId w:val="25"/>
  </w:num>
  <w:num w:numId="30">
    <w:abstractNumId w:val="31"/>
  </w:num>
  <w:num w:numId="31">
    <w:abstractNumId w:val="12"/>
  </w:num>
  <w:num w:numId="32">
    <w:abstractNumId w:val="23"/>
  </w:num>
  <w:num w:numId="33">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EAF"/>
    <w:rsid w:val="00002BF5"/>
    <w:rsid w:val="0000486B"/>
    <w:rsid w:val="00006FEE"/>
    <w:rsid w:val="00007371"/>
    <w:rsid w:val="00007FF5"/>
    <w:rsid w:val="00010051"/>
    <w:rsid w:val="0001677B"/>
    <w:rsid w:val="0002410D"/>
    <w:rsid w:val="000263CA"/>
    <w:rsid w:val="00026C56"/>
    <w:rsid w:val="0003028D"/>
    <w:rsid w:val="0003204C"/>
    <w:rsid w:val="00040CD2"/>
    <w:rsid w:val="00042870"/>
    <w:rsid w:val="00042F34"/>
    <w:rsid w:val="000502AD"/>
    <w:rsid w:val="000504B4"/>
    <w:rsid w:val="00056D40"/>
    <w:rsid w:val="000638E3"/>
    <w:rsid w:val="00076116"/>
    <w:rsid w:val="00076E81"/>
    <w:rsid w:val="00080002"/>
    <w:rsid w:val="000824D5"/>
    <w:rsid w:val="000835D5"/>
    <w:rsid w:val="000868A8"/>
    <w:rsid w:val="000907BB"/>
    <w:rsid w:val="000B2EC1"/>
    <w:rsid w:val="000B5DBE"/>
    <w:rsid w:val="000B637C"/>
    <w:rsid w:val="000C065C"/>
    <w:rsid w:val="000C18FF"/>
    <w:rsid w:val="000D28F5"/>
    <w:rsid w:val="000D5526"/>
    <w:rsid w:val="000E3AC2"/>
    <w:rsid w:val="000E66FC"/>
    <w:rsid w:val="000F65AC"/>
    <w:rsid w:val="00101A87"/>
    <w:rsid w:val="00103B37"/>
    <w:rsid w:val="00106DBB"/>
    <w:rsid w:val="001218AA"/>
    <w:rsid w:val="00122F40"/>
    <w:rsid w:val="001345DB"/>
    <w:rsid w:val="001360DE"/>
    <w:rsid w:val="00140E9D"/>
    <w:rsid w:val="00144B7B"/>
    <w:rsid w:val="00145264"/>
    <w:rsid w:val="00155CC1"/>
    <w:rsid w:val="0016062C"/>
    <w:rsid w:val="00161EDB"/>
    <w:rsid w:val="00164831"/>
    <w:rsid w:val="00167376"/>
    <w:rsid w:val="00167D3E"/>
    <w:rsid w:val="00167D9F"/>
    <w:rsid w:val="0017098B"/>
    <w:rsid w:val="00172C90"/>
    <w:rsid w:val="00175C87"/>
    <w:rsid w:val="0017637F"/>
    <w:rsid w:val="00176F3D"/>
    <w:rsid w:val="00182EA3"/>
    <w:rsid w:val="001840AD"/>
    <w:rsid w:val="001855BA"/>
    <w:rsid w:val="001A37B1"/>
    <w:rsid w:val="001A49E8"/>
    <w:rsid w:val="001B1096"/>
    <w:rsid w:val="001B4D8B"/>
    <w:rsid w:val="001B6BEB"/>
    <w:rsid w:val="001C5EDE"/>
    <w:rsid w:val="001D1C98"/>
    <w:rsid w:val="001D2A05"/>
    <w:rsid w:val="001D7A5E"/>
    <w:rsid w:val="001F1BC2"/>
    <w:rsid w:val="00202D5E"/>
    <w:rsid w:val="0021018B"/>
    <w:rsid w:val="00220F7E"/>
    <w:rsid w:val="00221512"/>
    <w:rsid w:val="00221B24"/>
    <w:rsid w:val="00224BBB"/>
    <w:rsid w:val="0022622C"/>
    <w:rsid w:val="00230569"/>
    <w:rsid w:val="002342CA"/>
    <w:rsid w:val="00235E74"/>
    <w:rsid w:val="00241678"/>
    <w:rsid w:val="00255FA8"/>
    <w:rsid w:val="00257466"/>
    <w:rsid w:val="00260B61"/>
    <w:rsid w:val="002615EC"/>
    <w:rsid w:val="00261DA9"/>
    <w:rsid w:val="002716D5"/>
    <w:rsid w:val="00277685"/>
    <w:rsid w:val="00291770"/>
    <w:rsid w:val="00294CE7"/>
    <w:rsid w:val="00296CDB"/>
    <w:rsid w:val="002A75DA"/>
    <w:rsid w:val="002B55EA"/>
    <w:rsid w:val="002C1323"/>
    <w:rsid w:val="002C3E49"/>
    <w:rsid w:val="002C3F3E"/>
    <w:rsid w:val="002C5C4E"/>
    <w:rsid w:val="002D0893"/>
    <w:rsid w:val="002E7DB1"/>
    <w:rsid w:val="002F0E4C"/>
    <w:rsid w:val="002F0F8F"/>
    <w:rsid w:val="002F48D6"/>
    <w:rsid w:val="0031281A"/>
    <w:rsid w:val="00312D32"/>
    <w:rsid w:val="00314998"/>
    <w:rsid w:val="003250DD"/>
    <w:rsid w:val="003274ED"/>
    <w:rsid w:val="003317F3"/>
    <w:rsid w:val="00332085"/>
    <w:rsid w:val="003324BC"/>
    <w:rsid w:val="00336339"/>
    <w:rsid w:val="00344FB7"/>
    <w:rsid w:val="003468AA"/>
    <w:rsid w:val="003504CD"/>
    <w:rsid w:val="00350D6C"/>
    <w:rsid w:val="00352D2E"/>
    <w:rsid w:val="003541D7"/>
    <w:rsid w:val="00356E51"/>
    <w:rsid w:val="00357BC3"/>
    <w:rsid w:val="00363E65"/>
    <w:rsid w:val="003742DA"/>
    <w:rsid w:val="00383972"/>
    <w:rsid w:val="00384A1E"/>
    <w:rsid w:val="00387389"/>
    <w:rsid w:val="00391DC4"/>
    <w:rsid w:val="0039263B"/>
    <w:rsid w:val="00392EA2"/>
    <w:rsid w:val="003937FD"/>
    <w:rsid w:val="003961B6"/>
    <w:rsid w:val="003A0BD4"/>
    <w:rsid w:val="003A470F"/>
    <w:rsid w:val="003A4BEB"/>
    <w:rsid w:val="003A7578"/>
    <w:rsid w:val="003B488C"/>
    <w:rsid w:val="003B59EE"/>
    <w:rsid w:val="003C4559"/>
    <w:rsid w:val="003C496B"/>
    <w:rsid w:val="003C4CD3"/>
    <w:rsid w:val="003D3062"/>
    <w:rsid w:val="003D5888"/>
    <w:rsid w:val="003D5D70"/>
    <w:rsid w:val="003E2E55"/>
    <w:rsid w:val="003F648E"/>
    <w:rsid w:val="003F6F12"/>
    <w:rsid w:val="00401385"/>
    <w:rsid w:val="0040150A"/>
    <w:rsid w:val="00402D8B"/>
    <w:rsid w:val="004070FB"/>
    <w:rsid w:val="004076E1"/>
    <w:rsid w:val="00412A44"/>
    <w:rsid w:val="00415121"/>
    <w:rsid w:val="0042349A"/>
    <w:rsid w:val="0042542D"/>
    <w:rsid w:val="00426110"/>
    <w:rsid w:val="004276C7"/>
    <w:rsid w:val="004300E0"/>
    <w:rsid w:val="00431145"/>
    <w:rsid w:val="00433368"/>
    <w:rsid w:val="00433BE7"/>
    <w:rsid w:val="004372D3"/>
    <w:rsid w:val="00442F74"/>
    <w:rsid w:val="0044683D"/>
    <w:rsid w:val="004511E7"/>
    <w:rsid w:val="00483E7D"/>
    <w:rsid w:val="004920B9"/>
    <w:rsid w:val="00493C7B"/>
    <w:rsid w:val="004947C0"/>
    <w:rsid w:val="0049646D"/>
    <w:rsid w:val="004A4C3D"/>
    <w:rsid w:val="004A6CFF"/>
    <w:rsid w:val="004B1C45"/>
    <w:rsid w:val="004B4690"/>
    <w:rsid w:val="004B4A0D"/>
    <w:rsid w:val="004B5E6F"/>
    <w:rsid w:val="004C0472"/>
    <w:rsid w:val="004C2BFE"/>
    <w:rsid w:val="004D2FBA"/>
    <w:rsid w:val="004E3B8C"/>
    <w:rsid w:val="004E5BB3"/>
    <w:rsid w:val="004E79B3"/>
    <w:rsid w:val="004F531A"/>
    <w:rsid w:val="005006A1"/>
    <w:rsid w:val="00501A8A"/>
    <w:rsid w:val="00506D39"/>
    <w:rsid w:val="00515366"/>
    <w:rsid w:val="00522144"/>
    <w:rsid w:val="00522499"/>
    <w:rsid w:val="005304C9"/>
    <w:rsid w:val="005325F2"/>
    <w:rsid w:val="0053286A"/>
    <w:rsid w:val="00535E65"/>
    <w:rsid w:val="00546976"/>
    <w:rsid w:val="00547229"/>
    <w:rsid w:val="00547271"/>
    <w:rsid w:val="005514E1"/>
    <w:rsid w:val="00552016"/>
    <w:rsid w:val="005549A0"/>
    <w:rsid w:val="005553EB"/>
    <w:rsid w:val="00573276"/>
    <w:rsid w:val="005843A7"/>
    <w:rsid w:val="005855B8"/>
    <w:rsid w:val="005867F1"/>
    <w:rsid w:val="00591645"/>
    <w:rsid w:val="00593966"/>
    <w:rsid w:val="005958CB"/>
    <w:rsid w:val="005A2DD3"/>
    <w:rsid w:val="005A7CE6"/>
    <w:rsid w:val="005B1E53"/>
    <w:rsid w:val="005B5A92"/>
    <w:rsid w:val="005C5E74"/>
    <w:rsid w:val="005C6C19"/>
    <w:rsid w:val="005C7DB7"/>
    <w:rsid w:val="005D029E"/>
    <w:rsid w:val="005D0EFE"/>
    <w:rsid w:val="005D6280"/>
    <w:rsid w:val="005D6754"/>
    <w:rsid w:val="005E1099"/>
    <w:rsid w:val="005E4A3E"/>
    <w:rsid w:val="005E56FF"/>
    <w:rsid w:val="005F0249"/>
    <w:rsid w:val="005F5E05"/>
    <w:rsid w:val="005F6CBE"/>
    <w:rsid w:val="0060224D"/>
    <w:rsid w:val="00606416"/>
    <w:rsid w:val="006102EC"/>
    <w:rsid w:val="00614776"/>
    <w:rsid w:val="00621466"/>
    <w:rsid w:val="00622707"/>
    <w:rsid w:val="006251FA"/>
    <w:rsid w:val="00642323"/>
    <w:rsid w:val="00643998"/>
    <w:rsid w:val="0064553D"/>
    <w:rsid w:val="006506C3"/>
    <w:rsid w:val="0065187F"/>
    <w:rsid w:val="00656887"/>
    <w:rsid w:val="00660108"/>
    <w:rsid w:val="00660E95"/>
    <w:rsid w:val="00666D22"/>
    <w:rsid w:val="006710B3"/>
    <w:rsid w:val="00687D6C"/>
    <w:rsid w:val="00690232"/>
    <w:rsid w:val="006928D1"/>
    <w:rsid w:val="006948DB"/>
    <w:rsid w:val="00694BD9"/>
    <w:rsid w:val="006963A4"/>
    <w:rsid w:val="006B1711"/>
    <w:rsid w:val="006B23DD"/>
    <w:rsid w:val="006B2455"/>
    <w:rsid w:val="006B270C"/>
    <w:rsid w:val="006B42E6"/>
    <w:rsid w:val="006C00FD"/>
    <w:rsid w:val="006C15C1"/>
    <w:rsid w:val="006C50F8"/>
    <w:rsid w:val="006C771A"/>
    <w:rsid w:val="006C7E4E"/>
    <w:rsid w:val="006D11BB"/>
    <w:rsid w:val="006D29D0"/>
    <w:rsid w:val="006D634E"/>
    <w:rsid w:val="006E430F"/>
    <w:rsid w:val="006F0B81"/>
    <w:rsid w:val="006F213F"/>
    <w:rsid w:val="006F4D71"/>
    <w:rsid w:val="006F5546"/>
    <w:rsid w:val="006F60C4"/>
    <w:rsid w:val="00710F5C"/>
    <w:rsid w:val="00716089"/>
    <w:rsid w:val="0072082B"/>
    <w:rsid w:val="007220C2"/>
    <w:rsid w:val="007225FF"/>
    <w:rsid w:val="007273AD"/>
    <w:rsid w:val="007309BF"/>
    <w:rsid w:val="0073121B"/>
    <w:rsid w:val="00733B90"/>
    <w:rsid w:val="00733D48"/>
    <w:rsid w:val="00736236"/>
    <w:rsid w:val="00745DC2"/>
    <w:rsid w:val="00747982"/>
    <w:rsid w:val="007507F0"/>
    <w:rsid w:val="0075179D"/>
    <w:rsid w:val="0075365F"/>
    <w:rsid w:val="00755F21"/>
    <w:rsid w:val="0075785B"/>
    <w:rsid w:val="00763208"/>
    <w:rsid w:val="00765070"/>
    <w:rsid w:val="0077242B"/>
    <w:rsid w:val="00773E68"/>
    <w:rsid w:val="007804CE"/>
    <w:rsid w:val="0078311A"/>
    <w:rsid w:val="00793E9D"/>
    <w:rsid w:val="00796B9F"/>
    <w:rsid w:val="007979D9"/>
    <w:rsid w:val="007A0D33"/>
    <w:rsid w:val="007A1CD4"/>
    <w:rsid w:val="007A69DF"/>
    <w:rsid w:val="007C0C33"/>
    <w:rsid w:val="007C3B8A"/>
    <w:rsid w:val="007D155F"/>
    <w:rsid w:val="007D52EA"/>
    <w:rsid w:val="007D55B1"/>
    <w:rsid w:val="007E15C0"/>
    <w:rsid w:val="007E23FE"/>
    <w:rsid w:val="007E4C16"/>
    <w:rsid w:val="007E5A88"/>
    <w:rsid w:val="007F1011"/>
    <w:rsid w:val="007F12B8"/>
    <w:rsid w:val="007F48AB"/>
    <w:rsid w:val="007F5A99"/>
    <w:rsid w:val="00801671"/>
    <w:rsid w:val="00806F42"/>
    <w:rsid w:val="008075A7"/>
    <w:rsid w:val="00812E82"/>
    <w:rsid w:val="0081348C"/>
    <w:rsid w:val="0081576B"/>
    <w:rsid w:val="00815F40"/>
    <w:rsid w:val="008202C7"/>
    <w:rsid w:val="00821CD7"/>
    <w:rsid w:val="00833D4C"/>
    <w:rsid w:val="00837B94"/>
    <w:rsid w:val="00840374"/>
    <w:rsid w:val="00842BD3"/>
    <w:rsid w:val="00842C0F"/>
    <w:rsid w:val="00846F52"/>
    <w:rsid w:val="0086020A"/>
    <w:rsid w:val="00861980"/>
    <w:rsid w:val="00866E2C"/>
    <w:rsid w:val="00872947"/>
    <w:rsid w:val="00873754"/>
    <w:rsid w:val="00874318"/>
    <w:rsid w:val="00877D75"/>
    <w:rsid w:val="00885E49"/>
    <w:rsid w:val="0089122D"/>
    <w:rsid w:val="008921D8"/>
    <w:rsid w:val="008948D7"/>
    <w:rsid w:val="008A0806"/>
    <w:rsid w:val="008A182F"/>
    <w:rsid w:val="008A21CA"/>
    <w:rsid w:val="008A4265"/>
    <w:rsid w:val="008A5334"/>
    <w:rsid w:val="008C230E"/>
    <w:rsid w:val="008C7523"/>
    <w:rsid w:val="008C7ADF"/>
    <w:rsid w:val="008D152D"/>
    <w:rsid w:val="008D19A3"/>
    <w:rsid w:val="008D4872"/>
    <w:rsid w:val="008D59E6"/>
    <w:rsid w:val="008D7F3B"/>
    <w:rsid w:val="008E1B54"/>
    <w:rsid w:val="008F5D17"/>
    <w:rsid w:val="008F6BB7"/>
    <w:rsid w:val="008F7031"/>
    <w:rsid w:val="008F7B56"/>
    <w:rsid w:val="009005F5"/>
    <w:rsid w:val="009031A5"/>
    <w:rsid w:val="00903A21"/>
    <w:rsid w:val="00904115"/>
    <w:rsid w:val="00915096"/>
    <w:rsid w:val="009153C5"/>
    <w:rsid w:val="0092301F"/>
    <w:rsid w:val="009272AF"/>
    <w:rsid w:val="00930174"/>
    <w:rsid w:val="0093292A"/>
    <w:rsid w:val="009331FF"/>
    <w:rsid w:val="009332A6"/>
    <w:rsid w:val="00934704"/>
    <w:rsid w:val="00936F92"/>
    <w:rsid w:val="00950729"/>
    <w:rsid w:val="00961108"/>
    <w:rsid w:val="0096516E"/>
    <w:rsid w:val="00965A0F"/>
    <w:rsid w:val="009675EA"/>
    <w:rsid w:val="00977BE0"/>
    <w:rsid w:val="00993247"/>
    <w:rsid w:val="009972DC"/>
    <w:rsid w:val="009A11C8"/>
    <w:rsid w:val="009A3873"/>
    <w:rsid w:val="009A56D1"/>
    <w:rsid w:val="009A5FD1"/>
    <w:rsid w:val="009B24EE"/>
    <w:rsid w:val="009C010A"/>
    <w:rsid w:val="009C37A1"/>
    <w:rsid w:val="009E3E31"/>
    <w:rsid w:val="009E6CDE"/>
    <w:rsid w:val="009F0391"/>
    <w:rsid w:val="009F336E"/>
    <w:rsid w:val="00A01490"/>
    <w:rsid w:val="00A037B4"/>
    <w:rsid w:val="00A04B8D"/>
    <w:rsid w:val="00A05EA2"/>
    <w:rsid w:val="00A10BB4"/>
    <w:rsid w:val="00A11778"/>
    <w:rsid w:val="00A13DDD"/>
    <w:rsid w:val="00A164D8"/>
    <w:rsid w:val="00A2027B"/>
    <w:rsid w:val="00A20A19"/>
    <w:rsid w:val="00A213EB"/>
    <w:rsid w:val="00A25063"/>
    <w:rsid w:val="00A26EE2"/>
    <w:rsid w:val="00A3200A"/>
    <w:rsid w:val="00A3430C"/>
    <w:rsid w:val="00A34F83"/>
    <w:rsid w:val="00A445E2"/>
    <w:rsid w:val="00A53C63"/>
    <w:rsid w:val="00A57F3A"/>
    <w:rsid w:val="00A60943"/>
    <w:rsid w:val="00A64026"/>
    <w:rsid w:val="00A65BEF"/>
    <w:rsid w:val="00A672E4"/>
    <w:rsid w:val="00A726C3"/>
    <w:rsid w:val="00A73B7A"/>
    <w:rsid w:val="00A833D2"/>
    <w:rsid w:val="00A866E6"/>
    <w:rsid w:val="00A87880"/>
    <w:rsid w:val="00A910DC"/>
    <w:rsid w:val="00A93787"/>
    <w:rsid w:val="00A945DD"/>
    <w:rsid w:val="00A97772"/>
    <w:rsid w:val="00AA7ED1"/>
    <w:rsid w:val="00AB18D5"/>
    <w:rsid w:val="00AC1932"/>
    <w:rsid w:val="00AC2235"/>
    <w:rsid w:val="00AC376A"/>
    <w:rsid w:val="00AC5212"/>
    <w:rsid w:val="00AD2B72"/>
    <w:rsid w:val="00AD374B"/>
    <w:rsid w:val="00AD6E38"/>
    <w:rsid w:val="00AE195E"/>
    <w:rsid w:val="00AE27DE"/>
    <w:rsid w:val="00AF3944"/>
    <w:rsid w:val="00AF4323"/>
    <w:rsid w:val="00AF5880"/>
    <w:rsid w:val="00AF61D3"/>
    <w:rsid w:val="00AF6354"/>
    <w:rsid w:val="00AF6D3E"/>
    <w:rsid w:val="00AF7EA8"/>
    <w:rsid w:val="00B009FB"/>
    <w:rsid w:val="00B0781D"/>
    <w:rsid w:val="00B11D34"/>
    <w:rsid w:val="00B12B7E"/>
    <w:rsid w:val="00B1300C"/>
    <w:rsid w:val="00B253F0"/>
    <w:rsid w:val="00B30C4F"/>
    <w:rsid w:val="00B343D7"/>
    <w:rsid w:val="00B352B8"/>
    <w:rsid w:val="00B40461"/>
    <w:rsid w:val="00B4331E"/>
    <w:rsid w:val="00B44108"/>
    <w:rsid w:val="00B44A1E"/>
    <w:rsid w:val="00B46681"/>
    <w:rsid w:val="00B50332"/>
    <w:rsid w:val="00B67273"/>
    <w:rsid w:val="00B7176B"/>
    <w:rsid w:val="00B730EF"/>
    <w:rsid w:val="00B7341B"/>
    <w:rsid w:val="00B77537"/>
    <w:rsid w:val="00B943D2"/>
    <w:rsid w:val="00B96207"/>
    <w:rsid w:val="00B962EE"/>
    <w:rsid w:val="00B974D4"/>
    <w:rsid w:val="00BB01D2"/>
    <w:rsid w:val="00BB1919"/>
    <w:rsid w:val="00BB68FB"/>
    <w:rsid w:val="00BB79B1"/>
    <w:rsid w:val="00BC05E8"/>
    <w:rsid w:val="00BC1FB1"/>
    <w:rsid w:val="00BC2D71"/>
    <w:rsid w:val="00BC36AD"/>
    <w:rsid w:val="00BD15B1"/>
    <w:rsid w:val="00BD3228"/>
    <w:rsid w:val="00BD5687"/>
    <w:rsid w:val="00BD5B7E"/>
    <w:rsid w:val="00BD6F73"/>
    <w:rsid w:val="00BD7DB8"/>
    <w:rsid w:val="00BE0684"/>
    <w:rsid w:val="00BE30FA"/>
    <w:rsid w:val="00BE5CBD"/>
    <w:rsid w:val="00BF6866"/>
    <w:rsid w:val="00C04B32"/>
    <w:rsid w:val="00C20D3A"/>
    <w:rsid w:val="00C26EB2"/>
    <w:rsid w:val="00C3018D"/>
    <w:rsid w:val="00C30740"/>
    <w:rsid w:val="00C459EA"/>
    <w:rsid w:val="00C51D53"/>
    <w:rsid w:val="00C60174"/>
    <w:rsid w:val="00C631ED"/>
    <w:rsid w:val="00C64E79"/>
    <w:rsid w:val="00C704DF"/>
    <w:rsid w:val="00C72318"/>
    <w:rsid w:val="00C77755"/>
    <w:rsid w:val="00C801AF"/>
    <w:rsid w:val="00C87076"/>
    <w:rsid w:val="00C935CB"/>
    <w:rsid w:val="00CA1C8C"/>
    <w:rsid w:val="00CA21C3"/>
    <w:rsid w:val="00CA4BF4"/>
    <w:rsid w:val="00CA6959"/>
    <w:rsid w:val="00CC1255"/>
    <w:rsid w:val="00CC2536"/>
    <w:rsid w:val="00CC5B60"/>
    <w:rsid w:val="00CC7A5B"/>
    <w:rsid w:val="00CD1172"/>
    <w:rsid w:val="00CD1249"/>
    <w:rsid w:val="00CD4989"/>
    <w:rsid w:val="00CD7904"/>
    <w:rsid w:val="00CE0F95"/>
    <w:rsid w:val="00CE63D3"/>
    <w:rsid w:val="00CF1C01"/>
    <w:rsid w:val="00CF1EAF"/>
    <w:rsid w:val="00CF6863"/>
    <w:rsid w:val="00D07157"/>
    <w:rsid w:val="00D10192"/>
    <w:rsid w:val="00D2292A"/>
    <w:rsid w:val="00D30741"/>
    <w:rsid w:val="00D349F2"/>
    <w:rsid w:val="00D35870"/>
    <w:rsid w:val="00D3646B"/>
    <w:rsid w:val="00D44276"/>
    <w:rsid w:val="00D54CB9"/>
    <w:rsid w:val="00D555DE"/>
    <w:rsid w:val="00D60C8D"/>
    <w:rsid w:val="00D63BFD"/>
    <w:rsid w:val="00D66485"/>
    <w:rsid w:val="00D6714E"/>
    <w:rsid w:val="00D67ED3"/>
    <w:rsid w:val="00D73283"/>
    <w:rsid w:val="00D776A4"/>
    <w:rsid w:val="00D8601F"/>
    <w:rsid w:val="00D91AD5"/>
    <w:rsid w:val="00D94F6C"/>
    <w:rsid w:val="00DA7FC7"/>
    <w:rsid w:val="00DB3C91"/>
    <w:rsid w:val="00DB52EF"/>
    <w:rsid w:val="00DC307A"/>
    <w:rsid w:val="00DC6E75"/>
    <w:rsid w:val="00DC7BB1"/>
    <w:rsid w:val="00DD25CD"/>
    <w:rsid w:val="00DE02DF"/>
    <w:rsid w:val="00DE3FBA"/>
    <w:rsid w:val="00DE58E0"/>
    <w:rsid w:val="00DE5CD7"/>
    <w:rsid w:val="00DF06E6"/>
    <w:rsid w:val="00DF077B"/>
    <w:rsid w:val="00DF394C"/>
    <w:rsid w:val="00DF4B4E"/>
    <w:rsid w:val="00DF5638"/>
    <w:rsid w:val="00DF72DD"/>
    <w:rsid w:val="00E1118B"/>
    <w:rsid w:val="00E12520"/>
    <w:rsid w:val="00E13D05"/>
    <w:rsid w:val="00E14E20"/>
    <w:rsid w:val="00E156D1"/>
    <w:rsid w:val="00E175CE"/>
    <w:rsid w:val="00E267E7"/>
    <w:rsid w:val="00E26DEB"/>
    <w:rsid w:val="00E278AA"/>
    <w:rsid w:val="00E34412"/>
    <w:rsid w:val="00E36BBD"/>
    <w:rsid w:val="00E37EEE"/>
    <w:rsid w:val="00E420FF"/>
    <w:rsid w:val="00E43E2E"/>
    <w:rsid w:val="00E626C7"/>
    <w:rsid w:val="00E63D6B"/>
    <w:rsid w:val="00E658EC"/>
    <w:rsid w:val="00E70617"/>
    <w:rsid w:val="00E70A14"/>
    <w:rsid w:val="00E7103D"/>
    <w:rsid w:val="00E75D92"/>
    <w:rsid w:val="00E7677A"/>
    <w:rsid w:val="00E76C3D"/>
    <w:rsid w:val="00E826AF"/>
    <w:rsid w:val="00E8318E"/>
    <w:rsid w:val="00E838FB"/>
    <w:rsid w:val="00E84DD7"/>
    <w:rsid w:val="00E87C5A"/>
    <w:rsid w:val="00E90CC7"/>
    <w:rsid w:val="00E9216C"/>
    <w:rsid w:val="00E959C0"/>
    <w:rsid w:val="00E969BE"/>
    <w:rsid w:val="00EA2D17"/>
    <w:rsid w:val="00EA7667"/>
    <w:rsid w:val="00EA7F81"/>
    <w:rsid w:val="00EB5893"/>
    <w:rsid w:val="00EC16EE"/>
    <w:rsid w:val="00EC4340"/>
    <w:rsid w:val="00ED3F1B"/>
    <w:rsid w:val="00ED659C"/>
    <w:rsid w:val="00EE0DF5"/>
    <w:rsid w:val="00EE7699"/>
    <w:rsid w:val="00EF032C"/>
    <w:rsid w:val="00EF3467"/>
    <w:rsid w:val="00EF464F"/>
    <w:rsid w:val="00F007F8"/>
    <w:rsid w:val="00F0228D"/>
    <w:rsid w:val="00F03273"/>
    <w:rsid w:val="00F0410B"/>
    <w:rsid w:val="00F0723C"/>
    <w:rsid w:val="00F1208F"/>
    <w:rsid w:val="00F12531"/>
    <w:rsid w:val="00F17E55"/>
    <w:rsid w:val="00F20424"/>
    <w:rsid w:val="00F20FE3"/>
    <w:rsid w:val="00F24DCF"/>
    <w:rsid w:val="00F25587"/>
    <w:rsid w:val="00F27B20"/>
    <w:rsid w:val="00F3427F"/>
    <w:rsid w:val="00F34801"/>
    <w:rsid w:val="00F34802"/>
    <w:rsid w:val="00F34866"/>
    <w:rsid w:val="00F3530D"/>
    <w:rsid w:val="00F41D26"/>
    <w:rsid w:val="00F506CE"/>
    <w:rsid w:val="00F50CED"/>
    <w:rsid w:val="00F5471C"/>
    <w:rsid w:val="00F54E73"/>
    <w:rsid w:val="00F566A2"/>
    <w:rsid w:val="00F608F1"/>
    <w:rsid w:val="00F62214"/>
    <w:rsid w:val="00F67B0B"/>
    <w:rsid w:val="00F8041C"/>
    <w:rsid w:val="00F840B5"/>
    <w:rsid w:val="00F9258E"/>
    <w:rsid w:val="00F95312"/>
    <w:rsid w:val="00FA07A3"/>
    <w:rsid w:val="00FA2E14"/>
    <w:rsid w:val="00FC2C86"/>
    <w:rsid w:val="00FC38A9"/>
    <w:rsid w:val="00FC4CCB"/>
    <w:rsid w:val="00FC5E7A"/>
    <w:rsid w:val="00FC6597"/>
    <w:rsid w:val="00FC6758"/>
    <w:rsid w:val="00FD104C"/>
    <w:rsid w:val="00FD5512"/>
    <w:rsid w:val="00FE5B45"/>
    <w:rsid w:val="00FE7EFA"/>
    <w:rsid w:val="00FF19C7"/>
    <w:rsid w:val="00FF33B7"/>
    <w:rsid w:val="00FF6F9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62D05A"/>
  <w15:chartTrackingRefBased/>
  <w15:docId w15:val="{971179CE-1EEC-45C8-8954-65487829F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iPriority="0"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iPriority="0"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1EAF"/>
    <w:pPr>
      <w:spacing w:after="0" w:line="240" w:lineRule="auto"/>
    </w:pPr>
    <w:rPr>
      <w:rFonts w:ascii="Times New Roman" w:eastAsia="Times New Roman" w:hAnsi="Times New Roman" w:cs="Times New Roman"/>
      <w:sz w:val="20"/>
      <w:szCs w:val="20"/>
    </w:rPr>
  </w:style>
  <w:style w:type="paragraph" w:styleId="Balk1">
    <w:name w:val="heading 1"/>
    <w:basedOn w:val="Normal"/>
    <w:next w:val="Normal"/>
    <w:link w:val="Balk1Char"/>
    <w:qFormat/>
    <w:rsid w:val="00CF1EAF"/>
    <w:pPr>
      <w:keepNext/>
      <w:jc w:val="center"/>
      <w:outlineLvl w:val="0"/>
    </w:pPr>
    <w:rPr>
      <w:sz w:val="40"/>
    </w:rPr>
  </w:style>
  <w:style w:type="paragraph" w:styleId="Balk2">
    <w:name w:val="heading 2"/>
    <w:basedOn w:val="Normal"/>
    <w:next w:val="Normal"/>
    <w:link w:val="Balk2Char"/>
    <w:qFormat/>
    <w:rsid w:val="00CF1EAF"/>
    <w:pPr>
      <w:keepNext/>
      <w:outlineLvl w:val="1"/>
    </w:pPr>
    <w:rPr>
      <w:b/>
      <w:sz w:val="24"/>
    </w:rPr>
  </w:style>
  <w:style w:type="paragraph" w:styleId="Balk3">
    <w:name w:val="heading 3"/>
    <w:basedOn w:val="Normal"/>
    <w:next w:val="Normal"/>
    <w:link w:val="Balk3Char"/>
    <w:qFormat/>
    <w:rsid w:val="00CF1EAF"/>
    <w:pPr>
      <w:keepNext/>
      <w:jc w:val="center"/>
      <w:outlineLvl w:val="2"/>
    </w:pPr>
    <w:rPr>
      <w:b/>
      <w:sz w:val="24"/>
      <w:lang w:eastAsia="tr-TR"/>
    </w:rPr>
  </w:style>
  <w:style w:type="paragraph" w:styleId="Balk4">
    <w:name w:val="heading 4"/>
    <w:basedOn w:val="Normal"/>
    <w:next w:val="Normal"/>
    <w:link w:val="Balk4Char"/>
    <w:qFormat/>
    <w:rsid w:val="00CF1EAF"/>
    <w:pPr>
      <w:keepNext/>
      <w:pBdr>
        <w:top w:val="double" w:sz="4" w:space="1" w:color="auto"/>
        <w:left w:val="double" w:sz="4" w:space="4" w:color="auto"/>
        <w:bottom w:val="double" w:sz="4" w:space="1" w:color="auto"/>
        <w:right w:val="double" w:sz="4" w:space="4" w:color="auto"/>
      </w:pBdr>
      <w:jc w:val="center"/>
      <w:outlineLvl w:val="3"/>
    </w:pPr>
    <w:rPr>
      <w:rFonts w:ascii="Garamond" w:hAnsi="Garamond"/>
      <w:b/>
      <w:sz w:val="24"/>
    </w:rPr>
  </w:style>
  <w:style w:type="paragraph" w:styleId="Balk5">
    <w:name w:val="heading 5"/>
    <w:basedOn w:val="Normal"/>
    <w:next w:val="Normal"/>
    <w:link w:val="Balk5Char"/>
    <w:qFormat/>
    <w:rsid w:val="00CF1EAF"/>
    <w:pPr>
      <w:keepNext/>
      <w:outlineLvl w:val="4"/>
    </w:pPr>
    <w:rPr>
      <w:b/>
      <w:snapToGrid w:val="0"/>
      <w:color w:val="000000"/>
      <w:sz w:val="24"/>
      <w:lang w:eastAsia="tr-TR"/>
    </w:rPr>
  </w:style>
  <w:style w:type="paragraph" w:styleId="Balk6">
    <w:name w:val="heading 6"/>
    <w:basedOn w:val="Normal"/>
    <w:next w:val="Normal"/>
    <w:link w:val="Balk6Char"/>
    <w:qFormat/>
    <w:rsid w:val="00CF1EAF"/>
    <w:pPr>
      <w:keepNext/>
      <w:shd w:val="clear" w:color="auto" w:fill="FFFFFF"/>
      <w:jc w:val="both"/>
      <w:outlineLvl w:val="5"/>
    </w:pPr>
    <w:rPr>
      <w:b/>
      <w:sz w:val="24"/>
    </w:rPr>
  </w:style>
  <w:style w:type="paragraph" w:styleId="Balk7">
    <w:name w:val="heading 7"/>
    <w:basedOn w:val="Normal"/>
    <w:next w:val="Normal"/>
    <w:link w:val="Balk7Char"/>
    <w:qFormat/>
    <w:rsid w:val="00CF1EAF"/>
    <w:pPr>
      <w:keepNext/>
      <w:jc w:val="both"/>
      <w:outlineLvl w:val="6"/>
    </w:pPr>
    <w:rPr>
      <w:b/>
      <w:sz w:val="24"/>
    </w:rPr>
  </w:style>
  <w:style w:type="paragraph" w:styleId="Balk8">
    <w:name w:val="heading 8"/>
    <w:basedOn w:val="Normal"/>
    <w:next w:val="Normal"/>
    <w:link w:val="Balk8Char"/>
    <w:qFormat/>
    <w:rsid w:val="00CF1EAF"/>
    <w:pPr>
      <w:keepNext/>
      <w:outlineLvl w:val="7"/>
    </w:pPr>
    <w:rPr>
      <w:b/>
      <w:snapToGrid w:val="0"/>
      <w:color w:val="000000"/>
      <w:sz w:val="22"/>
      <w:lang w:eastAsia="tr-TR"/>
    </w:rPr>
  </w:style>
  <w:style w:type="paragraph" w:styleId="Balk9">
    <w:name w:val="heading 9"/>
    <w:basedOn w:val="Normal"/>
    <w:next w:val="Normal"/>
    <w:link w:val="Balk9Char"/>
    <w:qFormat/>
    <w:rsid w:val="00CF1EAF"/>
    <w:pPr>
      <w:keepNext/>
      <w:jc w:val="both"/>
      <w:outlineLvl w:val="8"/>
    </w:pPr>
    <w:rPr>
      <w:sz w:val="24"/>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CF1EAF"/>
    <w:rPr>
      <w:rFonts w:ascii="Times New Roman" w:eastAsia="Times New Roman" w:hAnsi="Times New Roman" w:cs="Times New Roman"/>
      <w:sz w:val="40"/>
      <w:szCs w:val="20"/>
    </w:rPr>
  </w:style>
  <w:style w:type="character" w:customStyle="1" w:styleId="Balk2Char">
    <w:name w:val="Başlık 2 Char"/>
    <w:basedOn w:val="VarsaylanParagrafYazTipi"/>
    <w:link w:val="Balk2"/>
    <w:rsid w:val="00CF1EAF"/>
    <w:rPr>
      <w:rFonts w:ascii="Times New Roman" w:eastAsia="Times New Roman" w:hAnsi="Times New Roman" w:cs="Times New Roman"/>
      <w:b/>
      <w:sz w:val="24"/>
      <w:szCs w:val="20"/>
    </w:rPr>
  </w:style>
  <w:style w:type="character" w:customStyle="1" w:styleId="Balk3Char">
    <w:name w:val="Başlık 3 Char"/>
    <w:basedOn w:val="VarsaylanParagrafYazTipi"/>
    <w:link w:val="Balk3"/>
    <w:rsid w:val="00CF1EAF"/>
    <w:rPr>
      <w:rFonts w:ascii="Times New Roman" w:eastAsia="Times New Roman" w:hAnsi="Times New Roman" w:cs="Times New Roman"/>
      <w:b/>
      <w:sz w:val="24"/>
      <w:szCs w:val="20"/>
      <w:lang w:eastAsia="tr-TR"/>
    </w:rPr>
  </w:style>
  <w:style w:type="character" w:customStyle="1" w:styleId="Balk4Char">
    <w:name w:val="Başlık 4 Char"/>
    <w:basedOn w:val="VarsaylanParagrafYazTipi"/>
    <w:link w:val="Balk4"/>
    <w:rsid w:val="00CF1EAF"/>
    <w:rPr>
      <w:rFonts w:ascii="Garamond" w:eastAsia="Times New Roman" w:hAnsi="Garamond" w:cs="Times New Roman"/>
      <w:b/>
      <w:sz w:val="24"/>
      <w:szCs w:val="20"/>
    </w:rPr>
  </w:style>
  <w:style w:type="character" w:customStyle="1" w:styleId="Balk5Char">
    <w:name w:val="Başlık 5 Char"/>
    <w:basedOn w:val="VarsaylanParagrafYazTipi"/>
    <w:link w:val="Balk5"/>
    <w:rsid w:val="00CF1EAF"/>
    <w:rPr>
      <w:rFonts w:ascii="Times New Roman" w:eastAsia="Times New Roman" w:hAnsi="Times New Roman" w:cs="Times New Roman"/>
      <w:b/>
      <w:snapToGrid w:val="0"/>
      <w:color w:val="000000"/>
      <w:sz w:val="24"/>
      <w:szCs w:val="20"/>
      <w:lang w:eastAsia="tr-TR"/>
    </w:rPr>
  </w:style>
  <w:style w:type="character" w:customStyle="1" w:styleId="Balk6Char">
    <w:name w:val="Başlık 6 Char"/>
    <w:basedOn w:val="VarsaylanParagrafYazTipi"/>
    <w:link w:val="Balk6"/>
    <w:rsid w:val="00CF1EAF"/>
    <w:rPr>
      <w:rFonts w:ascii="Times New Roman" w:eastAsia="Times New Roman" w:hAnsi="Times New Roman" w:cs="Times New Roman"/>
      <w:b/>
      <w:sz w:val="24"/>
      <w:szCs w:val="20"/>
      <w:shd w:val="clear" w:color="auto" w:fill="FFFFFF"/>
    </w:rPr>
  </w:style>
  <w:style w:type="character" w:customStyle="1" w:styleId="Balk7Char">
    <w:name w:val="Başlık 7 Char"/>
    <w:basedOn w:val="VarsaylanParagrafYazTipi"/>
    <w:link w:val="Balk7"/>
    <w:rsid w:val="00CF1EAF"/>
    <w:rPr>
      <w:rFonts w:ascii="Times New Roman" w:eastAsia="Times New Roman" w:hAnsi="Times New Roman" w:cs="Times New Roman"/>
      <w:b/>
      <w:sz w:val="24"/>
      <w:szCs w:val="20"/>
    </w:rPr>
  </w:style>
  <w:style w:type="character" w:customStyle="1" w:styleId="Balk8Char">
    <w:name w:val="Başlık 8 Char"/>
    <w:basedOn w:val="VarsaylanParagrafYazTipi"/>
    <w:link w:val="Balk8"/>
    <w:rsid w:val="00CF1EAF"/>
    <w:rPr>
      <w:rFonts w:ascii="Times New Roman" w:eastAsia="Times New Roman" w:hAnsi="Times New Roman" w:cs="Times New Roman"/>
      <w:b/>
      <w:snapToGrid w:val="0"/>
      <w:color w:val="000000"/>
      <w:szCs w:val="20"/>
      <w:lang w:eastAsia="tr-TR"/>
    </w:rPr>
  </w:style>
  <w:style w:type="character" w:customStyle="1" w:styleId="Balk9Char">
    <w:name w:val="Başlık 9 Char"/>
    <w:basedOn w:val="VarsaylanParagrafYazTipi"/>
    <w:link w:val="Balk9"/>
    <w:rsid w:val="00CF1EAF"/>
    <w:rPr>
      <w:rFonts w:ascii="Times New Roman" w:eastAsia="Times New Roman" w:hAnsi="Times New Roman" w:cs="Times New Roman"/>
      <w:sz w:val="24"/>
      <w:szCs w:val="20"/>
      <w:lang w:val="en-US"/>
    </w:rPr>
  </w:style>
  <w:style w:type="paragraph" w:styleId="GvdeMetni2">
    <w:name w:val="Body Text 2"/>
    <w:basedOn w:val="Normal"/>
    <w:link w:val="GvdeMetni2Char"/>
    <w:rsid w:val="00CF1EAF"/>
    <w:pPr>
      <w:shd w:val="clear" w:color="auto" w:fill="FFFFFF"/>
      <w:jc w:val="both"/>
    </w:pPr>
    <w:rPr>
      <w:sz w:val="24"/>
    </w:rPr>
  </w:style>
  <w:style w:type="character" w:customStyle="1" w:styleId="GvdeMetni2Char">
    <w:name w:val="Gövde Metni 2 Char"/>
    <w:basedOn w:val="VarsaylanParagrafYazTipi"/>
    <w:link w:val="GvdeMetni2"/>
    <w:rsid w:val="00CF1EAF"/>
    <w:rPr>
      <w:rFonts w:ascii="Times New Roman" w:eastAsia="Times New Roman" w:hAnsi="Times New Roman" w:cs="Times New Roman"/>
      <w:sz w:val="24"/>
      <w:szCs w:val="20"/>
      <w:shd w:val="clear" w:color="auto" w:fill="FFFFFF"/>
    </w:rPr>
  </w:style>
  <w:style w:type="character" w:styleId="Kpr">
    <w:name w:val="Hyperlink"/>
    <w:uiPriority w:val="99"/>
    <w:rsid w:val="00CF1EAF"/>
    <w:rPr>
      <w:color w:val="0000FF"/>
      <w:u w:val="single"/>
    </w:rPr>
  </w:style>
  <w:style w:type="paragraph" w:customStyle="1" w:styleId="stbilgi1">
    <w:name w:val="Üstbilgi1"/>
    <w:basedOn w:val="Normal"/>
    <w:rsid w:val="00CF1EAF"/>
    <w:pPr>
      <w:tabs>
        <w:tab w:val="center" w:pos="4536"/>
        <w:tab w:val="right" w:pos="9072"/>
      </w:tabs>
    </w:pPr>
    <w:rPr>
      <w:sz w:val="24"/>
      <w:lang w:val="en-US" w:eastAsia="tr-TR"/>
    </w:rPr>
  </w:style>
  <w:style w:type="paragraph" w:styleId="GvdeMetni">
    <w:name w:val="Body Text"/>
    <w:basedOn w:val="Normal"/>
    <w:link w:val="GvdeMetniChar"/>
    <w:rsid w:val="00CF1EAF"/>
    <w:pPr>
      <w:jc w:val="both"/>
    </w:pPr>
    <w:rPr>
      <w:sz w:val="24"/>
    </w:rPr>
  </w:style>
  <w:style w:type="character" w:customStyle="1" w:styleId="GvdeMetniChar">
    <w:name w:val="Gövde Metni Char"/>
    <w:basedOn w:val="VarsaylanParagrafYazTipi"/>
    <w:link w:val="GvdeMetni"/>
    <w:rsid w:val="00CF1EAF"/>
    <w:rPr>
      <w:rFonts w:ascii="Times New Roman" w:eastAsia="Times New Roman" w:hAnsi="Times New Roman" w:cs="Times New Roman"/>
      <w:sz w:val="24"/>
      <w:szCs w:val="20"/>
    </w:rPr>
  </w:style>
  <w:style w:type="paragraph" w:styleId="GvdeMetniGirintisi3">
    <w:name w:val="Body Text Indent 3"/>
    <w:basedOn w:val="Normal"/>
    <w:link w:val="GvdeMetniGirintisi3Char"/>
    <w:rsid w:val="00CF1EAF"/>
    <w:pPr>
      <w:ind w:firstLine="567"/>
      <w:jc w:val="both"/>
    </w:pPr>
    <w:rPr>
      <w:sz w:val="24"/>
    </w:rPr>
  </w:style>
  <w:style w:type="character" w:customStyle="1" w:styleId="GvdeMetniGirintisi3Char">
    <w:name w:val="Gövde Metni Girintisi 3 Char"/>
    <w:basedOn w:val="VarsaylanParagrafYazTipi"/>
    <w:link w:val="GvdeMetniGirintisi3"/>
    <w:rsid w:val="00CF1EAF"/>
    <w:rPr>
      <w:rFonts w:ascii="Times New Roman" w:eastAsia="Times New Roman" w:hAnsi="Times New Roman" w:cs="Times New Roman"/>
      <w:sz w:val="24"/>
      <w:szCs w:val="20"/>
    </w:rPr>
  </w:style>
  <w:style w:type="paragraph" w:styleId="ResimYazs">
    <w:name w:val="caption"/>
    <w:basedOn w:val="Normal"/>
    <w:next w:val="Normal"/>
    <w:qFormat/>
    <w:rsid w:val="00CF1EAF"/>
    <w:pPr>
      <w:shd w:val="clear" w:color="auto" w:fill="FFFFFF"/>
      <w:jc w:val="both"/>
    </w:pPr>
    <w:rPr>
      <w:b/>
      <w:sz w:val="24"/>
    </w:rPr>
  </w:style>
  <w:style w:type="character" w:styleId="SayfaNumaras">
    <w:name w:val="page number"/>
    <w:basedOn w:val="VarsaylanParagrafYazTipi"/>
    <w:rsid w:val="00CF1EAF"/>
  </w:style>
  <w:style w:type="paragraph" w:customStyle="1" w:styleId="Altbilgi1">
    <w:name w:val="Altbilgi1"/>
    <w:basedOn w:val="Normal"/>
    <w:link w:val="AltbilgiChar"/>
    <w:uiPriority w:val="99"/>
    <w:rsid w:val="00CF1EAF"/>
    <w:pPr>
      <w:tabs>
        <w:tab w:val="center" w:pos="4536"/>
        <w:tab w:val="right" w:pos="9072"/>
      </w:tabs>
    </w:pPr>
  </w:style>
  <w:style w:type="character" w:customStyle="1" w:styleId="AltbilgiChar">
    <w:name w:val="Altbilgi Char"/>
    <w:link w:val="Altbilgi1"/>
    <w:uiPriority w:val="99"/>
    <w:rsid w:val="00CF1EAF"/>
    <w:rPr>
      <w:rFonts w:ascii="Times New Roman" w:eastAsia="Times New Roman" w:hAnsi="Times New Roman" w:cs="Times New Roman"/>
      <w:sz w:val="20"/>
      <w:szCs w:val="20"/>
    </w:rPr>
  </w:style>
  <w:style w:type="paragraph" w:customStyle="1" w:styleId="xl24">
    <w:name w:val="xl24"/>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val="en-US"/>
    </w:rPr>
  </w:style>
  <w:style w:type="paragraph" w:customStyle="1" w:styleId="xl25">
    <w:name w:val="xl25"/>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lang w:val="en-US"/>
    </w:rPr>
  </w:style>
  <w:style w:type="paragraph" w:customStyle="1" w:styleId="xl26">
    <w:name w:val="xl26"/>
    <w:basedOn w:val="Normal"/>
    <w:rsid w:val="00CF1EAF"/>
    <w:pPr>
      <w:spacing w:before="100" w:beforeAutospacing="1" w:after="100" w:afterAutospacing="1"/>
    </w:pPr>
    <w:rPr>
      <w:b/>
      <w:bCs/>
      <w:sz w:val="24"/>
      <w:szCs w:val="24"/>
      <w:lang w:val="en-US"/>
    </w:rPr>
  </w:style>
  <w:style w:type="paragraph" w:customStyle="1" w:styleId="xl27">
    <w:name w:val="xl27"/>
    <w:basedOn w:val="Normal"/>
    <w:rsid w:val="00CF1EAF"/>
    <w:pPr>
      <w:spacing w:before="100" w:beforeAutospacing="1" w:after="100" w:afterAutospacing="1"/>
    </w:pPr>
    <w:rPr>
      <w:sz w:val="24"/>
      <w:szCs w:val="24"/>
      <w:lang w:val="en-US"/>
    </w:rPr>
  </w:style>
  <w:style w:type="character" w:styleId="zlenenKpr">
    <w:name w:val="FollowedHyperlink"/>
    <w:uiPriority w:val="99"/>
    <w:rsid w:val="00CF1EAF"/>
    <w:rPr>
      <w:color w:val="800080"/>
      <w:u w:val="single"/>
    </w:rPr>
  </w:style>
  <w:style w:type="paragraph" w:styleId="GvdeMetni3">
    <w:name w:val="Body Text 3"/>
    <w:basedOn w:val="Normal"/>
    <w:link w:val="GvdeMetni3Char"/>
    <w:rsid w:val="00CF1EAF"/>
    <w:pPr>
      <w:shd w:val="clear" w:color="auto" w:fill="FFFFFF"/>
      <w:jc w:val="both"/>
    </w:pPr>
    <w:rPr>
      <w:bCs/>
      <w:sz w:val="24"/>
      <w:lang w:eastAsia="tr-TR"/>
    </w:rPr>
  </w:style>
  <w:style w:type="character" w:customStyle="1" w:styleId="GvdeMetni3Char">
    <w:name w:val="Gövde Metni 3 Char"/>
    <w:basedOn w:val="VarsaylanParagrafYazTipi"/>
    <w:link w:val="GvdeMetni3"/>
    <w:rsid w:val="00CF1EAF"/>
    <w:rPr>
      <w:rFonts w:ascii="Times New Roman" w:eastAsia="Times New Roman" w:hAnsi="Times New Roman" w:cs="Times New Roman"/>
      <w:bCs/>
      <w:sz w:val="24"/>
      <w:szCs w:val="20"/>
      <w:shd w:val="clear" w:color="auto" w:fill="FFFFFF"/>
      <w:lang w:eastAsia="tr-TR"/>
    </w:rPr>
  </w:style>
  <w:style w:type="paragraph" w:styleId="NormalWeb">
    <w:name w:val="Normal (Web)"/>
    <w:basedOn w:val="Normal"/>
    <w:rsid w:val="00CF1EAF"/>
    <w:pPr>
      <w:spacing w:before="100" w:beforeAutospacing="1" w:after="100" w:afterAutospacing="1"/>
    </w:pPr>
    <w:rPr>
      <w:color w:val="000000"/>
      <w:sz w:val="24"/>
      <w:szCs w:val="24"/>
      <w:lang w:eastAsia="tr-TR"/>
    </w:rPr>
  </w:style>
  <w:style w:type="paragraph" w:styleId="z-Formunst">
    <w:name w:val="HTML Top of Form"/>
    <w:basedOn w:val="Normal"/>
    <w:next w:val="Normal"/>
    <w:link w:val="z-FormunstChar"/>
    <w:hidden/>
    <w:rsid w:val="00CF1EAF"/>
    <w:pPr>
      <w:pBdr>
        <w:bottom w:val="single" w:sz="6" w:space="1" w:color="auto"/>
      </w:pBdr>
      <w:jc w:val="center"/>
    </w:pPr>
    <w:rPr>
      <w:rFonts w:ascii="Arial" w:eastAsia="Arial Unicode MS" w:hAnsi="Arial" w:cs="Arial"/>
      <w:vanish/>
      <w:sz w:val="16"/>
      <w:szCs w:val="16"/>
      <w:lang w:eastAsia="tr-TR"/>
    </w:rPr>
  </w:style>
  <w:style w:type="character" w:customStyle="1" w:styleId="z-FormunstChar">
    <w:name w:val="z-Formun Üstü Char"/>
    <w:basedOn w:val="VarsaylanParagrafYazTipi"/>
    <w:link w:val="z-Formunst"/>
    <w:rsid w:val="00CF1EAF"/>
    <w:rPr>
      <w:rFonts w:ascii="Arial" w:eastAsia="Arial Unicode MS" w:hAnsi="Arial" w:cs="Arial"/>
      <w:vanish/>
      <w:sz w:val="16"/>
      <w:szCs w:val="16"/>
      <w:lang w:eastAsia="tr-TR"/>
    </w:rPr>
  </w:style>
  <w:style w:type="paragraph" w:styleId="z-FormunAlt">
    <w:name w:val="HTML Bottom of Form"/>
    <w:basedOn w:val="Normal"/>
    <w:next w:val="Normal"/>
    <w:link w:val="z-FormunAltChar"/>
    <w:hidden/>
    <w:rsid w:val="00CF1EAF"/>
    <w:pPr>
      <w:pBdr>
        <w:top w:val="single" w:sz="6" w:space="1" w:color="auto"/>
      </w:pBdr>
      <w:jc w:val="center"/>
    </w:pPr>
    <w:rPr>
      <w:rFonts w:ascii="Arial" w:eastAsia="Arial Unicode MS" w:hAnsi="Arial" w:cs="Arial"/>
      <w:vanish/>
      <w:sz w:val="16"/>
      <w:szCs w:val="16"/>
      <w:lang w:eastAsia="tr-TR"/>
    </w:rPr>
  </w:style>
  <w:style w:type="character" w:customStyle="1" w:styleId="z-FormunAltChar">
    <w:name w:val="z-Formun Altı Char"/>
    <w:basedOn w:val="VarsaylanParagrafYazTipi"/>
    <w:link w:val="z-FormunAlt"/>
    <w:rsid w:val="00CF1EAF"/>
    <w:rPr>
      <w:rFonts w:ascii="Arial" w:eastAsia="Arial Unicode MS" w:hAnsi="Arial" w:cs="Arial"/>
      <w:vanish/>
      <w:sz w:val="16"/>
      <w:szCs w:val="16"/>
      <w:lang w:eastAsia="tr-TR"/>
    </w:rPr>
  </w:style>
  <w:style w:type="paragraph" w:styleId="GvdeMetniGirintisi">
    <w:name w:val="Body Text Indent"/>
    <w:basedOn w:val="Normal"/>
    <w:link w:val="GvdeMetniGirintisiChar"/>
    <w:rsid w:val="00CF1EAF"/>
    <w:pPr>
      <w:ind w:left="708"/>
    </w:pPr>
    <w:rPr>
      <w:sz w:val="24"/>
    </w:rPr>
  </w:style>
  <w:style w:type="character" w:customStyle="1" w:styleId="GvdeMetniGirintisiChar">
    <w:name w:val="Gövde Metni Girintisi Char"/>
    <w:basedOn w:val="VarsaylanParagrafYazTipi"/>
    <w:link w:val="GvdeMetniGirintisi"/>
    <w:rsid w:val="00CF1EAF"/>
    <w:rPr>
      <w:rFonts w:ascii="Times New Roman" w:eastAsia="Times New Roman" w:hAnsi="Times New Roman" w:cs="Times New Roman"/>
      <w:sz w:val="24"/>
      <w:szCs w:val="20"/>
    </w:rPr>
  </w:style>
  <w:style w:type="paragraph" w:customStyle="1" w:styleId="xl28">
    <w:name w:val="xl28"/>
    <w:basedOn w:val="Normal"/>
    <w:rsid w:val="00CF1EAF"/>
    <w:pPr>
      <w:pBdr>
        <w:top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29">
    <w:name w:val="xl29"/>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18"/>
      <w:szCs w:val="18"/>
      <w:lang w:eastAsia="tr-TR"/>
    </w:rPr>
  </w:style>
  <w:style w:type="paragraph" w:customStyle="1" w:styleId="xl30">
    <w:name w:val="xl30"/>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1">
    <w:name w:val="xl31"/>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2">
    <w:name w:val="xl32"/>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3">
    <w:name w:val="xl33"/>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4">
    <w:name w:val="xl34"/>
    <w:basedOn w:val="Normal"/>
    <w:rsid w:val="00CF1EAF"/>
    <w:pPr>
      <w:pBdr>
        <w:top w:val="single" w:sz="4" w:space="0" w:color="auto"/>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5">
    <w:name w:val="xl35"/>
    <w:basedOn w:val="Normal"/>
    <w:rsid w:val="00CF1EAF"/>
    <w:pPr>
      <w:pBdr>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6">
    <w:name w:val="xl36"/>
    <w:basedOn w:val="Normal"/>
    <w:rsid w:val="00CF1EAF"/>
    <w:pPr>
      <w:pBdr>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7">
    <w:name w:val="xl37"/>
    <w:basedOn w:val="Normal"/>
    <w:rsid w:val="00CF1EAF"/>
    <w:pPr>
      <w:pBdr>
        <w:top w:val="single" w:sz="4" w:space="0" w:color="auto"/>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8">
    <w:name w:val="xl38"/>
    <w:basedOn w:val="Normal"/>
    <w:rsid w:val="00CF1EAF"/>
    <w:pPr>
      <w:pBdr>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9">
    <w:name w:val="xl39"/>
    <w:basedOn w:val="Normal"/>
    <w:rsid w:val="00CF1EAF"/>
    <w:pPr>
      <w:pBdr>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40">
    <w:name w:val="xl40"/>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lang w:eastAsia="tr-TR"/>
    </w:rPr>
  </w:style>
  <w:style w:type="paragraph" w:customStyle="1" w:styleId="xl41">
    <w:name w:val="xl41"/>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lang w:eastAsia="tr-TR"/>
    </w:rPr>
  </w:style>
  <w:style w:type="paragraph" w:customStyle="1" w:styleId="xl42">
    <w:name w:val="xl42"/>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lang w:eastAsia="tr-TR"/>
    </w:rPr>
  </w:style>
  <w:style w:type="paragraph" w:customStyle="1" w:styleId="xl43">
    <w:name w:val="xl43"/>
    <w:basedOn w:val="Normal"/>
    <w:rsid w:val="00CF1EAF"/>
    <w:pPr>
      <w:pBdr>
        <w:left w:val="single" w:sz="4" w:space="0" w:color="auto"/>
        <w:right w:val="single" w:sz="4" w:space="0" w:color="auto"/>
      </w:pBdr>
      <w:spacing w:before="100" w:beforeAutospacing="1" w:after="100" w:afterAutospacing="1"/>
      <w:textAlignment w:val="center"/>
    </w:pPr>
    <w:rPr>
      <w:rFonts w:eastAsia="Arial Unicode MS"/>
      <w:sz w:val="24"/>
      <w:szCs w:val="24"/>
      <w:lang w:eastAsia="tr-TR"/>
    </w:rPr>
  </w:style>
  <w:style w:type="paragraph" w:styleId="GvdeMetniGirintisi2">
    <w:name w:val="Body Text Indent 2"/>
    <w:basedOn w:val="Normal"/>
    <w:link w:val="GvdeMetniGirintisi2Char"/>
    <w:rsid w:val="00CF1EAF"/>
    <w:pPr>
      <w:shd w:val="clear" w:color="auto" w:fill="FFFFFF"/>
      <w:ind w:left="540" w:hanging="540"/>
      <w:jc w:val="both"/>
    </w:pPr>
    <w:rPr>
      <w:sz w:val="24"/>
      <w:szCs w:val="24"/>
      <w:lang w:eastAsia="tr-TR"/>
    </w:rPr>
  </w:style>
  <w:style w:type="character" w:customStyle="1" w:styleId="GvdeMetniGirintisi2Char">
    <w:name w:val="Gövde Metni Girintisi 2 Char"/>
    <w:basedOn w:val="VarsaylanParagrafYazTipi"/>
    <w:link w:val="GvdeMetniGirintisi2"/>
    <w:rsid w:val="00CF1EAF"/>
    <w:rPr>
      <w:rFonts w:ascii="Times New Roman" w:eastAsia="Times New Roman" w:hAnsi="Times New Roman" w:cs="Times New Roman"/>
      <w:sz w:val="24"/>
      <w:szCs w:val="24"/>
      <w:shd w:val="clear" w:color="auto" w:fill="FFFFFF"/>
      <w:lang w:eastAsia="tr-TR"/>
    </w:rPr>
  </w:style>
  <w:style w:type="paragraph" w:customStyle="1" w:styleId="xl44">
    <w:name w:val="xl44"/>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b/>
      <w:bCs/>
      <w:sz w:val="18"/>
      <w:szCs w:val="18"/>
      <w:lang w:eastAsia="tr-TR"/>
    </w:rPr>
  </w:style>
  <w:style w:type="paragraph" w:customStyle="1" w:styleId="xl45">
    <w:name w:val="xl45"/>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b/>
      <w:bCs/>
      <w:sz w:val="18"/>
      <w:szCs w:val="18"/>
      <w:lang w:eastAsia="tr-TR"/>
    </w:rPr>
  </w:style>
  <w:style w:type="paragraph" w:customStyle="1" w:styleId="xl46">
    <w:name w:val="xl46"/>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b/>
      <w:bCs/>
      <w:sz w:val="18"/>
      <w:szCs w:val="18"/>
      <w:lang w:eastAsia="tr-TR"/>
    </w:rPr>
  </w:style>
  <w:style w:type="paragraph" w:customStyle="1" w:styleId="xl47">
    <w:name w:val="xl47"/>
    <w:basedOn w:val="Normal"/>
    <w:rsid w:val="00CF1EAF"/>
    <w:pPr>
      <w:pBdr>
        <w:top w:val="single" w:sz="4" w:space="0" w:color="auto"/>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48">
    <w:name w:val="xl48"/>
    <w:basedOn w:val="Normal"/>
    <w:rsid w:val="00CF1EAF"/>
    <w:pPr>
      <w:pBdr>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49">
    <w:name w:val="xl49"/>
    <w:basedOn w:val="Normal"/>
    <w:rsid w:val="00CF1EAF"/>
    <w:pPr>
      <w:pBdr>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50">
    <w:name w:val="xl50"/>
    <w:basedOn w:val="Normal"/>
    <w:rsid w:val="00CF1EAF"/>
    <w:pPr>
      <w:pBdr>
        <w:top w:val="single" w:sz="4" w:space="0" w:color="auto"/>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styleId="BalonMetni">
    <w:name w:val="Balloon Text"/>
    <w:basedOn w:val="Normal"/>
    <w:link w:val="BalonMetniChar"/>
    <w:semiHidden/>
    <w:rsid w:val="00CF1EAF"/>
    <w:rPr>
      <w:rFonts w:ascii="Tahoma" w:hAnsi="Tahoma" w:cs="Tahoma"/>
      <w:sz w:val="16"/>
      <w:szCs w:val="16"/>
    </w:rPr>
  </w:style>
  <w:style w:type="character" w:customStyle="1" w:styleId="BalonMetniChar">
    <w:name w:val="Balon Metni Char"/>
    <w:basedOn w:val="VarsaylanParagrafYazTipi"/>
    <w:link w:val="BalonMetni"/>
    <w:semiHidden/>
    <w:rsid w:val="00CF1EAF"/>
    <w:rPr>
      <w:rFonts w:ascii="Tahoma" w:eastAsia="Times New Roman" w:hAnsi="Tahoma" w:cs="Tahoma"/>
      <w:sz w:val="16"/>
      <w:szCs w:val="16"/>
    </w:rPr>
  </w:style>
  <w:style w:type="character" w:customStyle="1" w:styleId="contactt">
    <w:name w:val="contact_t"/>
    <w:basedOn w:val="VarsaylanParagrafYazTipi"/>
    <w:rsid w:val="00CF1EAF"/>
  </w:style>
  <w:style w:type="paragraph" w:customStyle="1" w:styleId="3-normalyaz">
    <w:name w:val="3-normalyaz"/>
    <w:basedOn w:val="Normal"/>
    <w:rsid w:val="00CF1EAF"/>
    <w:pPr>
      <w:spacing w:before="100" w:beforeAutospacing="1" w:after="100" w:afterAutospacing="1"/>
    </w:pPr>
    <w:rPr>
      <w:sz w:val="24"/>
      <w:szCs w:val="24"/>
      <w:lang w:eastAsia="tr-TR"/>
    </w:rPr>
  </w:style>
  <w:style w:type="character" w:customStyle="1" w:styleId="grame">
    <w:name w:val="grame"/>
    <w:basedOn w:val="VarsaylanParagrafYazTipi"/>
    <w:rsid w:val="00CF1EAF"/>
  </w:style>
  <w:style w:type="character" w:customStyle="1" w:styleId="spelle">
    <w:name w:val="spelle"/>
    <w:basedOn w:val="VarsaylanParagrafYazTipi"/>
    <w:rsid w:val="00CF1EAF"/>
  </w:style>
  <w:style w:type="character" w:customStyle="1" w:styleId="apple-converted-space">
    <w:name w:val="apple-converted-space"/>
    <w:basedOn w:val="VarsaylanParagrafYazTipi"/>
    <w:rsid w:val="00CF1EAF"/>
  </w:style>
  <w:style w:type="paragraph" w:styleId="DipnotMetni">
    <w:name w:val="footnote text"/>
    <w:basedOn w:val="Normal"/>
    <w:link w:val="DipnotMetniChar"/>
    <w:semiHidden/>
    <w:rsid w:val="00CF1EAF"/>
  </w:style>
  <w:style w:type="character" w:customStyle="1" w:styleId="DipnotMetniChar">
    <w:name w:val="Dipnot Metni Char"/>
    <w:basedOn w:val="VarsaylanParagrafYazTipi"/>
    <w:link w:val="DipnotMetni"/>
    <w:semiHidden/>
    <w:rsid w:val="00CF1EAF"/>
    <w:rPr>
      <w:rFonts w:ascii="Times New Roman" w:eastAsia="Times New Roman" w:hAnsi="Times New Roman" w:cs="Times New Roman"/>
      <w:sz w:val="20"/>
      <w:szCs w:val="20"/>
    </w:rPr>
  </w:style>
  <w:style w:type="character" w:styleId="DipnotBavurusu">
    <w:name w:val="footnote reference"/>
    <w:semiHidden/>
    <w:rsid w:val="00CF1EAF"/>
    <w:rPr>
      <w:vertAlign w:val="superscript"/>
    </w:rPr>
  </w:style>
  <w:style w:type="table" w:styleId="TabloKlavuzu">
    <w:name w:val="Table Grid"/>
    <w:basedOn w:val="NormalTablo"/>
    <w:rsid w:val="00CF1EAF"/>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1">
    <w:name w:val="toc 1"/>
    <w:basedOn w:val="Normal"/>
    <w:next w:val="Normal"/>
    <w:autoRedefine/>
    <w:uiPriority w:val="39"/>
    <w:rsid w:val="0075365F"/>
    <w:pPr>
      <w:tabs>
        <w:tab w:val="left" w:pos="440"/>
        <w:tab w:val="right" w:leader="dot" w:pos="9039"/>
      </w:tabs>
    </w:pPr>
    <w:rPr>
      <w:b/>
      <w:noProof/>
      <w:sz w:val="22"/>
      <w:szCs w:val="22"/>
    </w:rPr>
  </w:style>
  <w:style w:type="paragraph" w:styleId="T2">
    <w:name w:val="toc 2"/>
    <w:basedOn w:val="Normal"/>
    <w:next w:val="Normal"/>
    <w:autoRedefine/>
    <w:uiPriority w:val="39"/>
    <w:rsid w:val="0075365F"/>
    <w:pPr>
      <w:tabs>
        <w:tab w:val="left" w:pos="660"/>
        <w:tab w:val="right" w:leader="dot" w:pos="9039"/>
      </w:tabs>
      <w:ind w:left="200"/>
    </w:pPr>
    <w:rPr>
      <w:b/>
      <w:noProof/>
      <w:sz w:val="22"/>
      <w:szCs w:val="22"/>
    </w:rPr>
  </w:style>
  <w:style w:type="paragraph" w:styleId="Tarih">
    <w:name w:val="Date"/>
    <w:basedOn w:val="Normal"/>
    <w:next w:val="Normal"/>
    <w:link w:val="TarihChar"/>
    <w:rsid w:val="00CF1EAF"/>
  </w:style>
  <w:style w:type="character" w:customStyle="1" w:styleId="TarihChar">
    <w:name w:val="Tarih Char"/>
    <w:basedOn w:val="VarsaylanParagrafYazTipi"/>
    <w:link w:val="Tarih"/>
    <w:rsid w:val="00CF1EAF"/>
    <w:rPr>
      <w:rFonts w:ascii="Times New Roman" w:eastAsia="Times New Roman" w:hAnsi="Times New Roman" w:cs="Times New Roman"/>
      <w:sz w:val="20"/>
      <w:szCs w:val="20"/>
    </w:rPr>
  </w:style>
  <w:style w:type="paragraph" w:customStyle="1" w:styleId="ListeParagraf1">
    <w:name w:val="Liste Paragraf1"/>
    <w:basedOn w:val="Normal"/>
    <w:rsid w:val="00CF1EAF"/>
    <w:pPr>
      <w:spacing w:before="100" w:beforeAutospacing="1" w:after="100" w:afterAutospacing="1"/>
    </w:pPr>
    <w:rPr>
      <w:sz w:val="24"/>
      <w:szCs w:val="24"/>
      <w:lang w:eastAsia="tr-TR"/>
    </w:rPr>
  </w:style>
  <w:style w:type="character" w:customStyle="1" w:styleId="spangtip">
    <w:name w:val="spangtip"/>
    <w:basedOn w:val="VarsaylanParagrafYazTipi"/>
    <w:rsid w:val="00CF1EAF"/>
  </w:style>
  <w:style w:type="table" w:styleId="TabloWeb2">
    <w:name w:val="Table Web 2"/>
    <w:basedOn w:val="NormalTablo"/>
    <w:rsid w:val="00CF1EAF"/>
    <w:pPr>
      <w:spacing w:after="0" w:line="240" w:lineRule="auto"/>
    </w:pPr>
    <w:rPr>
      <w:rFonts w:ascii="Times New Roman" w:eastAsia="Times New Roman" w:hAnsi="Times New Roman" w:cs="Times New Roman"/>
      <w:sz w:val="20"/>
      <w:szCs w:val="20"/>
      <w:lang w:eastAsia="tr-T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kGlgeleme">
    <w:name w:val="Light Shading"/>
    <w:basedOn w:val="NormalTablo"/>
    <w:uiPriority w:val="60"/>
    <w:rsid w:val="00CF1EAF"/>
    <w:pPr>
      <w:spacing w:after="0" w:line="240" w:lineRule="auto"/>
    </w:pPr>
    <w:rPr>
      <w:rFonts w:ascii="Calibri" w:eastAsia="Calibri" w:hAnsi="Calibri"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OrtaListe1">
    <w:name w:val="Medium List 1"/>
    <w:basedOn w:val="NormalTablo"/>
    <w:uiPriority w:val="65"/>
    <w:rsid w:val="00CF1EAF"/>
    <w:pPr>
      <w:spacing w:after="0" w:line="240" w:lineRule="auto"/>
    </w:pPr>
    <w:rPr>
      <w:rFonts w:ascii="Calibri" w:eastAsia="Calibri" w:hAnsi="Calibri" w:cs="Times New Roman"/>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TabloKlavuz6">
    <w:name w:val="Table Grid 6"/>
    <w:basedOn w:val="NormalTablo"/>
    <w:rsid w:val="00CF1EAF"/>
    <w:pPr>
      <w:spacing w:after="0" w:line="240" w:lineRule="auto"/>
    </w:pPr>
    <w:rPr>
      <w:rFonts w:ascii="Times New Roman" w:eastAsia="Times New Roman" w:hAnsi="Times New Roman" w:cs="Times New Roman"/>
      <w:sz w:val="20"/>
      <w:szCs w:val="20"/>
      <w:lang w:eastAsia="tr-T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Zarif">
    <w:name w:val="Table Elegant"/>
    <w:basedOn w:val="NormalTablo"/>
    <w:rsid w:val="00CF1EAF"/>
    <w:pPr>
      <w:spacing w:after="0" w:line="240" w:lineRule="auto"/>
    </w:pPr>
    <w:rPr>
      <w:rFonts w:ascii="Times New Roman" w:eastAsia="Times New Roman" w:hAnsi="Times New Roman" w:cs="Times New Roman"/>
      <w:sz w:val="20"/>
      <w:szCs w:val="20"/>
      <w:lang w:eastAsia="tr-T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outputtext">
    <w:name w:val="outputtext"/>
    <w:basedOn w:val="VarsaylanParagrafYazTipi"/>
    <w:rsid w:val="00CF1EAF"/>
  </w:style>
  <w:style w:type="paragraph" w:styleId="ListeParagraf">
    <w:name w:val="List Paragraph"/>
    <w:basedOn w:val="Normal"/>
    <w:uiPriority w:val="34"/>
    <w:qFormat/>
    <w:rsid w:val="00CF1EAF"/>
    <w:pPr>
      <w:ind w:left="708"/>
    </w:pPr>
  </w:style>
  <w:style w:type="paragraph" w:customStyle="1" w:styleId="Default">
    <w:name w:val="Default"/>
    <w:uiPriority w:val="99"/>
    <w:rsid w:val="00CF1EAF"/>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character" w:customStyle="1" w:styleId="AltBilgiChar0">
    <w:name w:val="Alt Bilgi Char"/>
    <w:uiPriority w:val="99"/>
    <w:rsid w:val="00CF1EAF"/>
  </w:style>
  <w:style w:type="paragraph" w:styleId="Altyaz">
    <w:name w:val="Subtitle"/>
    <w:basedOn w:val="Normal"/>
    <w:next w:val="Normal"/>
    <w:link w:val="AltyazChar"/>
    <w:qFormat/>
    <w:rsid w:val="00CF1EAF"/>
    <w:pPr>
      <w:spacing w:after="60"/>
      <w:jc w:val="center"/>
      <w:outlineLvl w:val="1"/>
    </w:pPr>
    <w:rPr>
      <w:rFonts w:ascii="Calibri Light" w:hAnsi="Calibri Light"/>
      <w:sz w:val="24"/>
      <w:szCs w:val="24"/>
    </w:rPr>
  </w:style>
  <w:style w:type="character" w:customStyle="1" w:styleId="AltyazChar">
    <w:name w:val="Altyazı Char"/>
    <w:basedOn w:val="VarsaylanParagrafYazTipi"/>
    <w:link w:val="Altyaz"/>
    <w:rsid w:val="00CF1EAF"/>
    <w:rPr>
      <w:rFonts w:ascii="Calibri Light" w:eastAsia="Times New Roman" w:hAnsi="Calibri Light" w:cs="Times New Roman"/>
      <w:sz w:val="24"/>
      <w:szCs w:val="24"/>
    </w:rPr>
  </w:style>
  <w:style w:type="paragraph" w:customStyle="1" w:styleId="1">
    <w:name w:val="1"/>
    <w:basedOn w:val="Normal"/>
    <w:next w:val="stbilgi1"/>
    <w:rsid w:val="00CF1EAF"/>
    <w:pPr>
      <w:tabs>
        <w:tab w:val="center" w:pos="4536"/>
        <w:tab w:val="right" w:pos="9072"/>
      </w:tabs>
    </w:pPr>
    <w:rPr>
      <w:sz w:val="24"/>
      <w:lang w:val="en-US" w:eastAsia="tr-TR"/>
    </w:rPr>
  </w:style>
  <w:style w:type="character" w:customStyle="1" w:styleId="spangtip1">
    <w:name w:val="spangtip1"/>
    <w:rsid w:val="00CF1EAF"/>
    <w:rPr>
      <w:b/>
      <w:bCs/>
    </w:rPr>
  </w:style>
  <w:style w:type="paragraph" w:styleId="stBilgi">
    <w:name w:val="header"/>
    <w:basedOn w:val="Normal"/>
    <w:link w:val="stBilgiChar"/>
    <w:uiPriority w:val="99"/>
    <w:rsid w:val="00CF1EAF"/>
    <w:pPr>
      <w:tabs>
        <w:tab w:val="center" w:pos="4536"/>
        <w:tab w:val="right" w:pos="9072"/>
      </w:tabs>
    </w:pPr>
  </w:style>
  <w:style w:type="character" w:customStyle="1" w:styleId="stBilgiChar">
    <w:name w:val="Üst Bilgi Char"/>
    <w:basedOn w:val="VarsaylanParagrafYazTipi"/>
    <w:link w:val="stBilgi"/>
    <w:uiPriority w:val="99"/>
    <w:rsid w:val="00CF1EAF"/>
    <w:rPr>
      <w:rFonts w:ascii="Times New Roman" w:eastAsia="Times New Roman" w:hAnsi="Times New Roman" w:cs="Times New Roman"/>
      <w:sz w:val="20"/>
      <w:szCs w:val="20"/>
    </w:rPr>
  </w:style>
  <w:style w:type="paragraph" w:styleId="AltBilgi">
    <w:name w:val="footer"/>
    <w:basedOn w:val="Normal"/>
    <w:link w:val="AltBilgiChar1"/>
    <w:uiPriority w:val="99"/>
    <w:rsid w:val="00CF1EAF"/>
    <w:pPr>
      <w:tabs>
        <w:tab w:val="center" w:pos="4536"/>
        <w:tab w:val="right" w:pos="9072"/>
      </w:tabs>
    </w:pPr>
  </w:style>
  <w:style w:type="character" w:customStyle="1" w:styleId="AltBilgiChar1">
    <w:name w:val="Alt Bilgi Char1"/>
    <w:basedOn w:val="VarsaylanParagrafYazTipi"/>
    <w:link w:val="AltBilgi"/>
    <w:uiPriority w:val="99"/>
    <w:rsid w:val="00CF1EAF"/>
    <w:rPr>
      <w:rFonts w:ascii="Times New Roman" w:eastAsia="Times New Roman" w:hAnsi="Times New Roman" w:cs="Times New Roman"/>
      <w:sz w:val="20"/>
      <w:szCs w:val="20"/>
    </w:rPr>
  </w:style>
  <w:style w:type="paragraph" w:styleId="TBal">
    <w:name w:val="TOC Heading"/>
    <w:basedOn w:val="Balk1"/>
    <w:next w:val="Normal"/>
    <w:uiPriority w:val="39"/>
    <w:unhideWhenUsed/>
    <w:qFormat/>
    <w:rsid w:val="001D2A05"/>
    <w:pPr>
      <w:keepLines/>
      <w:spacing w:before="240" w:line="259" w:lineRule="auto"/>
      <w:jc w:val="left"/>
      <w:outlineLvl w:val="9"/>
    </w:pPr>
    <w:rPr>
      <w:rFonts w:asciiTheme="majorHAnsi" w:eastAsiaTheme="majorEastAsia" w:hAnsiTheme="majorHAnsi" w:cstheme="majorBidi"/>
      <w:color w:val="2F5496" w:themeColor="accent1" w:themeShade="BF"/>
      <w:sz w:val="32"/>
      <w:szCs w:val="32"/>
      <w:lang w:eastAsia="tr-TR"/>
    </w:rPr>
  </w:style>
  <w:style w:type="character" w:styleId="AklamaBavurusu">
    <w:name w:val="annotation reference"/>
    <w:basedOn w:val="VarsaylanParagrafYazTipi"/>
    <w:uiPriority w:val="99"/>
    <w:semiHidden/>
    <w:unhideWhenUsed/>
    <w:rsid w:val="005C6C19"/>
    <w:rPr>
      <w:sz w:val="16"/>
      <w:szCs w:val="16"/>
    </w:rPr>
  </w:style>
  <w:style w:type="paragraph" w:styleId="AklamaMetni">
    <w:name w:val="annotation text"/>
    <w:basedOn w:val="Normal"/>
    <w:link w:val="AklamaMetniChar"/>
    <w:uiPriority w:val="99"/>
    <w:semiHidden/>
    <w:unhideWhenUsed/>
    <w:rsid w:val="005C6C19"/>
  </w:style>
  <w:style w:type="character" w:customStyle="1" w:styleId="AklamaMetniChar">
    <w:name w:val="Açıklama Metni Char"/>
    <w:basedOn w:val="VarsaylanParagrafYazTipi"/>
    <w:link w:val="AklamaMetni"/>
    <w:uiPriority w:val="99"/>
    <w:semiHidden/>
    <w:rsid w:val="005C6C19"/>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5C6C19"/>
    <w:rPr>
      <w:b/>
      <w:bCs/>
    </w:rPr>
  </w:style>
  <w:style w:type="character" w:customStyle="1" w:styleId="AklamaKonusuChar">
    <w:name w:val="Açıklama Konusu Char"/>
    <w:basedOn w:val="AklamaMetniChar"/>
    <w:link w:val="AklamaKonusu"/>
    <w:uiPriority w:val="99"/>
    <w:semiHidden/>
    <w:rsid w:val="005C6C19"/>
    <w:rPr>
      <w:rFonts w:ascii="Times New Roman" w:eastAsia="Times New Roman" w:hAnsi="Times New Roman" w:cs="Times New Roman"/>
      <w:b/>
      <w:bCs/>
      <w:sz w:val="20"/>
      <w:szCs w:val="20"/>
    </w:rPr>
  </w:style>
  <w:style w:type="paragraph" w:customStyle="1" w:styleId="msonormal0">
    <w:name w:val="msonormal"/>
    <w:basedOn w:val="Normal"/>
    <w:rsid w:val="00076116"/>
    <w:pPr>
      <w:spacing w:before="100" w:beforeAutospacing="1" w:after="100" w:afterAutospacing="1"/>
    </w:pPr>
    <w:rPr>
      <w:sz w:val="24"/>
      <w:szCs w:val="24"/>
      <w:lang w:eastAsia="tr-TR"/>
    </w:rPr>
  </w:style>
  <w:style w:type="paragraph" w:customStyle="1" w:styleId="xl65">
    <w:name w:val="xl65"/>
    <w:basedOn w:val="Normal"/>
    <w:rsid w:val="00076116"/>
    <w:pPr>
      <w:spacing w:before="100" w:beforeAutospacing="1" w:after="100" w:afterAutospacing="1"/>
    </w:pPr>
    <w:rPr>
      <w:sz w:val="24"/>
      <w:szCs w:val="24"/>
      <w:lang w:eastAsia="tr-TR"/>
    </w:rPr>
  </w:style>
  <w:style w:type="paragraph" w:customStyle="1" w:styleId="xl66">
    <w:name w:val="xl66"/>
    <w:basedOn w:val="Normal"/>
    <w:rsid w:val="000761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lang w:eastAsia="tr-TR"/>
    </w:rPr>
  </w:style>
  <w:style w:type="paragraph" w:customStyle="1" w:styleId="xl67">
    <w:name w:val="xl67"/>
    <w:basedOn w:val="Normal"/>
    <w:rsid w:val="0007611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4"/>
      <w:szCs w:val="24"/>
      <w:lang w:eastAsia="tr-TR"/>
    </w:rPr>
  </w:style>
  <w:style w:type="paragraph" w:customStyle="1" w:styleId="xl68">
    <w:name w:val="xl68"/>
    <w:basedOn w:val="Normal"/>
    <w:rsid w:val="0007611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4"/>
      <w:szCs w:val="24"/>
      <w:lang w:eastAsia="tr-TR"/>
    </w:rPr>
  </w:style>
  <w:style w:type="paragraph" w:customStyle="1" w:styleId="xl69">
    <w:name w:val="xl69"/>
    <w:basedOn w:val="Normal"/>
    <w:rsid w:val="000761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lang w:eastAsia="tr-TR"/>
    </w:rPr>
  </w:style>
  <w:style w:type="paragraph" w:customStyle="1" w:styleId="xl70">
    <w:name w:val="xl70"/>
    <w:basedOn w:val="Normal"/>
    <w:rsid w:val="0007611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lang w:eastAsia="tr-TR"/>
    </w:rPr>
  </w:style>
  <w:style w:type="paragraph" w:customStyle="1" w:styleId="xl71">
    <w:name w:val="xl71"/>
    <w:basedOn w:val="Normal"/>
    <w:rsid w:val="00076116"/>
    <w:pPr>
      <w:pBdr>
        <w:left w:val="single" w:sz="4" w:space="0" w:color="auto"/>
        <w:bottom w:val="single" w:sz="4" w:space="0" w:color="auto"/>
        <w:right w:val="single" w:sz="4" w:space="0" w:color="auto"/>
      </w:pBdr>
      <w:spacing w:before="100" w:beforeAutospacing="1" w:after="100" w:afterAutospacing="1"/>
      <w:textAlignment w:val="center"/>
    </w:pPr>
    <w:rPr>
      <w:sz w:val="24"/>
      <w:szCs w:val="24"/>
      <w:lang w:eastAsia="tr-TR"/>
    </w:rPr>
  </w:style>
  <w:style w:type="paragraph" w:customStyle="1" w:styleId="xl72">
    <w:name w:val="xl72"/>
    <w:basedOn w:val="Normal"/>
    <w:rsid w:val="00076116"/>
    <w:pPr>
      <w:pBdr>
        <w:left w:val="single" w:sz="4" w:space="0" w:color="auto"/>
        <w:bottom w:val="single" w:sz="4" w:space="0" w:color="auto"/>
        <w:right w:val="single" w:sz="4" w:space="0" w:color="auto"/>
      </w:pBdr>
      <w:spacing w:before="100" w:beforeAutospacing="1" w:after="100" w:afterAutospacing="1"/>
      <w:textAlignment w:val="center"/>
    </w:pPr>
    <w:rPr>
      <w:sz w:val="24"/>
      <w:szCs w:val="24"/>
      <w:lang w:eastAsia="tr-TR"/>
    </w:rPr>
  </w:style>
  <w:style w:type="paragraph" w:customStyle="1" w:styleId="xl73">
    <w:name w:val="xl73"/>
    <w:basedOn w:val="Normal"/>
    <w:rsid w:val="00076116"/>
    <w:pPr>
      <w:pBdr>
        <w:left w:val="single" w:sz="4" w:space="0" w:color="auto"/>
        <w:bottom w:val="single" w:sz="4" w:space="0" w:color="auto"/>
        <w:right w:val="single" w:sz="4" w:space="0" w:color="auto"/>
      </w:pBdr>
      <w:spacing w:before="100" w:beforeAutospacing="1" w:after="100" w:afterAutospacing="1"/>
      <w:jc w:val="right"/>
      <w:textAlignment w:val="center"/>
    </w:pPr>
    <w:rPr>
      <w:sz w:val="24"/>
      <w:szCs w:val="24"/>
      <w:lang w:eastAsia="tr-TR"/>
    </w:rPr>
  </w:style>
  <w:style w:type="paragraph" w:customStyle="1" w:styleId="xl74">
    <w:name w:val="xl74"/>
    <w:basedOn w:val="Normal"/>
    <w:rsid w:val="00076116"/>
    <w:pPr>
      <w:pBdr>
        <w:top w:val="single" w:sz="8" w:space="0" w:color="auto"/>
        <w:left w:val="single" w:sz="8" w:space="0" w:color="auto"/>
        <w:bottom w:val="single" w:sz="4" w:space="0" w:color="auto"/>
        <w:right w:val="single" w:sz="4" w:space="0" w:color="auto"/>
      </w:pBdr>
      <w:spacing w:before="100" w:beforeAutospacing="1" w:after="100" w:afterAutospacing="1"/>
      <w:jc w:val="center"/>
    </w:pPr>
    <w:rPr>
      <w:b/>
      <w:bCs/>
      <w:sz w:val="24"/>
      <w:szCs w:val="24"/>
      <w:lang w:eastAsia="tr-TR"/>
    </w:rPr>
  </w:style>
  <w:style w:type="paragraph" w:customStyle="1" w:styleId="xl75">
    <w:name w:val="xl75"/>
    <w:basedOn w:val="Normal"/>
    <w:rsid w:val="00076116"/>
    <w:pPr>
      <w:pBdr>
        <w:top w:val="single" w:sz="8" w:space="0" w:color="auto"/>
        <w:left w:val="single" w:sz="4" w:space="0" w:color="auto"/>
        <w:bottom w:val="single" w:sz="4" w:space="0" w:color="auto"/>
        <w:right w:val="single" w:sz="4" w:space="0" w:color="auto"/>
      </w:pBdr>
      <w:spacing w:before="100" w:beforeAutospacing="1" w:after="100" w:afterAutospacing="1"/>
      <w:jc w:val="center"/>
    </w:pPr>
    <w:rPr>
      <w:b/>
      <w:bCs/>
      <w:sz w:val="24"/>
      <w:szCs w:val="24"/>
      <w:lang w:eastAsia="tr-TR"/>
    </w:rPr>
  </w:style>
  <w:style w:type="paragraph" w:customStyle="1" w:styleId="xl76">
    <w:name w:val="xl76"/>
    <w:basedOn w:val="Normal"/>
    <w:rsid w:val="00076116"/>
    <w:pPr>
      <w:pBdr>
        <w:top w:val="single" w:sz="8" w:space="0" w:color="auto"/>
        <w:left w:val="single" w:sz="4" w:space="0" w:color="auto"/>
        <w:bottom w:val="single" w:sz="4" w:space="0" w:color="auto"/>
        <w:right w:val="single" w:sz="8" w:space="0" w:color="auto"/>
      </w:pBdr>
      <w:spacing w:before="100" w:beforeAutospacing="1" w:after="100" w:afterAutospacing="1"/>
      <w:jc w:val="center"/>
    </w:pPr>
    <w:rPr>
      <w:b/>
      <w:bCs/>
      <w:sz w:val="24"/>
      <w:szCs w:val="24"/>
      <w:lang w:eastAsia="tr-TR"/>
    </w:rPr>
  </w:style>
  <w:style w:type="paragraph" w:customStyle="1" w:styleId="xl77">
    <w:name w:val="xl77"/>
    <w:basedOn w:val="Normal"/>
    <w:rsid w:val="00076116"/>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sz w:val="24"/>
      <w:szCs w:val="24"/>
      <w:lang w:eastAsia="tr-TR"/>
    </w:rPr>
  </w:style>
  <w:style w:type="paragraph" w:customStyle="1" w:styleId="xl78">
    <w:name w:val="xl78"/>
    <w:basedOn w:val="Normal"/>
    <w:rsid w:val="00076116"/>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color w:val="000000"/>
      <w:sz w:val="24"/>
      <w:szCs w:val="24"/>
      <w:lang w:eastAsia="tr-TR"/>
    </w:rPr>
  </w:style>
  <w:style w:type="paragraph" w:customStyle="1" w:styleId="xl79">
    <w:name w:val="xl79"/>
    <w:basedOn w:val="Normal"/>
    <w:rsid w:val="00076116"/>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color w:val="000000"/>
      <w:sz w:val="24"/>
      <w:szCs w:val="24"/>
      <w:lang w:eastAsia="tr-TR"/>
    </w:rPr>
  </w:style>
  <w:style w:type="paragraph" w:customStyle="1" w:styleId="xl80">
    <w:name w:val="xl80"/>
    <w:basedOn w:val="Normal"/>
    <w:rsid w:val="00076116"/>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color w:val="000000"/>
      <w:sz w:val="24"/>
      <w:szCs w:val="24"/>
      <w:lang w:eastAsia="tr-TR"/>
    </w:rPr>
  </w:style>
  <w:style w:type="paragraph" w:customStyle="1" w:styleId="xl81">
    <w:name w:val="xl81"/>
    <w:basedOn w:val="Normal"/>
    <w:rsid w:val="000761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color w:val="000000"/>
      <w:sz w:val="24"/>
      <w:szCs w:val="24"/>
      <w:lang w:eastAsia="tr-TR"/>
    </w:rPr>
  </w:style>
  <w:style w:type="paragraph" w:customStyle="1" w:styleId="xl82">
    <w:name w:val="xl82"/>
    <w:basedOn w:val="Normal"/>
    <w:rsid w:val="000761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color w:val="000000"/>
      <w:sz w:val="24"/>
      <w:szCs w:val="24"/>
      <w:lang w:eastAsia="tr-TR"/>
    </w:rPr>
  </w:style>
  <w:style w:type="paragraph" w:customStyle="1" w:styleId="xl83">
    <w:name w:val="xl83"/>
    <w:basedOn w:val="Normal"/>
    <w:rsid w:val="00076116"/>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b/>
      <w:bCs/>
      <w:color w:val="000000"/>
      <w:sz w:val="24"/>
      <w:szCs w:val="24"/>
      <w:lang w:eastAsia="tr-TR"/>
    </w:rPr>
  </w:style>
  <w:style w:type="paragraph" w:customStyle="1" w:styleId="xl84">
    <w:name w:val="xl84"/>
    <w:basedOn w:val="Normal"/>
    <w:rsid w:val="00076116"/>
    <w:pPr>
      <w:spacing w:before="100" w:beforeAutospacing="1" w:after="100" w:afterAutospacing="1"/>
    </w:pPr>
    <w:rPr>
      <w:sz w:val="24"/>
      <w:szCs w:val="24"/>
      <w:lang w:eastAsia="tr-TR"/>
    </w:rPr>
  </w:style>
  <w:style w:type="table" w:customStyle="1" w:styleId="TabloKlavuzu1">
    <w:name w:val="Tablo Kılavuzu1"/>
    <w:basedOn w:val="NormalTablo"/>
    <w:next w:val="TabloKlavuzu"/>
    <w:rsid w:val="003C496B"/>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1">
    <w:name w:val="Tablo Kılavuzu11"/>
    <w:basedOn w:val="NormalTablo"/>
    <w:next w:val="TabloKlavuzu"/>
    <w:rsid w:val="00080002"/>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846816">
      <w:bodyDiv w:val="1"/>
      <w:marLeft w:val="0"/>
      <w:marRight w:val="0"/>
      <w:marTop w:val="0"/>
      <w:marBottom w:val="0"/>
      <w:divBdr>
        <w:top w:val="none" w:sz="0" w:space="0" w:color="auto"/>
        <w:left w:val="none" w:sz="0" w:space="0" w:color="auto"/>
        <w:bottom w:val="none" w:sz="0" w:space="0" w:color="auto"/>
        <w:right w:val="none" w:sz="0" w:space="0" w:color="auto"/>
      </w:divBdr>
    </w:div>
    <w:div w:id="95945684">
      <w:bodyDiv w:val="1"/>
      <w:marLeft w:val="0"/>
      <w:marRight w:val="0"/>
      <w:marTop w:val="0"/>
      <w:marBottom w:val="0"/>
      <w:divBdr>
        <w:top w:val="none" w:sz="0" w:space="0" w:color="auto"/>
        <w:left w:val="none" w:sz="0" w:space="0" w:color="auto"/>
        <w:bottom w:val="none" w:sz="0" w:space="0" w:color="auto"/>
        <w:right w:val="none" w:sz="0" w:space="0" w:color="auto"/>
      </w:divBdr>
    </w:div>
    <w:div w:id="122432667">
      <w:bodyDiv w:val="1"/>
      <w:marLeft w:val="0"/>
      <w:marRight w:val="0"/>
      <w:marTop w:val="0"/>
      <w:marBottom w:val="0"/>
      <w:divBdr>
        <w:top w:val="none" w:sz="0" w:space="0" w:color="auto"/>
        <w:left w:val="none" w:sz="0" w:space="0" w:color="auto"/>
        <w:bottom w:val="none" w:sz="0" w:space="0" w:color="auto"/>
        <w:right w:val="none" w:sz="0" w:space="0" w:color="auto"/>
      </w:divBdr>
    </w:div>
    <w:div w:id="151485791">
      <w:bodyDiv w:val="1"/>
      <w:marLeft w:val="0"/>
      <w:marRight w:val="0"/>
      <w:marTop w:val="0"/>
      <w:marBottom w:val="0"/>
      <w:divBdr>
        <w:top w:val="none" w:sz="0" w:space="0" w:color="auto"/>
        <w:left w:val="none" w:sz="0" w:space="0" w:color="auto"/>
        <w:bottom w:val="none" w:sz="0" w:space="0" w:color="auto"/>
        <w:right w:val="none" w:sz="0" w:space="0" w:color="auto"/>
      </w:divBdr>
    </w:div>
    <w:div w:id="254440670">
      <w:bodyDiv w:val="1"/>
      <w:marLeft w:val="0"/>
      <w:marRight w:val="0"/>
      <w:marTop w:val="0"/>
      <w:marBottom w:val="0"/>
      <w:divBdr>
        <w:top w:val="none" w:sz="0" w:space="0" w:color="auto"/>
        <w:left w:val="none" w:sz="0" w:space="0" w:color="auto"/>
        <w:bottom w:val="none" w:sz="0" w:space="0" w:color="auto"/>
        <w:right w:val="none" w:sz="0" w:space="0" w:color="auto"/>
      </w:divBdr>
    </w:div>
    <w:div w:id="268973762">
      <w:bodyDiv w:val="1"/>
      <w:marLeft w:val="0"/>
      <w:marRight w:val="0"/>
      <w:marTop w:val="0"/>
      <w:marBottom w:val="0"/>
      <w:divBdr>
        <w:top w:val="none" w:sz="0" w:space="0" w:color="auto"/>
        <w:left w:val="none" w:sz="0" w:space="0" w:color="auto"/>
        <w:bottom w:val="none" w:sz="0" w:space="0" w:color="auto"/>
        <w:right w:val="none" w:sz="0" w:space="0" w:color="auto"/>
      </w:divBdr>
    </w:div>
    <w:div w:id="277296606">
      <w:bodyDiv w:val="1"/>
      <w:marLeft w:val="0"/>
      <w:marRight w:val="0"/>
      <w:marTop w:val="0"/>
      <w:marBottom w:val="0"/>
      <w:divBdr>
        <w:top w:val="none" w:sz="0" w:space="0" w:color="auto"/>
        <w:left w:val="none" w:sz="0" w:space="0" w:color="auto"/>
        <w:bottom w:val="none" w:sz="0" w:space="0" w:color="auto"/>
        <w:right w:val="none" w:sz="0" w:space="0" w:color="auto"/>
      </w:divBdr>
    </w:div>
    <w:div w:id="299194875">
      <w:bodyDiv w:val="1"/>
      <w:marLeft w:val="0"/>
      <w:marRight w:val="0"/>
      <w:marTop w:val="0"/>
      <w:marBottom w:val="0"/>
      <w:divBdr>
        <w:top w:val="none" w:sz="0" w:space="0" w:color="auto"/>
        <w:left w:val="none" w:sz="0" w:space="0" w:color="auto"/>
        <w:bottom w:val="none" w:sz="0" w:space="0" w:color="auto"/>
        <w:right w:val="none" w:sz="0" w:space="0" w:color="auto"/>
      </w:divBdr>
    </w:div>
    <w:div w:id="355009264">
      <w:bodyDiv w:val="1"/>
      <w:marLeft w:val="0"/>
      <w:marRight w:val="0"/>
      <w:marTop w:val="0"/>
      <w:marBottom w:val="0"/>
      <w:divBdr>
        <w:top w:val="none" w:sz="0" w:space="0" w:color="auto"/>
        <w:left w:val="none" w:sz="0" w:space="0" w:color="auto"/>
        <w:bottom w:val="none" w:sz="0" w:space="0" w:color="auto"/>
        <w:right w:val="none" w:sz="0" w:space="0" w:color="auto"/>
      </w:divBdr>
    </w:div>
    <w:div w:id="477841020">
      <w:bodyDiv w:val="1"/>
      <w:marLeft w:val="0"/>
      <w:marRight w:val="0"/>
      <w:marTop w:val="0"/>
      <w:marBottom w:val="0"/>
      <w:divBdr>
        <w:top w:val="none" w:sz="0" w:space="0" w:color="auto"/>
        <w:left w:val="none" w:sz="0" w:space="0" w:color="auto"/>
        <w:bottom w:val="none" w:sz="0" w:space="0" w:color="auto"/>
        <w:right w:val="none" w:sz="0" w:space="0" w:color="auto"/>
      </w:divBdr>
    </w:div>
    <w:div w:id="480775958">
      <w:bodyDiv w:val="1"/>
      <w:marLeft w:val="0"/>
      <w:marRight w:val="0"/>
      <w:marTop w:val="0"/>
      <w:marBottom w:val="0"/>
      <w:divBdr>
        <w:top w:val="none" w:sz="0" w:space="0" w:color="auto"/>
        <w:left w:val="none" w:sz="0" w:space="0" w:color="auto"/>
        <w:bottom w:val="none" w:sz="0" w:space="0" w:color="auto"/>
        <w:right w:val="none" w:sz="0" w:space="0" w:color="auto"/>
      </w:divBdr>
    </w:div>
    <w:div w:id="480929155">
      <w:bodyDiv w:val="1"/>
      <w:marLeft w:val="0"/>
      <w:marRight w:val="0"/>
      <w:marTop w:val="0"/>
      <w:marBottom w:val="0"/>
      <w:divBdr>
        <w:top w:val="none" w:sz="0" w:space="0" w:color="auto"/>
        <w:left w:val="none" w:sz="0" w:space="0" w:color="auto"/>
        <w:bottom w:val="none" w:sz="0" w:space="0" w:color="auto"/>
        <w:right w:val="none" w:sz="0" w:space="0" w:color="auto"/>
      </w:divBdr>
    </w:div>
    <w:div w:id="495144952">
      <w:bodyDiv w:val="1"/>
      <w:marLeft w:val="0"/>
      <w:marRight w:val="0"/>
      <w:marTop w:val="0"/>
      <w:marBottom w:val="0"/>
      <w:divBdr>
        <w:top w:val="none" w:sz="0" w:space="0" w:color="auto"/>
        <w:left w:val="none" w:sz="0" w:space="0" w:color="auto"/>
        <w:bottom w:val="none" w:sz="0" w:space="0" w:color="auto"/>
        <w:right w:val="none" w:sz="0" w:space="0" w:color="auto"/>
      </w:divBdr>
    </w:div>
    <w:div w:id="536629638">
      <w:bodyDiv w:val="1"/>
      <w:marLeft w:val="0"/>
      <w:marRight w:val="0"/>
      <w:marTop w:val="0"/>
      <w:marBottom w:val="0"/>
      <w:divBdr>
        <w:top w:val="none" w:sz="0" w:space="0" w:color="auto"/>
        <w:left w:val="none" w:sz="0" w:space="0" w:color="auto"/>
        <w:bottom w:val="none" w:sz="0" w:space="0" w:color="auto"/>
        <w:right w:val="none" w:sz="0" w:space="0" w:color="auto"/>
      </w:divBdr>
    </w:div>
    <w:div w:id="549071611">
      <w:bodyDiv w:val="1"/>
      <w:marLeft w:val="0"/>
      <w:marRight w:val="0"/>
      <w:marTop w:val="0"/>
      <w:marBottom w:val="0"/>
      <w:divBdr>
        <w:top w:val="none" w:sz="0" w:space="0" w:color="auto"/>
        <w:left w:val="none" w:sz="0" w:space="0" w:color="auto"/>
        <w:bottom w:val="none" w:sz="0" w:space="0" w:color="auto"/>
        <w:right w:val="none" w:sz="0" w:space="0" w:color="auto"/>
      </w:divBdr>
    </w:div>
    <w:div w:id="580214993">
      <w:bodyDiv w:val="1"/>
      <w:marLeft w:val="0"/>
      <w:marRight w:val="0"/>
      <w:marTop w:val="0"/>
      <w:marBottom w:val="0"/>
      <w:divBdr>
        <w:top w:val="none" w:sz="0" w:space="0" w:color="auto"/>
        <w:left w:val="none" w:sz="0" w:space="0" w:color="auto"/>
        <w:bottom w:val="none" w:sz="0" w:space="0" w:color="auto"/>
        <w:right w:val="none" w:sz="0" w:space="0" w:color="auto"/>
      </w:divBdr>
    </w:div>
    <w:div w:id="614335311">
      <w:bodyDiv w:val="1"/>
      <w:marLeft w:val="0"/>
      <w:marRight w:val="0"/>
      <w:marTop w:val="0"/>
      <w:marBottom w:val="0"/>
      <w:divBdr>
        <w:top w:val="none" w:sz="0" w:space="0" w:color="auto"/>
        <w:left w:val="none" w:sz="0" w:space="0" w:color="auto"/>
        <w:bottom w:val="none" w:sz="0" w:space="0" w:color="auto"/>
        <w:right w:val="none" w:sz="0" w:space="0" w:color="auto"/>
      </w:divBdr>
    </w:div>
    <w:div w:id="673604321">
      <w:bodyDiv w:val="1"/>
      <w:marLeft w:val="0"/>
      <w:marRight w:val="0"/>
      <w:marTop w:val="0"/>
      <w:marBottom w:val="0"/>
      <w:divBdr>
        <w:top w:val="none" w:sz="0" w:space="0" w:color="auto"/>
        <w:left w:val="none" w:sz="0" w:space="0" w:color="auto"/>
        <w:bottom w:val="none" w:sz="0" w:space="0" w:color="auto"/>
        <w:right w:val="none" w:sz="0" w:space="0" w:color="auto"/>
      </w:divBdr>
    </w:div>
    <w:div w:id="683703371">
      <w:bodyDiv w:val="1"/>
      <w:marLeft w:val="0"/>
      <w:marRight w:val="0"/>
      <w:marTop w:val="0"/>
      <w:marBottom w:val="0"/>
      <w:divBdr>
        <w:top w:val="none" w:sz="0" w:space="0" w:color="auto"/>
        <w:left w:val="none" w:sz="0" w:space="0" w:color="auto"/>
        <w:bottom w:val="none" w:sz="0" w:space="0" w:color="auto"/>
        <w:right w:val="none" w:sz="0" w:space="0" w:color="auto"/>
      </w:divBdr>
    </w:div>
    <w:div w:id="706880228">
      <w:bodyDiv w:val="1"/>
      <w:marLeft w:val="0"/>
      <w:marRight w:val="0"/>
      <w:marTop w:val="0"/>
      <w:marBottom w:val="0"/>
      <w:divBdr>
        <w:top w:val="none" w:sz="0" w:space="0" w:color="auto"/>
        <w:left w:val="none" w:sz="0" w:space="0" w:color="auto"/>
        <w:bottom w:val="none" w:sz="0" w:space="0" w:color="auto"/>
        <w:right w:val="none" w:sz="0" w:space="0" w:color="auto"/>
      </w:divBdr>
    </w:div>
    <w:div w:id="747383547">
      <w:bodyDiv w:val="1"/>
      <w:marLeft w:val="0"/>
      <w:marRight w:val="0"/>
      <w:marTop w:val="0"/>
      <w:marBottom w:val="0"/>
      <w:divBdr>
        <w:top w:val="none" w:sz="0" w:space="0" w:color="auto"/>
        <w:left w:val="none" w:sz="0" w:space="0" w:color="auto"/>
        <w:bottom w:val="none" w:sz="0" w:space="0" w:color="auto"/>
        <w:right w:val="none" w:sz="0" w:space="0" w:color="auto"/>
      </w:divBdr>
    </w:div>
    <w:div w:id="791289011">
      <w:bodyDiv w:val="1"/>
      <w:marLeft w:val="0"/>
      <w:marRight w:val="0"/>
      <w:marTop w:val="0"/>
      <w:marBottom w:val="0"/>
      <w:divBdr>
        <w:top w:val="none" w:sz="0" w:space="0" w:color="auto"/>
        <w:left w:val="none" w:sz="0" w:space="0" w:color="auto"/>
        <w:bottom w:val="none" w:sz="0" w:space="0" w:color="auto"/>
        <w:right w:val="none" w:sz="0" w:space="0" w:color="auto"/>
      </w:divBdr>
    </w:div>
    <w:div w:id="924265055">
      <w:bodyDiv w:val="1"/>
      <w:marLeft w:val="0"/>
      <w:marRight w:val="0"/>
      <w:marTop w:val="0"/>
      <w:marBottom w:val="0"/>
      <w:divBdr>
        <w:top w:val="none" w:sz="0" w:space="0" w:color="auto"/>
        <w:left w:val="none" w:sz="0" w:space="0" w:color="auto"/>
        <w:bottom w:val="none" w:sz="0" w:space="0" w:color="auto"/>
        <w:right w:val="none" w:sz="0" w:space="0" w:color="auto"/>
      </w:divBdr>
    </w:div>
    <w:div w:id="932708407">
      <w:bodyDiv w:val="1"/>
      <w:marLeft w:val="0"/>
      <w:marRight w:val="0"/>
      <w:marTop w:val="0"/>
      <w:marBottom w:val="0"/>
      <w:divBdr>
        <w:top w:val="none" w:sz="0" w:space="0" w:color="auto"/>
        <w:left w:val="none" w:sz="0" w:space="0" w:color="auto"/>
        <w:bottom w:val="none" w:sz="0" w:space="0" w:color="auto"/>
        <w:right w:val="none" w:sz="0" w:space="0" w:color="auto"/>
      </w:divBdr>
    </w:div>
    <w:div w:id="1071778174">
      <w:bodyDiv w:val="1"/>
      <w:marLeft w:val="0"/>
      <w:marRight w:val="0"/>
      <w:marTop w:val="0"/>
      <w:marBottom w:val="0"/>
      <w:divBdr>
        <w:top w:val="none" w:sz="0" w:space="0" w:color="auto"/>
        <w:left w:val="none" w:sz="0" w:space="0" w:color="auto"/>
        <w:bottom w:val="none" w:sz="0" w:space="0" w:color="auto"/>
        <w:right w:val="none" w:sz="0" w:space="0" w:color="auto"/>
      </w:divBdr>
    </w:div>
    <w:div w:id="1138109690">
      <w:bodyDiv w:val="1"/>
      <w:marLeft w:val="0"/>
      <w:marRight w:val="0"/>
      <w:marTop w:val="0"/>
      <w:marBottom w:val="0"/>
      <w:divBdr>
        <w:top w:val="none" w:sz="0" w:space="0" w:color="auto"/>
        <w:left w:val="none" w:sz="0" w:space="0" w:color="auto"/>
        <w:bottom w:val="none" w:sz="0" w:space="0" w:color="auto"/>
        <w:right w:val="none" w:sz="0" w:space="0" w:color="auto"/>
      </w:divBdr>
    </w:div>
    <w:div w:id="1153646492">
      <w:bodyDiv w:val="1"/>
      <w:marLeft w:val="0"/>
      <w:marRight w:val="0"/>
      <w:marTop w:val="0"/>
      <w:marBottom w:val="0"/>
      <w:divBdr>
        <w:top w:val="none" w:sz="0" w:space="0" w:color="auto"/>
        <w:left w:val="none" w:sz="0" w:space="0" w:color="auto"/>
        <w:bottom w:val="none" w:sz="0" w:space="0" w:color="auto"/>
        <w:right w:val="none" w:sz="0" w:space="0" w:color="auto"/>
      </w:divBdr>
    </w:div>
    <w:div w:id="1291396173">
      <w:bodyDiv w:val="1"/>
      <w:marLeft w:val="0"/>
      <w:marRight w:val="0"/>
      <w:marTop w:val="0"/>
      <w:marBottom w:val="0"/>
      <w:divBdr>
        <w:top w:val="none" w:sz="0" w:space="0" w:color="auto"/>
        <w:left w:val="none" w:sz="0" w:space="0" w:color="auto"/>
        <w:bottom w:val="none" w:sz="0" w:space="0" w:color="auto"/>
        <w:right w:val="none" w:sz="0" w:space="0" w:color="auto"/>
      </w:divBdr>
    </w:div>
    <w:div w:id="1304459732">
      <w:bodyDiv w:val="1"/>
      <w:marLeft w:val="0"/>
      <w:marRight w:val="0"/>
      <w:marTop w:val="0"/>
      <w:marBottom w:val="0"/>
      <w:divBdr>
        <w:top w:val="none" w:sz="0" w:space="0" w:color="auto"/>
        <w:left w:val="none" w:sz="0" w:space="0" w:color="auto"/>
        <w:bottom w:val="none" w:sz="0" w:space="0" w:color="auto"/>
        <w:right w:val="none" w:sz="0" w:space="0" w:color="auto"/>
      </w:divBdr>
    </w:div>
    <w:div w:id="1415396293">
      <w:bodyDiv w:val="1"/>
      <w:marLeft w:val="0"/>
      <w:marRight w:val="0"/>
      <w:marTop w:val="0"/>
      <w:marBottom w:val="0"/>
      <w:divBdr>
        <w:top w:val="none" w:sz="0" w:space="0" w:color="auto"/>
        <w:left w:val="none" w:sz="0" w:space="0" w:color="auto"/>
        <w:bottom w:val="none" w:sz="0" w:space="0" w:color="auto"/>
        <w:right w:val="none" w:sz="0" w:space="0" w:color="auto"/>
      </w:divBdr>
    </w:div>
    <w:div w:id="1424110897">
      <w:bodyDiv w:val="1"/>
      <w:marLeft w:val="0"/>
      <w:marRight w:val="0"/>
      <w:marTop w:val="0"/>
      <w:marBottom w:val="0"/>
      <w:divBdr>
        <w:top w:val="none" w:sz="0" w:space="0" w:color="auto"/>
        <w:left w:val="none" w:sz="0" w:space="0" w:color="auto"/>
        <w:bottom w:val="none" w:sz="0" w:space="0" w:color="auto"/>
        <w:right w:val="none" w:sz="0" w:space="0" w:color="auto"/>
      </w:divBdr>
    </w:div>
    <w:div w:id="1433015432">
      <w:bodyDiv w:val="1"/>
      <w:marLeft w:val="0"/>
      <w:marRight w:val="0"/>
      <w:marTop w:val="0"/>
      <w:marBottom w:val="0"/>
      <w:divBdr>
        <w:top w:val="none" w:sz="0" w:space="0" w:color="auto"/>
        <w:left w:val="none" w:sz="0" w:space="0" w:color="auto"/>
        <w:bottom w:val="none" w:sz="0" w:space="0" w:color="auto"/>
        <w:right w:val="none" w:sz="0" w:space="0" w:color="auto"/>
      </w:divBdr>
    </w:div>
    <w:div w:id="1562864721">
      <w:bodyDiv w:val="1"/>
      <w:marLeft w:val="0"/>
      <w:marRight w:val="0"/>
      <w:marTop w:val="0"/>
      <w:marBottom w:val="0"/>
      <w:divBdr>
        <w:top w:val="none" w:sz="0" w:space="0" w:color="auto"/>
        <w:left w:val="none" w:sz="0" w:space="0" w:color="auto"/>
        <w:bottom w:val="none" w:sz="0" w:space="0" w:color="auto"/>
        <w:right w:val="none" w:sz="0" w:space="0" w:color="auto"/>
      </w:divBdr>
    </w:div>
    <w:div w:id="1604722902">
      <w:bodyDiv w:val="1"/>
      <w:marLeft w:val="0"/>
      <w:marRight w:val="0"/>
      <w:marTop w:val="0"/>
      <w:marBottom w:val="0"/>
      <w:divBdr>
        <w:top w:val="none" w:sz="0" w:space="0" w:color="auto"/>
        <w:left w:val="none" w:sz="0" w:space="0" w:color="auto"/>
        <w:bottom w:val="none" w:sz="0" w:space="0" w:color="auto"/>
        <w:right w:val="none" w:sz="0" w:space="0" w:color="auto"/>
      </w:divBdr>
    </w:div>
    <w:div w:id="1626886514">
      <w:bodyDiv w:val="1"/>
      <w:marLeft w:val="0"/>
      <w:marRight w:val="0"/>
      <w:marTop w:val="0"/>
      <w:marBottom w:val="0"/>
      <w:divBdr>
        <w:top w:val="none" w:sz="0" w:space="0" w:color="auto"/>
        <w:left w:val="none" w:sz="0" w:space="0" w:color="auto"/>
        <w:bottom w:val="none" w:sz="0" w:space="0" w:color="auto"/>
        <w:right w:val="none" w:sz="0" w:space="0" w:color="auto"/>
      </w:divBdr>
    </w:div>
    <w:div w:id="1657027813">
      <w:bodyDiv w:val="1"/>
      <w:marLeft w:val="0"/>
      <w:marRight w:val="0"/>
      <w:marTop w:val="0"/>
      <w:marBottom w:val="0"/>
      <w:divBdr>
        <w:top w:val="none" w:sz="0" w:space="0" w:color="auto"/>
        <w:left w:val="none" w:sz="0" w:space="0" w:color="auto"/>
        <w:bottom w:val="none" w:sz="0" w:space="0" w:color="auto"/>
        <w:right w:val="none" w:sz="0" w:space="0" w:color="auto"/>
      </w:divBdr>
    </w:div>
    <w:div w:id="1696543066">
      <w:bodyDiv w:val="1"/>
      <w:marLeft w:val="0"/>
      <w:marRight w:val="0"/>
      <w:marTop w:val="0"/>
      <w:marBottom w:val="0"/>
      <w:divBdr>
        <w:top w:val="none" w:sz="0" w:space="0" w:color="auto"/>
        <w:left w:val="none" w:sz="0" w:space="0" w:color="auto"/>
        <w:bottom w:val="none" w:sz="0" w:space="0" w:color="auto"/>
        <w:right w:val="none" w:sz="0" w:space="0" w:color="auto"/>
      </w:divBdr>
    </w:div>
    <w:div w:id="1707290825">
      <w:bodyDiv w:val="1"/>
      <w:marLeft w:val="0"/>
      <w:marRight w:val="0"/>
      <w:marTop w:val="0"/>
      <w:marBottom w:val="0"/>
      <w:divBdr>
        <w:top w:val="none" w:sz="0" w:space="0" w:color="auto"/>
        <w:left w:val="none" w:sz="0" w:space="0" w:color="auto"/>
        <w:bottom w:val="none" w:sz="0" w:space="0" w:color="auto"/>
        <w:right w:val="none" w:sz="0" w:space="0" w:color="auto"/>
      </w:divBdr>
    </w:div>
    <w:div w:id="1753896566">
      <w:bodyDiv w:val="1"/>
      <w:marLeft w:val="0"/>
      <w:marRight w:val="0"/>
      <w:marTop w:val="0"/>
      <w:marBottom w:val="0"/>
      <w:divBdr>
        <w:top w:val="none" w:sz="0" w:space="0" w:color="auto"/>
        <w:left w:val="none" w:sz="0" w:space="0" w:color="auto"/>
        <w:bottom w:val="none" w:sz="0" w:space="0" w:color="auto"/>
        <w:right w:val="none" w:sz="0" w:space="0" w:color="auto"/>
      </w:divBdr>
    </w:div>
    <w:div w:id="1793092849">
      <w:bodyDiv w:val="1"/>
      <w:marLeft w:val="0"/>
      <w:marRight w:val="0"/>
      <w:marTop w:val="0"/>
      <w:marBottom w:val="0"/>
      <w:divBdr>
        <w:top w:val="none" w:sz="0" w:space="0" w:color="auto"/>
        <w:left w:val="none" w:sz="0" w:space="0" w:color="auto"/>
        <w:bottom w:val="none" w:sz="0" w:space="0" w:color="auto"/>
        <w:right w:val="none" w:sz="0" w:space="0" w:color="auto"/>
      </w:divBdr>
    </w:div>
    <w:div w:id="1811286755">
      <w:bodyDiv w:val="1"/>
      <w:marLeft w:val="0"/>
      <w:marRight w:val="0"/>
      <w:marTop w:val="0"/>
      <w:marBottom w:val="0"/>
      <w:divBdr>
        <w:top w:val="none" w:sz="0" w:space="0" w:color="auto"/>
        <w:left w:val="none" w:sz="0" w:space="0" w:color="auto"/>
        <w:bottom w:val="none" w:sz="0" w:space="0" w:color="auto"/>
        <w:right w:val="none" w:sz="0" w:space="0" w:color="auto"/>
      </w:divBdr>
    </w:div>
    <w:div w:id="1814902769">
      <w:bodyDiv w:val="1"/>
      <w:marLeft w:val="0"/>
      <w:marRight w:val="0"/>
      <w:marTop w:val="0"/>
      <w:marBottom w:val="0"/>
      <w:divBdr>
        <w:top w:val="none" w:sz="0" w:space="0" w:color="auto"/>
        <w:left w:val="none" w:sz="0" w:space="0" w:color="auto"/>
        <w:bottom w:val="none" w:sz="0" w:space="0" w:color="auto"/>
        <w:right w:val="none" w:sz="0" w:space="0" w:color="auto"/>
      </w:divBdr>
    </w:div>
    <w:div w:id="1839298445">
      <w:bodyDiv w:val="1"/>
      <w:marLeft w:val="0"/>
      <w:marRight w:val="0"/>
      <w:marTop w:val="0"/>
      <w:marBottom w:val="0"/>
      <w:divBdr>
        <w:top w:val="none" w:sz="0" w:space="0" w:color="auto"/>
        <w:left w:val="none" w:sz="0" w:space="0" w:color="auto"/>
        <w:bottom w:val="none" w:sz="0" w:space="0" w:color="auto"/>
        <w:right w:val="none" w:sz="0" w:space="0" w:color="auto"/>
      </w:divBdr>
    </w:div>
    <w:div w:id="1873106314">
      <w:bodyDiv w:val="1"/>
      <w:marLeft w:val="0"/>
      <w:marRight w:val="0"/>
      <w:marTop w:val="0"/>
      <w:marBottom w:val="0"/>
      <w:divBdr>
        <w:top w:val="none" w:sz="0" w:space="0" w:color="auto"/>
        <w:left w:val="none" w:sz="0" w:space="0" w:color="auto"/>
        <w:bottom w:val="none" w:sz="0" w:space="0" w:color="auto"/>
        <w:right w:val="none" w:sz="0" w:space="0" w:color="auto"/>
      </w:divBdr>
    </w:div>
    <w:div w:id="1875344329">
      <w:bodyDiv w:val="1"/>
      <w:marLeft w:val="0"/>
      <w:marRight w:val="0"/>
      <w:marTop w:val="0"/>
      <w:marBottom w:val="0"/>
      <w:divBdr>
        <w:top w:val="none" w:sz="0" w:space="0" w:color="auto"/>
        <w:left w:val="none" w:sz="0" w:space="0" w:color="auto"/>
        <w:bottom w:val="none" w:sz="0" w:space="0" w:color="auto"/>
        <w:right w:val="none" w:sz="0" w:space="0" w:color="auto"/>
      </w:divBdr>
    </w:div>
    <w:div w:id="1950157458">
      <w:bodyDiv w:val="1"/>
      <w:marLeft w:val="0"/>
      <w:marRight w:val="0"/>
      <w:marTop w:val="0"/>
      <w:marBottom w:val="0"/>
      <w:divBdr>
        <w:top w:val="none" w:sz="0" w:space="0" w:color="auto"/>
        <w:left w:val="none" w:sz="0" w:space="0" w:color="auto"/>
        <w:bottom w:val="none" w:sz="0" w:space="0" w:color="auto"/>
        <w:right w:val="none" w:sz="0" w:space="0" w:color="auto"/>
      </w:divBdr>
    </w:div>
    <w:div w:id="2056611307">
      <w:bodyDiv w:val="1"/>
      <w:marLeft w:val="0"/>
      <w:marRight w:val="0"/>
      <w:marTop w:val="0"/>
      <w:marBottom w:val="0"/>
      <w:divBdr>
        <w:top w:val="none" w:sz="0" w:space="0" w:color="auto"/>
        <w:left w:val="none" w:sz="0" w:space="0" w:color="auto"/>
        <w:bottom w:val="none" w:sz="0" w:space="0" w:color="auto"/>
        <w:right w:val="none" w:sz="0" w:space="0" w:color="auto"/>
      </w:divBdr>
    </w:div>
    <w:div w:id="2074889248">
      <w:bodyDiv w:val="1"/>
      <w:marLeft w:val="0"/>
      <w:marRight w:val="0"/>
      <w:marTop w:val="0"/>
      <w:marBottom w:val="0"/>
      <w:divBdr>
        <w:top w:val="none" w:sz="0" w:space="0" w:color="auto"/>
        <w:left w:val="none" w:sz="0" w:space="0" w:color="auto"/>
        <w:bottom w:val="none" w:sz="0" w:space="0" w:color="auto"/>
        <w:right w:val="none" w:sz="0" w:space="0" w:color="auto"/>
      </w:divBdr>
    </w:div>
    <w:div w:id="2081054679">
      <w:bodyDiv w:val="1"/>
      <w:marLeft w:val="0"/>
      <w:marRight w:val="0"/>
      <w:marTop w:val="0"/>
      <w:marBottom w:val="0"/>
      <w:divBdr>
        <w:top w:val="none" w:sz="0" w:space="0" w:color="auto"/>
        <w:left w:val="none" w:sz="0" w:space="0" w:color="auto"/>
        <w:bottom w:val="none" w:sz="0" w:space="0" w:color="auto"/>
        <w:right w:val="none" w:sz="0" w:space="0" w:color="auto"/>
      </w:divBdr>
    </w:div>
    <w:div w:id="2096702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AD45A3-6675-4CB8-B888-B4DACCA6A1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20</Pages>
  <Words>9311</Words>
  <Characters>53075</Characters>
  <Application>Microsoft Office Word</Application>
  <DocSecurity>0</DocSecurity>
  <Lines>442</Lines>
  <Paragraphs>124</Paragraphs>
  <ScaleCrop>false</ScaleCrop>
  <HeadingPairs>
    <vt:vector size="2" baseType="variant">
      <vt:variant>
        <vt:lpstr>Konu Başlığı</vt:lpstr>
      </vt:variant>
      <vt:variant>
        <vt:i4>1</vt:i4>
      </vt:variant>
    </vt:vector>
  </HeadingPairs>
  <TitlesOfParts>
    <vt:vector size="1" baseType="lpstr">
      <vt:lpstr/>
    </vt:vector>
  </TitlesOfParts>
  <Company>T.C. Ticaret Bakanligi</Company>
  <LinksUpToDate>false</LinksUpToDate>
  <CharactersWithSpaces>62262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Ümit Miray BAĞCI</dc:creator>
  <cp:keywords/>
  <dc:description/>
  <cp:lastModifiedBy>Efsun Güneri</cp:lastModifiedBy>
  <cp:revision>8</cp:revision>
  <cp:lastPrinted>2024-12-13T13:27:00Z</cp:lastPrinted>
  <dcterms:created xsi:type="dcterms:W3CDTF">2025-07-11T07:12:00Z</dcterms:created>
  <dcterms:modified xsi:type="dcterms:W3CDTF">2025-07-21T07:09:00Z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user=20956687834</vt:lpwstr>
  </property>
  <property fmtid="{D5CDD505-2E9C-101B-9397-08002B2CF9AE}" pid="4" name="geodilabeltime">
    <vt:lpwstr>datetime=2024-10-02T11:35:26.386Z</vt:lpwstr>
  </property>
</Properties>
</file>