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E0A1F" w14:textId="2D39CFD8" w:rsidR="00DF7AB1" w:rsidRPr="00EA3DDA" w:rsidRDefault="00BA10BE" w:rsidP="00BA10BE">
      <w:pPr>
        <w:spacing w:line="216" w:lineRule="auto"/>
        <w:rPr>
          <w:bCs/>
          <w:caps/>
        </w:rPr>
      </w:pPr>
      <w:r>
        <w:rPr>
          <w:b/>
          <w:caps/>
        </w:rPr>
        <w:t xml:space="preserve">      </w:t>
      </w:r>
      <w:r w:rsidRPr="00EA3DDA">
        <w:rPr>
          <w:bCs/>
        </w:rPr>
        <w:t>Ek:</w:t>
      </w:r>
    </w:p>
    <w:p w14:paraId="66AC86AD" w14:textId="77777777" w:rsidR="00056AA1" w:rsidRPr="00E90AE7" w:rsidRDefault="00056AA1" w:rsidP="00E90AE7">
      <w:pPr>
        <w:spacing w:line="216" w:lineRule="auto"/>
        <w:rPr>
          <w:b/>
          <w:caps/>
        </w:rPr>
      </w:pPr>
    </w:p>
    <w:p w14:paraId="6EB72FEF" w14:textId="723A34A8" w:rsidR="00DF7AB1" w:rsidRPr="00E90AE7" w:rsidRDefault="00DF7AB1" w:rsidP="009448D0">
      <w:pPr>
        <w:spacing w:line="216" w:lineRule="auto"/>
        <w:jc w:val="center"/>
        <w:rPr>
          <w:b/>
          <w:caps/>
        </w:rPr>
      </w:pPr>
      <w:r w:rsidRPr="00E90AE7">
        <w:rPr>
          <w:b/>
          <w:caps/>
        </w:rPr>
        <w:t>İTHALATTA HAKSIZ REKABETİN ÖNLENMESİNE İLİŞKİN TEBLİĞ</w:t>
      </w:r>
      <w:r w:rsidR="00BA10BE">
        <w:rPr>
          <w:b/>
          <w:caps/>
        </w:rPr>
        <w:t xml:space="preserve"> (tebliğ no: 2026/1)’e</w:t>
      </w:r>
      <w:r w:rsidRPr="00E90AE7">
        <w:rPr>
          <w:b/>
          <w:caps/>
        </w:rPr>
        <w:t xml:space="preserve"> DAİR BİLGİLENDİRME RAPORU</w:t>
      </w:r>
    </w:p>
    <w:p w14:paraId="04B6DA97" w14:textId="77777777" w:rsidR="00DF7AB1" w:rsidRPr="00E90AE7" w:rsidRDefault="00DF7AB1" w:rsidP="009448D0">
      <w:pPr>
        <w:spacing w:line="216" w:lineRule="auto"/>
        <w:jc w:val="center"/>
        <w:rPr>
          <w:b/>
          <w:caps/>
        </w:rPr>
      </w:pPr>
    </w:p>
    <w:p w14:paraId="0D5A8305" w14:textId="0BB409B5" w:rsidR="00585166" w:rsidRPr="00AB6C21" w:rsidRDefault="00585166" w:rsidP="00942117">
      <w:pPr>
        <w:spacing w:before="120" w:after="120" w:line="216" w:lineRule="auto"/>
        <w:rPr>
          <w:b/>
          <w:caps/>
        </w:rPr>
      </w:pPr>
      <w:r w:rsidRPr="00AB6C21">
        <w:rPr>
          <w:b/>
          <w:caps/>
        </w:rPr>
        <w:t>1. GEnel BİLgi ve işlemler</w:t>
      </w:r>
    </w:p>
    <w:p w14:paraId="7BE5991E" w14:textId="1494921F" w:rsidR="00585166" w:rsidRPr="0019548D" w:rsidRDefault="00585166" w:rsidP="00942117">
      <w:pPr>
        <w:numPr>
          <w:ilvl w:val="1"/>
          <w:numId w:val="5"/>
        </w:numPr>
        <w:spacing w:before="120" w:after="120" w:line="216" w:lineRule="auto"/>
        <w:rPr>
          <w:b/>
        </w:rPr>
      </w:pPr>
      <w:r w:rsidRPr="00AB6C21">
        <w:rPr>
          <w:b/>
        </w:rPr>
        <w:t>Kapsam ve yasal dayanak</w:t>
      </w:r>
    </w:p>
    <w:p w14:paraId="7AC7AC72" w14:textId="2AEAE8EB" w:rsidR="00585166" w:rsidRDefault="00C96848" w:rsidP="00942117">
      <w:pPr>
        <w:spacing w:before="120" w:after="120" w:line="216" w:lineRule="auto"/>
        <w:jc w:val="both"/>
      </w:pPr>
      <w:r w:rsidRPr="00C96848">
        <w:t xml:space="preserve">(1) 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C96848">
        <w:t>Gazete’de</w:t>
      </w:r>
      <w:proofErr w:type="spellEnd"/>
      <w:r w:rsidRPr="00C96848">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1082111E" w14:textId="5A355F4D" w:rsidR="00585166" w:rsidRPr="0019548D" w:rsidRDefault="00585166" w:rsidP="00942117">
      <w:pPr>
        <w:numPr>
          <w:ilvl w:val="1"/>
          <w:numId w:val="5"/>
        </w:numPr>
        <w:spacing w:before="120" w:after="120" w:line="216" w:lineRule="auto"/>
        <w:rPr>
          <w:b/>
        </w:rPr>
      </w:pPr>
      <w:r w:rsidRPr="00AB6C21">
        <w:rPr>
          <w:b/>
        </w:rPr>
        <w:t xml:space="preserve">Mevcut önlem ve geçmişi </w:t>
      </w:r>
    </w:p>
    <w:p w14:paraId="3CD8E8FC" w14:textId="4EF436ED" w:rsidR="00C96848" w:rsidRDefault="00C96848" w:rsidP="00942117">
      <w:pPr>
        <w:spacing w:before="120" w:after="120" w:line="216" w:lineRule="auto"/>
        <w:jc w:val="both"/>
      </w:pPr>
      <w:bookmarkStart w:id="0" w:name="_Toc12439888"/>
      <w:r>
        <w:t xml:space="preserve">(1) 29/7/2003 tarihli ve 25183 sayılı Resmî </w:t>
      </w:r>
      <w:proofErr w:type="spellStart"/>
      <w:r>
        <w:t>Gazete’de</w:t>
      </w:r>
      <w:proofErr w:type="spellEnd"/>
      <w:r>
        <w:t xml:space="preserve"> yayımlanan İthalatta Haksız Rekabetin Önlenmesine İlişkin Tebliğ (Tebliğ No: 2003/14) ile 5503.20 gümrük tarife pozisyonu (GTP) altında kayıtlı “poliesterlerden sentetik devamsız lifler” (polyester elyaf) ürünü ithalatının Hindistan Cumhuriyeti (Hindistan) menşeli olanlarına karşı CIF bedelin %16,5’i ile %23,9’u arasında firma bazında değişen oranlarda, Tayland Krallığı (Tayland) menşeli olanlarına karşı CIF bedelin %15,8’i ile %22’si arasında firma bazında değişen oranlarda,  Çin </w:t>
      </w:r>
      <w:proofErr w:type="spellStart"/>
      <w:r>
        <w:t>Tayvanı</w:t>
      </w:r>
      <w:proofErr w:type="spellEnd"/>
      <w:r w:rsidR="007E4416">
        <w:t xml:space="preserve"> </w:t>
      </w:r>
      <w:r>
        <w:t xml:space="preserve">menşeli olanlarına karşı CIF bedelin %6,4’ü ile %20,1’i arasında firma bazında değişen oranlarda dampinge karşı önlem yürürlüğe konulmuştur. </w:t>
      </w:r>
    </w:p>
    <w:p w14:paraId="31DD7DCF" w14:textId="2E0C6801" w:rsidR="00C96848" w:rsidRDefault="00C96848" w:rsidP="00942117">
      <w:pPr>
        <w:spacing w:before="120" w:after="120" w:line="216" w:lineRule="auto"/>
        <w:jc w:val="both"/>
      </w:pPr>
      <w:r>
        <w:t xml:space="preserve">(2) 18/4/2009 tarihli ve 27204 sayılı Resmî </w:t>
      </w:r>
      <w:proofErr w:type="spellStart"/>
      <w:r>
        <w:t>Gazete’de</w:t>
      </w:r>
      <w:proofErr w:type="spellEnd"/>
      <w:r>
        <w:t xml:space="preserve"> yayımlanan İthalatta Haksız Rekabetin Önlenmesine İlişkin Tebliğ (Tebliğ No: 2009/13) ile sonuçlanan ilk NGGS neticesinde 5503.20 GTP altında kayıtlı “poliesterlerden sentetik devamsız lifler” (polyester elyaf) ithalatında yürürlükte olan dampinge karşı önlemler aynı şekilde devam ettirilmiştir. </w:t>
      </w:r>
    </w:p>
    <w:p w14:paraId="6C73A2DD" w14:textId="0BB2A93B" w:rsidR="00C96848" w:rsidRDefault="00C96848" w:rsidP="00942117">
      <w:pPr>
        <w:spacing w:before="120" w:after="120" w:line="216" w:lineRule="auto"/>
        <w:jc w:val="both"/>
      </w:pPr>
      <w:r>
        <w:t>(3) 13/11/2014 tarih</w:t>
      </w:r>
      <w:r w:rsidR="00BA10BE">
        <w:t>li</w:t>
      </w:r>
      <w:r>
        <w:t xml:space="preserve"> ve 29174 sayılı Resmî </w:t>
      </w:r>
      <w:proofErr w:type="spellStart"/>
      <w:r>
        <w:t>Gazete’de</w:t>
      </w:r>
      <w:proofErr w:type="spellEnd"/>
      <w:r>
        <w:t xml:space="preserve"> yayımlanan İthalatta Haksız Rekabetin Önlenmesine İlişkin Tebliğ (Tebliğ No: 2014/37) ile sonuçlanan ikinci NGGS neticesinde, mezkûr ülkeler menşeli 5503.20.00.00.00 GTİP altında kayıtlı “poliesterlerden sentetik devamsız lifler” (polyester elyaf) ürününe yönelik olarak uygulanan dampinge karşı önlemler aynı şekilde devam ettirilmiştir. </w:t>
      </w:r>
    </w:p>
    <w:p w14:paraId="0E01CE3E" w14:textId="613C385E" w:rsidR="00177022" w:rsidRDefault="00C96848" w:rsidP="00942117">
      <w:pPr>
        <w:spacing w:before="120" w:after="120" w:line="216" w:lineRule="auto"/>
        <w:jc w:val="both"/>
      </w:pPr>
      <w:r>
        <w:t xml:space="preserve">(4) 4/8/2019 tarihli ve 30852 sayılı Resmî </w:t>
      </w:r>
      <w:proofErr w:type="spellStart"/>
      <w:r>
        <w:t>Gazete’de</w:t>
      </w:r>
      <w:proofErr w:type="spellEnd"/>
      <w:r>
        <w:t xml:space="preserve"> yayımlanan İthalatta Haksız Rekabetin Önlenmesine İlişkin Tebliğ (Tebliğ No: 2019/26) ile sonuçlanan üçüncü NGGS neticesinde, mezkûr ülkeler menşeli 5503.20.00.00.00 GTİP altında kayıtlı “poliesterlerden sentetik devamsız lifler” (polyester elyaf) ürününe yönelik olarak uygulanan dampinge karşı önlemler </w:t>
      </w:r>
      <w:r w:rsidR="00C02B6D">
        <w:t>değiştirilerek</w:t>
      </w:r>
      <w:r w:rsidR="00177022">
        <w:t xml:space="preserve"> devam ettirilmiştir.</w:t>
      </w:r>
    </w:p>
    <w:p w14:paraId="154B722C" w14:textId="154656CD" w:rsidR="009448D0" w:rsidRDefault="00177022" w:rsidP="00942117">
      <w:pPr>
        <w:spacing w:before="120" w:after="120" w:line="216" w:lineRule="auto"/>
        <w:jc w:val="both"/>
      </w:pPr>
      <w:r w:rsidRPr="00177022">
        <w:t>(</w:t>
      </w:r>
      <w:r>
        <w:t>5</w:t>
      </w:r>
      <w:r w:rsidRPr="00177022">
        <w:t>) Diğer taraftan, 8/9/2021 tarih</w:t>
      </w:r>
      <w:r w:rsidR="00BA10BE">
        <w:t>li</w:t>
      </w:r>
      <w:r w:rsidRPr="00177022">
        <w:t xml:space="preserve"> ve 31592 sayılı Resm</w:t>
      </w:r>
      <w:r w:rsidR="00BA10BE">
        <w:t>î</w:t>
      </w:r>
      <w:r w:rsidRPr="00177022">
        <w:t xml:space="preserve"> </w:t>
      </w:r>
      <w:proofErr w:type="spellStart"/>
      <w:r w:rsidRPr="00177022">
        <w:t>Gazete’de</w:t>
      </w:r>
      <w:proofErr w:type="spellEnd"/>
      <w:r w:rsidRPr="00177022">
        <w:t xml:space="preserve"> yayımlanan İthalatta Haksız Rekabetin Önlenmesine İlişkin Tebliğ (Tebliğ No: 2021/44) ile İthalatta Haksız Rekabetin Önlenmesine İlişkin Tebliğ (Tebliğ No: 2019/26) uyarınca Hindistan, Tayland ve </w:t>
      </w:r>
      <w:r w:rsidR="007E4416">
        <w:t xml:space="preserve">Çin </w:t>
      </w:r>
      <w:proofErr w:type="spellStart"/>
      <w:r w:rsidRPr="00177022">
        <w:t>Tayvan</w:t>
      </w:r>
      <w:r w:rsidR="007E4416">
        <w:t>ı</w:t>
      </w:r>
      <w:proofErr w:type="spellEnd"/>
      <w:r w:rsidRPr="00177022">
        <w:t xml:space="preserve"> menşeli “</w:t>
      </w:r>
      <w:proofErr w:type="spellStart"/>
      <w:r w:rsidRPr="00177022">
        <w:t>poliesterden</w:t>
      </w:r>
      <w:proofErr w:type="spellEnd"/>
      <w:r w:rsidRPr="00177022">
        <w:t xml:space="preserve"> sentetik devamsız lifler” (polyester elyaf) ithalatında yürürlükte olan dampinge karşı önlemlerin, </w:t>
      </w:r>
      <w:r w:rsidR="00BA10BE">
        <w:t xml:space="preserve">23/8/2021 tarihli ve 4412 sayılı Cumhurbaşkanı Kararı ile yürürlüğe konulan Polyester Elyaf İthalatında Korunma Önlemi Uygulanmasına İlişkin Karar </w:t>
      </w:r>
      <w:r w:rsidRPr="00177022">
        <w:t>ile polyester elyaf ithalatında yürürlükte olan korunma önlemi kadar olan kısmının korunma önlemi yürürlükte kaldığı sürece askıya alınmasına karar verilmiştir.</w:t>
      </w:r>
      <w:r w:rsidR="007E4416">
        <w:t xml:space="preserve"> </w:t>
      </w:r>
      <w:r w:rsidR="00BA10BE" w:rsidRPr="00177022">
        <w:t>İthalatta Haksız Rekabetin Önlenmesine İlişkin Tebliğ (Tebliğ No: 2021/44)</w:t>
      </w:r>
      <w:r w:rsidR="00BA10BE">
        <w:t>’in</w:t>
      </w:r>
      <w:r w:rsidR="007E4416">
        <w:t xml:space="preserve"> </w:t>
      </w:r>
      <w:proofErr w:type="gramStart"/>
      <w:r w:rsidR="007E4416">
        <w:t xml:space="preserve">6 </w:t>
      </w:r>
      <w:proofErr w:type="spellStart"/>
      <w:r w:rsidR="007E4416">
        <w:t>ncı</w:t>
      </w:r>
      <w:proofErr w:type="spellEnd"/>
      <w:proofErr w:type="gramEnd"/>
      <w:r w:rsidR="007E4416">
        <w:t xml:space="preserve"> maddesinin dördüncü fıkrası hükümlerince </w:t>
      </w:r>
      <w:r w:rsidR="007E4416" w:rsidRPr="007E4416">
        <w:t>askıya alma kararı, polyester elyaf ithalatında korunma önleminin ve</w:t>
      </w:r>
      <w:r w:rsidR="007E4416">
        <w:t xml:space="preserve"> </w:t>
      </w:r>
      <w:r w:rsidR="007E4416" w:rsidRPr="007E4416">
        <w:t>dampinge karşı önlemlerin süresinin uzatılması durumunda da uygula</w:t>
      </w:r>
      <w:r w:rsidR="007E4416">
        <w:t>nmaktadır.</w:t>
      </w:r>
    </w:p>
    <w:p w14:paraId="0D6C448E" w14:textId="6BC2801F" w:rsidR="00585166" w:rsidRPr="0019548D" w:rsidRDefault="00585166" w:rsidP="00942117">
      <w:pPr>
        <w:numPr>
          <w:ilvl w:val="1"/>
          <w:numId w:val="5"/>
        </w:numPr>
        <w:spacing w:before="120" w:after="120" w:line="216" w:lineRule="auto"/>
        <w:jc w:val="both"/>
        <w:rPr>
          <w:b/>
        </w:rPr>
      </w:pPr>
      <w:r w:rsidRPr="00AB6C21">
        <w:rPr>
          <w:b/>
        </w:rPr>
        <w:t>Soruşturma</w:t>
      </w:r>
      <w:bookmarkEnd w:id="0"/>
    </w:p>
    <w:p w14:paraId="3CDABE04" w14:textId="1FBA174E" w:rsidR="00C96848" w:rsidRPr="00C96848" w:rsidRDefault="00C96848" w:rsidP="00942117">
      <w:pPr>
        <w:spacing w:before="120" w:after="120" w:line="216" w:lineRule="auto"/>
        <w:jc w:val="both"/>
      </w:pPr>
      <w:r w:rsidRPr="00C96848">
        <w:t xml:space="preserve">(1) Yönetmeliğin 35 inci maddesinin ikinci fıkrası hükmünce, 1/2/2024 tarihli ve 32447 sayılı Resmî </w:t>
      </w:r>
      <w:proofErr w:type="spellStart"/>
      <w:r w:rsidRPr="00C96848">
        <w:t>Gazete’de</w:t>
      </w:r>
      <w:proofErr w:type="spellEnd"/>
      <w:r w:rsidRPr="00C96848">
        <w:t xml:space="preserve"> yayımlanan İthalatta Haksız Rekabetin Önlenmesine İlişkin Tebliğ (Tebliğ No: 2024/6) ile mevcut önlemlerin yürürlükte kalma sürelerinin sona ereceği ilan edilmiştir. </w:t>
      </w:r>
      <w:r w:rsidRPr="00C96848">
        <w:lastRenderedPageBreak/>
        <w:t>Mevzuatta öngörülen süreler içinde, önlemin sona ermesinin damping ve zararın devam etmesine veya yeniden meydana gelmesine yol açacağı iddiasını içeren yeterli delillerle desteklenmiş bir başvuru ile ilgili ürünün yerli üreticilerinin bir NGGS açılması talebinde bulunabilecekleri duyurulmuştur.</w:t>
      </w:r>
    </w:p>
    <w:p w14:paraId="6D227DB3" w14:textId="4720B90A" w:rsidR="00C96848" w:rsidRPr="00C96848" w:rsidRDefault="00C96848" w:rsidP="00942117">
      <w:pPr>
        <w:spacing w:before="120" w:after="120" w:line="216" w:lineRule="auto"/>
        <w:jc w:val="both"/>
      </w:pPr>
      <w:r w:rsidRPr="00C96848">
        <w:t xml:space="preserve">(2) Bu çerçevede, </w:t>
      </w:r>
      <w:proofErr w:type="spellStart"/>
      <w:r w:rsidRPr="00C96848">
        <w:t>Sasa</w:t>
      </w:r>
      <w:proofErr w:type="spellEnd"/>
      <w:r w:rsidRPr="00C96848">
        <w:t xml:space="preserve"> Polyester Sanayi A.Ş. (</w:t>
      </w:r>
      <w:proofErr w:type="spellStart"/>
      <w:r w:rsidRPr="00C96848">
        <w:t>Sasa</w:t>
      </w:r>
      <w:proofErr w:type="spellEnd"/>
      <w:r w:rsidRPr="00C96848">
        <w:t xml:space="preserve">) Hindistan, Tayland ve </w:t>
      </w:r>
      <w:r w:rsidR="007E4416">
        <w:t xml:space="preserve">Çin </w:t>
      </w:r>
      <w:proofErr w:type="spellStart"/>
      <w:r w:rsidR="007E4416">
        <w:t>Tayvanı</w:t>
      </w:r>
      <w:proofErr w:type="spellEnd"/>
      <w:r w:rsidR="007E4416">
        <w:t xml:space="preserve"> </w:t>
      </w:r>
      <w:r w:rsidRPr="00C96848">
        <w:t>menşeli “</w:t>
      </w:r>
      <w:proofErr w:type="spellStart"/>
      <w:r w:rsidRPr="00C96848">
        <w:t>poliesterlerden</w:t>
      </w:r>
      <w:proofErr w:type="spellEnd"/>
      <w:r w:rsidRPr="00C96848">
        <w:t xml:space="preserve"> sentetik devamsız lifler” (polyester elyaf) ithalatına karşı NGGS açılması başvurusunda bulunmuştur. Söz konusu başvuru Koza Polyester San. ve Tic. A.Ş., </w:t>
      </w:r>
      <w:proofErr w:type="spellStart"/>
      <w:r w:rsidRPr="00C96848">
        <w:t>Ertona</w:t>
      </w:r>
      <w:proofErr w:type="spellEnd"/>
      <w:r w:rsidRPr="00C96848">
        <w:t xml:space="preserve"> Tekstil A.Ş., </w:t>
      </w:r>
      <w:proofErr w:type="spellStart"/>
      <w:r w:rsidRPr="00C96848">
        <w:t>Yerpak</w:t>
      </w:r>
      <w:proofErr w:type="spellEnd"/>
      <w:r w:rsidRPr="00C96848">
        <w:t xml:space="preserve"> Geri Dönüşüm Elyaf San. Tic. A.Ş., Eurofiber Tekstil Plastik Elyaf Turizm Ambalaj Atıkları Geri Dönüşümü San. ve Tic. Ltd. Şti., Yılmaz Ambalaj Atıkları Geri Dönüşüm San. ve Tic. Ltd. Şti., </w:t>
      </w:r>
      <w:proofErr w:type="spellStart"/>
      <w:r w:rsidRPr="00C96848">
        <w:t>Ecofiber</w:t>
      </w:r>
      <w:proofErr w:type="spellEnd"/>
      <w:r w:rsidRPr="00C96848">
        <w:t xml:space="preserve"> Elyaf San. Tic. Ltd. Şti., </w:t>
      </w:r>
      <w:proofErr w:type="spellStart"/>
      <w:r w:rsidRPr="00C96848">
        <w:t>Akipek</w:t>
      </w:r>
      <w:proofErr w:type="spellEnd"/>
      <w:r w:rsidRPr="00C96848">
        <w:t xml:space="preserve"> Polyester Elyaf Gıda San. A.Ş., Pakistan Polyester San. ve Tic. A.Ş., </w:t>
      </w:r>
      <w:proofErr w:type="spellStart"/>
      <w:r w:rsidRPr="00C96848">
        <w:t>Ritaş</w:t>
      </w:r>
      <w:proofErr w:type="spellEnd"/>
      <w:r w:rsidRPr="00C96848">
        <w:t xml:space="preserve"> Kimya ve Tekstil Sanayi Ticaret A.Ş., Kapadokya Pet Ambalaj Levha Elyaf San. Tic. Ltd. Şti. ve </w:t>
      </w:r>
      <w:proofErr w:type="spellStart"/>
      <w:r w:rsidRPr="00C96848">
        <w:t>Atafiber</w:t>
      </w:r>
      <w:proofErr w:type="spellEnd"/>
      <w:r w:rsidRPr="00C96848">
        <w:t xml:space="preserve"> Plastik Enerji San. Tic. A.Ş. firmaları tarafından desteklenmiştir.</w:t>
      </w:r>
    </w:p>
    <w:p w14:paraId="03FADA12" w14:textId="4F5A344D" w:rsidR="00C96848" w:rsidRDefault="00C96848" w:rsidP="00942117">
      <w:pPr>
        <w:spacing w:before="120" w:after="120" w:line="216" w:lineRule="auto"/>
        <w:jc w:val="both"/>
      </w:pPr>
      <w:r w:rsidRPr="00C96848">
        <w:t xml:space="preserve">(3) Başvuru kapsamında sunulan bilgi ve belgeler, İthalatta Haksız Rekabeti Değerlendirme Kurulu tarafından değerlendirilmiş ve bir NGGS açılmasını haklı kılacak yeterlilikte delillerin mevcudiyetine kanaat getirilmiş olup 1/8/2024 tarihli ve 32619 sayılı Resmî </w:t>
      </w:r>
      <w:proofErr w:type="spellStart"/>
      <w:r w:rsidRPr="00C96848">
        <w:t>Gazete’de</w:t>
      </w:r>
      <w:proofErr w:type="spellEnd"/>
      <w:r w:rsidRPr="00C96848">
        <w:t xml:space="preserve"> yayımlanan İthalatta Haksız Rekabetin Önlenmesine İlişkin Tebliğ (Tebliğ No: 2024/25) ile Hindistan, </w:t>
      </w:r>
      <w:r w:rsidR="007E4416">
        <w:t xml:space="preserve">Çin </w:t>
      </w:r>
      <w:proofErr w:type="spellStart"/>
      <w:r w:rsidRPr="00C96848">
        <w:t>Tayvan</w:t>
      </w:r>
      <w:r w:rsidR="007E4416">
        <w:t>ı</w:t>
      </w:r>
      <w:proofErr w:type="spellEnd"/>
      <w:r w:rsidRPr="00C96848">
        <w:t xml:space="preserve"> ve Tayland menşeli 5503.20.00.00.00  </w:t>
      </w:r>
      <w:proofErr w:type="spellStart"/>
      <w:r w:rsidRPr="00C96848">
        <w:t>GTİP’i</w:t>
      </w:r>
      <w:proofErr w:type="spellEnd"/>
      <w:r w:rsidRPr="00C96848">
        <w:t xml:space="preserve"> altında sınıflandırılan “</w:t>
      </w:r>
      <w:proofErr w:type="spellStart"/>
      <w:r w:rsidRPr="00C96848">
        <w:t>poliesterlerden</w:t>
      </w:r>
      <w:proofErr w:type="spellEnd"/>
      <w:r w:rsidRPr="00C96848">
        <w:t xml:space="preserve">” (polyester elyaf) ürününün ithalatına yönelik bir NGGS açılmıştır. </w:t>
      </w:r>
    </w:p>
    <w:p w14:paraId="498C91F2" w14:textId="77777777" w:rsidR="00C96848" w:rsidRPr="00C96848" w:rsidRDefault="00C96848" w:rsidP="00942117">
      <w:pPr>
        <w:spacing w:before="120" w:after="120" w:line="216" w:lineRule="auto"/>
        <w:jc w:val="both"/>
      </w:pPr>
      <w:r w:rsidRPr="00C96848">
        <w:t>(4) T.C. Ticaret Bakanlığı (Bakanlık) İthalat Genel Müdürlüğü (Genel Müdürlük) tarafından yürütülen soruşturma tamamlanmıştır.</w:t>
      </w:r>
    </w:p>
    <w:p w14:paraId="6B575FD7" w14:textId="77777777" w:rsidR="00DF7AB1" w:rsidRPr="00E90AE7" w:rsidRDefault="00DF7AB1" w:rsidP="00942117">
      <w:pPr>
        <w:pStyle w:val="Balk2"/>
        <w:numPr>
          <w:ilvl w:val="1"/>
          <w:numId w:val="5"/>
        </w:numPr>
        <w:spacing w:before="120" w:after="120" w:line="216" w:lineRule="auto"/>
        <w:rPr>
          <w:rFonts w:cs="Times New Roman"/>
        </w:rPr>
      </w:pPr>
      <w:r w:rsidRPr="00E90AE7">
        <w:rPr>
          <w:rFonts w:cs="Times New Roman"/>
        </w:rPr>
        <w:t>Yerli üretim dalının temsil niteliği</w:t>
      </w:r>
    </w:p>
    <w:p w14:paraId="3555A518" w14:textId="17354AD5" w:rsidR="00C96848" w:rsidRPr="00C96848" w:rsidRDefault="00C96848" w:rsidP="00942117">
      <w:pPr>
        <w:spacing w:before="120" w:after="120" w:line="216" w:lineRule="auto"/>
        <w:jc w:val="both"/>
      </w:pPr>
      <w:r>
        <w:t xml:space="preserve">(1) </w:t>
      </w:r>
      <w:r w:rsidRPr="00C96848">
        <w:t xml:space="preserve">Yönetmeliğin 18 inci maddesi uyarınca yerli üretim dalını temsil etme niteliğine sahip olan yerli üretici </w:t>
      </w:r>
      <w:proofErr w:type="spellStart"/>
      <w:r w:rsidRPr="00C96848">
        <w:t>Sasa</w:t>
      </w:r>
      <w:proofErr w:type="spellEnd"/>
      <w:r w:rsidRPr="00C96848">
        <w:t xml:space="preserve"> firması tarafından yapılan başvurunun, Yönetmeliğin </w:t>
      </w:r>
      <w:proofErr w:type="gramStart"/>
      <w:r w:rsidRPr="00C96848">
        <w:t xml:space="preserve">20 </w:t>
      </w:r>
      <w:proofErr w:type="spellStart"/>
      <w:r w:rsidRPr="00C96848">
        <w:t>nci</w:t>
      </w:r>
      <w:proofErr w:type="spellEnd"/>
      <w:proofErr w:type="gramEnd"/>
      <w:r w:rsidRPr="00C96848">
        <w:t xml:space="preserve"> maddesi uyarınca yerli üretim dalı adına yapıldığı anlaşılmıştır. Anılan firma, bu raporun ilgili bölümlerinde “yerli üretim dalı” olarak anılacaktır.</w:t>
      </w:r>
    </w:p>
    <w:p w14:paraId="405C8056" w14:textId="3A2A7990" w:rsidR="00DF7AB1" w:rsidRDefault="00AC7E9A" w:rsidP="00942117">
      <w:pPr>
        <w:pStyle w:val="Balk2"/>
        <w:numPr>
          <w:ilvl w:val="1"/>
          <w:numId w:val="5"/>
        </w:numPr>
        <w:spacing w:before="120" w:after="120" w:line="216" w:lineRule="auto"/>
        <w:ind w:left="426"/>
        <w:rPr>
          <w:rFonts w:cs="Times New Roman"/>
        </w:rPr>
      </w:pPr>
      <w:r w:rsidRPr="00E90AE7">
        <w:rPr>
          <w:rFonts w:cs="Times New Roman"/>
        </w:rPr>
        <w:t>Soruşturma ve g</w:t>
      </w:r>
      <w:r w:rsidR="00DF7AB1" w:rsidRPr="00E90AE7">
        <w:rPr>
          <w:rFonts w:cs="Times New Roman"/>
        </w:rPr>
        <w:t>özden geçirme dönemi</w:t>
      </w:r>
    </w:p>
    <w:p w14:paraId="186A225F" w14:textId="60ECDCF5" w:rsidR="00AC7E9A" w:rsidRDefault="00C96848" w:rsidP="00942117">
      <w:pPr>
        <w:pStyle w:val="Default"/>
        <w:numPr>
          <w:ilvl w:val="0"/>
          <w:numId w:val="9"/>
        </w:numPr>
        <w:spacing w:before="120" w:after="120" w:line="216" w:lineRule="auto"/>
        <w:ind w:firstLine="0"/>
        <w:jc w:val="both"/>
        <w:rPr>
          <w:color w:val="auto"/>
        </w:rPr>
      </w:pPr>
      <w:bookmarkStart w:id="1" w:name="_Toc317854276"/>
      <w:bookmarkStart w:id="2" w:name="_Toc317854277"/>
      <w:r w:rsidRPr="00CC4F92">
        <w:rPr>
          <w:color w:val="auto"/>
        </w:rPr>
        <w:t>Mevcut önlemlerin yürürlükten kalkması durumunda, dampingin ve zararın devam etmesinin veya yeniden meydana gelmesinin muhtemel ol</w:t>
      </w:r>
      <w:r>
        <w:rPr>
          <w:color w:val="auto"/>
        </w:rPr>
        <w:t xml:space="preserve">up olmadığının tespiti için </w:t>
      </w:r>
      <w:r w:rsidRPr="009E1236">
        <w:t>1/1/2021-31/12/2023</w:t>
      </w:r>
      <w:r>
        <w:rPr>
          <w:noProof/>
          <w:color w:val="auto"/>
        </w:rPr>
        <w:t xml:space="preserve"> dönemi </w:t>
      </w:r>
      <w:r w:rsidRPr="00CC4F92">
        <w:rPr>
          <w:color w:val="auto"/>
        </w:rPr>
        <w:t>gözden geç</w:t>
      </w:r>
      <w:r>
        <w:rPr>
          <w:color w:val="auto"/>
        </w:rPr>
        <w:t xml:space="preserve">irme dönemi; </w:t>
      </w:r>
      <w:r w:rsidRPr="001B2BA5">
        <w:rPr>
          <w:color w:val="auto"/>
        </w:rPr>
        <w:t>1/</w:t>
      </w:r>
      <w:r>
        <w:rPr>
          <w:color w:val="auto"/>
        </w:rPr>
        <w:t>1</w:t>
      </w:r>
      <w:r w:rsidRPr="001B2BA5">
        <w:rPr>
          <w:color w:val="auto"/>
        </w:rPr>
        <w:t>/202</w:t>
      </w:r>
      <w:r>
        <w:rPr>
          <w:color w:val="auto"/>
        </w:rPr>
        <w:t>3</w:t>
      </w:r>
      <w:r w:rsidRPr="001B2BA5">
        <w:rPr>
          <w:color w:val="auto"/>
        </w:rPr>
        <w:t>-3</w:t>
      </w:r>
      <w:r>
        <w:rPr>
          <w:color w:val="auto"/>
        </w:rPr>
        <w:t>1</w:t>
      </w:r>
      <w:r w:rsidRPr="001B2BA5">
        <w:rPr>
          <w:color w:val="auto"/>
        </w:rPr>
        <w:t>/</w:t>
      </w:r>
      <w:r>
        <w:rPr>
          <w:color w:val="auto"/>
        </w:rPr>
        <w:t>12</w:t>
      </w:r>
      <w:r w:rsidRPr="001B2BA5">
        <w:rPr>
          <w:color w:val="auto"/>
        </w:rPr>
        <w:t>/2023</w:t>
      </w:r>
      <w:r>
        <w:rPr>
          <w:color w:val="auto"/>
        </w:rPr>
        <w:t xml:space="preserve"> dönemi ise soruşturma dönemi (SD) olarak belirlenmiştir.</w:t>
      </w:r>
      <w:bookmarkEnd w:id="1"/>
    </w:p>
    <w:p w14:paraId="3AB5651D" w14:textId="77777777" w:rsidR="00DF7AB1" w:rsidRPr="00E90AE7" w:rsidRDefault="00DF7AB1" w:rsidP="00942117">
      <w:pPr>
        <w:pStyle w:val="Balk2"/>
        <w:numPr>
          <w:ilvl w:val="1"/>
          <w:numId w:val="5"/>
        </w:numPr>
        <w:spacing w:before="120" w:after="120" w:line="216" w:lineRule="auto"/>
        <w:ind w:left="426"/>
        <w:rPr>
          <w:rFonts w:cs="Times New Roman"/>
        </w:rPr>
      </w:pPr>
      <w:r w:rsidRPr="00E90AE7">
        <w:rPr>
          <w:rFonts w:cs="Times New Roman"/>
        </w:rPr>
        <w:t>İlgili tarafların bilgilendirilmesi, dinlenmesi ve bilgilerin değerlendirilmesi</w:t>
      </w:r>
      <w:bookmarkEnd w:id="2"/>
    </w:p>
    <w:p w14:paraId="7160EE7B" w14:textId="52955C44" w:rsidR="00C96848" w:rsidRDefault="00C96848" w:rsidP="00942117">
      <w:pPr>
        <w:spacing w:before="120" w:after="120" w:line="216" w:lineRule="auto"/>
        <w:jc w:val="both"/>
      </w:pPr>
      <w:bookmarkStart w:id="3" w:name="_Toc317854278"/>
      <w:r>
        <w:t xml:space="preserve">(1) </w:t>
      </w:r>
      <w:r w:rsidRPr="00C96848">
        <w:t xml:space="preserve">Soruşturma açılmasını müteakip, soruşturma konusu ürünün Bakanlık tarafından tespit edilen Hindistan, Tayland ve </w:t>
      </w:r>
      <w:r w:rsidR="007E4416">
        <w:t xml:space="preserve">Çin </w:t>
      </w:r>
      <w:proofErr w:type="spellStart"/>
      <w:r w:rsidRPr="00C96848">
        <w:t>Tayvan</w:t>
      </w:r>
      <w:r w:rsidR="007E4416">
        <w:t>ı</w:t>
      </w:r>
      <w:r w:rsidRPr="00C96848">
        <w:t>’</w:t>
      </w:r>
      <w:r w:rsidR="007E4416">
        <w:t>n</w:t>
      </w:r>
      <w:r w:rsidRPr="00C96848">
        <w:t>da</w:t>
      </w:r>
      <w:proofErr w:type="spellEnd"/>
      <w:r w:rsidRPr="00C96848">
        <w:t xml:space="preserve"> yerleşik üreticilerine/ihracatçılarına, Türkiye’de yerleşik ithalatçılarına ve ayrıca mezkûr ülkede yerleşik diğer üreticilere/ihracatçılara iletilebilmesini teminen Hindistan ve Tayland’ın Ankara Büyükelçiliği ile Çin </w:t>
      </w:r>
      <w:proofErr w:type="spellStart"/>
      <w:r w:rsidRPr="00C96848">
        <w:t>Tayvanı</w:t>
      </w:r>
      <w:proofErr w:type="spellEnd"/>
      <w:r w:rsidRPr="00C96848">
        <w:t xml:space="preserve"> Ekonomi ve Kültür Misyonuna soruşturmanın açılışına ilişkin bildirimde bulunulmuştur.</w:t>
      </w:r>
    </w:p>
    <w:p w14:paraId="37602E9F" w14:textId="2E52CBF4" w:rsidR="00C96848" w:rsidRPr="00C96848" w:rsidRDefault="00C96848" w:rsidP="00942117">
      <w:pPr>
        <w:spacing w:before="120" w:after="120" w:line="216" w:lineRule="auto"/>
        <w:jc w:val="both"/>
      </w:pPr>
      <w:r>
        <w:t xml:space="preserve">(2) </w:t>
      </w:r>
      <w:r w:rsidRPr="00C96848">
        <w:t>Bildirimde, soruşturma açılış Tebliğine, başvurunun gizli olmayan özetine ve soru formlarına nereden erişilebileceği hususunda bilgi verilmiştir.</w:t>
      </w:r>
    </w:p>
    <w:p w14:paraId="7FE955E3" w14:textId="28CC3E8D" w:rsidR="00C96848" w:rsidRDefault="00C96848" w:rsidP="00942117">
      <w:pPr>
        <w:spacing w:before="120" w:after="120" w:line="216" w:lineRule="auto"/>
        <w:jc w:val="both"/>
      </w:pPr>
      <w:r>
        <w:t xml:space="preserve">(3) </w:t>
      </w:r>
      <w:r w:rsidRPr="00C96848">
        <w:t xml:space="preserve">Taraflara görüş bildirme ve soru formunu yanıtlamaları için posta süresi dâhil 37 gün süre tanınmıştır. </w:t>
      </w:r>
    </w:p>
    <w:p w14:paraId="3590D449" w14:textId="2F5D2FFA" w:rsidR="00C96848" w:rsidRDefault="00C96848" w:rsidP="00942117">
      <w:pPr>
        <w:spacing w:before="120" w:after="120" w:line="216" w:lineRule="auto"/>
        <w:jc w:val="both"/>
      </w:pPr>
      <w:r>
        <w:t xml:space="preserve">(4) </w:t>
      </w:r>
      <w:r w:rsidRPr="00C96848">
        <w:t>Yerli üretim dalı, soruşturma süresi boyunca Bakanlık ile iş birliği içinde olmuş ve gerektiğinde talep edilen ilave bilgileri temin etmiştir.</w:t>
      </w:r>
    </w:p>
    <w:p w14:paraId="102CC0E0" w14:textId="2DF94B3F" w:rsidR="00C96848" w:rsidRDefault="00C96848" w:rsidP="00942117">
      <w:pPr>
        <w:spacing w:before="120" w:after="120" w:line="216" w:lineRule="auto"/>
        <w:jc w:val="both"/>
      </w:pPr>
      <w:r>
        <w:t xml:space="preserve">(5) </w:t>
      </w:r>
      <w:r w:rsidRPr="00C96848">
        <w:t xml:space="preserve">Soruşturma konusu üründe ithalat gerçekleştirdiği tespit edilen ithalatçı firmalara soruşturma açılışına ilişkin bildirimde bulunulmuş olup söz konusu firmalardan 6 tanesinin iş birliğinde bulunduğu kabul edilmiştir. </w:t>
      </w:r>
    </w:p>
    <w:p w14:paraId="1FF00860" w14:textId="0DA75CE5" w:rsidR="00C96848" w:rsidRDefault="00C96848" w:rsidP="00942117">
      <w:pPr>
        <w:spacing w:before="120" w:after="120" w:line="216" w:lineRule="auto"/>
        <w:jc w:val="both"/>
      </w:pPr>
      <w:r>
        <w:t xml:space="preserve">(6) </w:t>
      </w:r>
      <w:r w:rsidRPr="00C96848">
        <w:t>Soruşturma konusu ülkeler menşeli soruşturma konusu ürünün Türkiye’ye ihracatını gerçekleştirdiği tespit edilen üretici/ihracatçı firmalardan soru formuna yalnızca 1 firma yanıt vererek iş birliğinde bulunmuştur.</w:t>
      </w:r>
    </w:p>
    <w:p w14:paraId="567E0ACA" w14:textId="6B7A8C02" w:rsidR="00C96848" w:rsidRDefault="00C96848" w:rsidP="00942117">
      <w:pPr>
        <w:spacing w:before="120" w:after="120" w:line="216" w:lineRule="auto"/>
        <w:jc w:val="both"/>
      </w:pPr>
      <w:r>
        <w:lastRenderedPageBreak/>
        <w:t xml:space="preserve">(7) </w:t>
      </w:r>
      <w:r w:rsidRPr="00C96848">
        <w:t xml:space="preserve">Soruşturma kapsamında İstanbul Tekstil ve Hammaddeleri İhracatçıları Birliği (İTHİB) ve Akdeniz Tekstil ve Hammaddeleri İhracatçıları Birliği (ATHİB) ilgili taraf olma başvurusunda bulunmuştur. Bu meslek kuruluşları ilgili taraf olarak kabul edilmiştir. </w:t>
      </w:r>
    </w:p>
    <w:p w14:paraId="3C70BEE6" w14:textId="3526AF25" w:rsidR="00C96848" w:rsidRDefault="00C96848" w:rsidP="00942117">
      <w:pPr>
        <w:spacing w:before="120" w:after="120" w:line="216" w:lineRule="auto"/>
        <w:jc w:val="both"/>
      </w:pPr>
      <w:r w:rsidRPr="00C96848">
        <w:t xml:space="preserve">(8) Soruşturma sonucunda alınacak karara esas teşkil edecek bilgi, bulgu, tespit ve değerlendirmeleri içeren nihai bildirim raporu 11/11/2025 tarihinde yayımlanmıştır. </w:t>
      </w:r>
    </w:p>
    <w:p w14:paraId="4C585D63" w14:textId="06625ED3" w:rsidR="00C96848" w:rsidRDefault="00C96848" w:rsidP="00942117">
      <w:pPr>
        <w:spacing w:before="120" w:after="120" w:line="216" w:lineRule="auto"/>
        <w:jc w:val="both"/>
      </w:pPr>
      <w:r w:rsidRPr="00C96848">
        <w:t>(9) Nihai bildirim sonrasında, ilgili tarafların nihai bildirime ilişkin görüşlerini sözlü olarak da sunmalarına imkân tanımak amacıyla 21/11/2025 tarihinde çevrimiçi olarak bir kamu dinleme toplantısı yapılmıştır.</w:t>
      </w:r>
    </w:p>
    <w:p w14:paraId="75038504" w14:textId="77777777" w:rsidR="00C96848" w:rsidRPr="00C96848" w:rsidRDefault="00C96848" w:rsidP="00942117">
      <w:pPr>
        <w:spacing w:before="120" w:after="120" w:line="216" w:lineRule="auto"/>
        <w:jc w:val="both"/>
      </w:pPr>
      <w:r w:rsidRPr="00C96848">
        <w:t>(10) Tarafların işbu soruşturma boyunca ortaya koyduğu tüm bilgi, belge ve görüşler incelenmiş, mezkûr görüşlerden mevzuat kapsamında değerlendirilebilecek olanlara bu raporun ilgili bölümlerinde değinilmiştir.</w:t>
      </w:r>
    </w:p>
    <w:p w14:paraId="6CDE5366" w14:textId="77777777" w:rsidR="00DF7AB1" w:rsidRPr="00E90AE7" w:rsidRDefault="00DF7AB1" w:rsidP="00942117">
      <w:pPr>
        <w:pStyle w:val="Balk2"/>
        <w:numPr>
          <w:ilvl w:val="1"/>
          <w:numId w:val="5"/>
        </w:numPr>
        <w:spacing w:before="120" w:after="120" w:line="216" w:lineRule="auto"/>
        <w:ind w:left="426"/>
        <w:rPr>
          <w:rFonts w:cs="Times New Roman"/>
        </w:rPr>
      </w:pPr>
      <w:r w:rsidRPr="00E90AE7">
        <w:rPr>
          <w:rFonts w:cs="Times New Roman"/>
        </w:rPr>
        <w:t xml:space="preserve">Yerinde doğrulama </w:t>
      </w:r>
      <w:bookmarkEnd w:id="3"/>
      <w:r w:rsidRPr="00E90AE7">
        <w:rPr>
          <w:rFonts w:cs="Times New Roman"/>
        </w:rPr>
        <w:t>incelemesi</w:t>
      </w:r>
    </w:p>
    <w:p w14:paraId="0A05771E" w14:textId="2F546B6C" w:rsidR="00C96848" w:rsidRPr="00C96848" w:rsidRDefault="00C96848" w:rsidP="00942117">
      <w:pPr>
        <w:spacing w:before="120" w:after="120" w:line="216" w:lineRule="auto"/>
        <w:jc w:val="both"/>
      </w:pPr>
      <w:r>
        <w:t xml:space="preserve">(1) </w:t>
      </w:r>
      <w:r w:rsidRPr="00C96848">
        <w:t xml:space="preserve">Yönetmeliğin 21 inci maddesi çerçevesinde yerli üretici </w:t>
      </w:r>
      <w:proofErr w:type="spellStart"/>
      <w:r w:rsidRPr="00C96848">
        <w:t>Sasa</w:t>
      </w:r>
      <w:proofErr w:type="spellEnd"/>
      <w:r w:rsidRPr="00C96848">
        <w:t xml:space="preserve"> firmasının yerinde doğrulama incelemesi 26-27-28/2/2025 tarihlerinde firmanın üretim ve idari tesislerinde gerçekleştirilmiştir.  </w:t>
      </w:r>
    </w:p>
    <w:p w14:paraId="348488CF" w14:textId="77777777" w:rsidR="00DF7AB1" w:rsidRPr="00E7505A" w:rsidRDefault="00BC5463" w:rsidP="00942117">
      <w:pPr>
        <w:pStyle w:val="Balk1"/>
        <w:numPr>
          <w:ilvl w:val="0"/>
          <w:numId w:val="5"/>
        </w:numPr>
        <w:spacing w:before="120" w:after="120" w:line="216" w:lineRule="auto"/>
        <w:rPr>
          <w:rFonts w:ascii="Times New Roman" w:hAnsi="Times New Roman" w:cs="Times New Roman"/>
          <w:sz w:val="24"/>
          <w:szCs w:val="24"/>
        </w:rPr>
      </w:pPr>
      <w:r w:rsidRPr="00E7505A">
        <w:rPr>
          <w:rFonts w:ascii="Times New Roman" w:hAnsi="Times New Roman" w:cs="Times New Roman"/>
          <w:sz w:val="24"/>
          <w:szCs w:val="24"/>
        </w:rPr>
        <w:t>Soruşturma Konusu Ü</w:t>
      </w:r>
      <w:r w:rsidR="00DF7AB1" w:rsidRPr="00E7505A">
        <w:rPr>
          <w:rFonts w:ascii="Times New Roman" w:hAnsi="Times New Roman" w:cs="Times New Roman"/>
          <w:sz w:val="24"/>
          <w:szCs w:val="24"/>
        </w:rPr>
        <w:t>rün ve Benzer Ürün</w:t>
      </w:r>
    </w:p>
    <w:p w14:paraId="07FCAE6A" w14:textId="77777777" w:rsidR="00DF7AB1" w:rsidRPr="00E90AE7" w:rsidRDefault="00DF7AB1" w:rsidP="00942117">
      <w:pPr>
        <w:pStyle w:val="Balk2"/>
        <w:numPr>
          <w:ilvl w:val="1"/>
          <w:numId w:val="5"/>
        </w:numPr>
        <w:spacing w:before="120" w:after="120" w:line="216" w:lineRule="auto"/>
        <w:ind w:left="426"/>
        <w:rPr>
          <w:rFonts w:cs="Times New Roman"/>
        </w:rPr>
      </w:pPr>
      <w:r w:rsidRPr="00E90AE7">
        <w:rPr>
          <w:rFonts w:cs="Times New Roman"/>
        </w:rPr>
        <w:t>Soruşturma konusu ürün ve benzer ürün</w:t>
      </w:r>
    </w:p>
    <w:p w14:paraId="58DCCAB1" w14:textId="46B98A06" w:rsidR="0006378D" w:rsidRDefault="0006378D" w:rsidP="00942117">
      <w:pPr>
        <w:spacing w:before="120" w:after="120" w:line="216" w:lineRule="auto"/>
        <w:jc w:val="both"/>
      </w:pPr>
      <w:bookmarkStart w:id="4" w:name="_Toc519505558"/>
      <w:r w:rsidRPr="0006378D">
        <w:t>(1) Sor</w:t>
      </w:r>
      <w:r w:rsidR="004A1EEA">
        <w:t>u</w:t>
      </w:r>
      <w:r w:rsidRPr="0006378D">
        <w:t>şturma konusu ürün,</w:t>
      </w:r>
      <w:r w:rsidR="007E4416">
        <w:t xml:space="preserve"> Hindistan, Çin </w:t>
      </w:r>
      <w:proofErr w:type="spellStart"/>
      <w:r w:rsidR="007E4416">
        <w:t>Tayvanı</w:t>
      </w:r>
      <w:proofErr w:type="spellEnd"/>
      <w:r w:rsidR="007E4416">
        <w:t xml:space="preserve"> ve Tayland menşeli</w:t>
      </w:r>
      <w:r w:rsidRPr="0006378D">
        <w:t xml:space="preserve"> 5503.20 GTP altında kayıtlı “</w:t>
      </w:r>
      <w:proofErr w:type="spellStart"/>
      <w:r w:rsidRPr="0006378D">
        <w:t>poliesterlerden</w:t>
      </w:r>
      <w:proofErr w:type="spellEnd"/>
      <w:r w:rsidRPr="0006378D">
        <w:t xml:space="preserve"> sentetik devamsız </w:t>
      </w:r>
      <w:proofErr w:type="spellStart"/>
      <w:r w:rsidRPr="0006378D">
        <w:t>lifler”</w:t>
      </w:r>
      <w:r w:rsidR="007E4416">
        <w:t>dir</w:t>
      </w:r>
      <w:proofErr w:type="spellEnd"/>
      <w:r w:rsidRPr="0006378D">
        <w:t xml:space="preserve"> (polyester elyaf). </w:t>
      </w:r>
      <w:r w:rsidR="007E4416">
        <w:t xml:space="preserve">İstatistik </w:t>
      </w:r>
      <w:proofErr w:type="spellStart"/>
      <w:r w:rsidR="007E4416">
        <w:t>Posizyonlarına</w:t>
      </w:r>
      <w:proofErr w:type="spellEnd"/>
      <w:r w:rsidR="007E4416">
        <w:t xml:space="preserve"> Bölünmüş </w:t>
      </w:r>
      <w:r w:rsidRPr="0006378D">
        <w:t xml:space="preserve">Türk Gümrük Tarife Cetvelinde 2026 yılında yapılan değişiklikle söz konusu GTP 5503.20.00.00.11 “renkli olanlar” ve 5503.20.00.00.19 “diğerleri” olarak iki farklı </w:t>
      </w:r>
      <w:proofErr w:type="spellStart"/>
      <w:r w:rsidRPr="0006378D">
        <w:t>GTİP’e</w:t>
      </w:r>
      <w:proofErr w:type="spellEnd"/>
      <w:r w:rsidRPr="0006378D">
        <w:t xml:space="preserve"> bölünmüştür.</w:t>
      </w:r>
    </w:p>
    <w:p w14:paraId="2958CB95" w14:textId="690C35B3" w:rsidR="0006378D" w:rsidRDefault="0006378D" w:rsidP="00942117">
      <w:pPr>
        <w:spacing w:before="120" w:after="120" w:line="216" w:lineRule="auto"/>
        <w:jc w:val="both"/>
      </w:pPr>
      <w:r w:rsidRPr="0006378D">
        <w:t>(2) Polyester elyaf çekim ve ısıl sabitleme işlemlerinden geçmiş polyester filamentlerden ya da devamlı lifler demetinden elde edilmekte olup kullanım yeri ve amacına göre alıcı tarafından talep edilen boyda kesilmektedir. Ürün teknik tekstilde (</w:t>
      </w:r>
      <w:proofErr w:type="spellStart"/>
      <w:r w:rsidRPr="0006378D">
        <w:t>nonwoven</w:t>
      </w:r>
      <w:proofErr w:type="spellEnd"/>
      <w:r w:rsidRPr="0006378D">
        <w:t>), karışımlı iplik üretiminde, ayrıca yatak ve yorgan gibi çeşitli ev tekstili ürünlerinde dolgu malzemesi olarak kullanılmaktadır.</w:t>
      </w:r>
    </w:p>
    <w:p w14:paraId="4E86E074" w14:textId="1419FB1F" w:rsidR="0006378D" w:rsidRDefault="0006378D" w:rsidP="00942117">
      <w:pPr>
        <w:spacing w:before="120" w:after="120" w:line="216" w:lineRule="auto"/>
        <w:jc w:val="both"/>
      </w:pPr>
      <w:r w:rsidRPr="0006378D">
        <w:t xml:space="preserve">(3) Polyester elyaf, nihai kullanım alanına göre </w:t>
      </w:r>
      <w:proofErr w:type="spellStart"/>
      <w:r w:rsidRPr="0006378D">
        <w:t>denye</w:t>
      </w:r>
      <w:proofErr w:type="spellEnd"/>
      <w:r w:rsidRPr="0006378D">
        <w:t xml:space="preserve">, parlaklık, erime sıcaklığı, renk, mukavemet, kesim boyu ve kesit gibi teknik özelliklere göre üretilmektedir. Üretim süreci incelendiğinde, </w:t>
      </w:r>
      <w:proofErr w:type="spellStart"/>
      <w:r w:rsidRPr="0006378D">
        <w:t>dimetil</w:t>
      </w:r>
      <w:proofErr w:type="spellEnd"/>
      <w:r w:rsidRPr="0006378D">
        <w:t xml:space="preserve"> </w:t>
      </w:r>
      <w:proofErr w:type="spellStart"/>
      <w:r w:rsidRPr="0006378D">
        <w:t>tereftalat</w:t>
      </w:r>
      <w:proofErr w:type="spellEnd"/>
      <w:r w:rsidRPr="0006378D">
        <w:t xml:space="preserve"> (DMT) veya </w:t>
      </w:r>
      <w:proofErr w:type="spellStart"/>
      <w:r w:rsidRPr="0006378D">
        <w:t>tereftalik</w:t>
      </w:r>
      <w:proofErr w:type="spellEnd"/>
      <w:r w:rsidRPr="0006378D">
        <w:t xml:space="preserve"> asit (PTA) ile </w:t>
      </w:r>
      <w:proofErr w:type="spellStart"/>
      <w:r w:rsidRPr="0006378D">
        <w:t>monoetilen</w:t>
      </w:r>
      <w:proofErr w:type="spellEnd"/>
      <w:r w:rsidRPr="0006378D">
        <w:t xml:space="preserve"> glikol (MEG) ana hammaddelerinin kimyasal birleşimi ile ester değişim ve polimerizasyon safhalarından sonra filament haline getirilmektedir. Daha sonra bu filament demetlerinin birleştirme, çekme, kıvırcık verme ve finiş (yağ) verme işlemlerinden sonra elde edilen ürünün istenilen boylarda kesilerek </w:t>
      </w:r>
      <w:proofErr w:type="spellStart"/>
      <w:r w:rsidRPr="0006378D">
        <w:t>balyalanması</w:t>
      </w:r>
      <w:proofErr w:type="spellEnd"/>
      <w:r w:rsidRPr="0006378D">
        <w:t xml:space="preserve"> ile sevk için hazır hale getirilmektedir. </w:t>
      </w:r>
    </w:p>
    <w:p w14:paraId="275DAD5D" w14:textId="5FB36CA9" w:rsidR="0006378D" w:rsidRDefault="0006378D" w:rsidP="00942117">
      <w:pPr>
        <w:spacing w:before="120" w:after="120" w:line="216" w:lineRule="auto"/>
        <w:jc w:val="both"/>
      </w:pPr>
      <w:r w:rsidRPr="0006378D">
        <w:t xml:space="preserve">(4) Kimi ilgili taraflar kamu dinleme toplantısı esnasında ve sonrasında yazılı olarak da Bakanlığımıza ilettikleri görüşlerde, ülkemizdeki polyester elyaf üretiminin artık büyük ölçüde yalnızca beyaz elyafla sınırlı kaldığını, sektörden uzun zamandır gelen yoğun talebe rağmen yerli üreticilerin özellikle renkli elyaf ürün grubunu sürdürülebilir olarak üretmediğini ve ayrıca yerli üreticilerce yüksek maliyetli renkli elyaf üretiminin tamamen durdurulduğunun kamuoyuna ve sektör paydaşlarına açıkça bildirildiğini belirtmiştir. Bu nedenle anılan taraflarca renkli elyafların önlem kapsamından çıkarılması talep edilmiştir. </w:t>
      </w:r>
    </w:p>
    <w:p w14:paraId="4FD09FDA" w14:textId="56F0F5B9" w:rsidR="0006378D" w:rsidRDefault="0006378D" w:rsidP="00942117">
      <w:pPr>
        <w:spacing w:before="120" w:after="120" w:line="216" w:lineRule="auto"/>
        <w:jc w:val="both"/>
      </w:pPr>
      <w:r w:rsidRPr="0006378D">
        <w:t>(5) Kamu dinleme toplantısı esnasında dile getirilen şikayetlere yönelik yerli üreticilerin Bakanlığ</w:t>
      </w:r>
      <w:r w:rsidR="00BA10BE">
        <w:t>a</w:t>
      </w:r>
      <w:r w:rsidRPr="0006378D">
        <w:t xml:space="preserve"> yazılı olarak ilettiği görüşlerde, yerli üretim dalının halihazırda renkli elyaf üretim teknolojisine sahip olduğunu, piyasada düzenli olarak talep edilen renklerde renkli elyaf üretilebildiğini ve yerli üreticilerin renkli elyaf üretimini durdurduğu ya da durdurmaya yönelik planlar yaptığı yönündeki görüşlerin gerçeği yansıtmadığını ifade etmiştir. </w:t>
      </w:r>
    </w:p>
    <w:p w14:paraId="11914A96" w14:textId="02F922AE" w:rsidR="0006378D" w:rsidRDefault="0006378D" w:rsidP="00942117">
      <w:pPr>
        <w:spacing w:before="120" w:after="120" w:line="216" w:lineRule="auto"/>
        <w:jc w:val="both"/>
      </w:pPr>
      <w:r w:rsidRPr="0006378D">
        <w:t xml:space="preserve">(6) Nihai bildirim raporu ve kamu dinleme toplantısı sonrasında yapılan tetkik ve değerlendirmeler neticesinde, yerli üretim dalının renkli elyaf üretimini azalarak da olsa sürdürdüğü tespit edilmiştir. Dolayısıyla, kimi ilgili taraflarca dile getirilen renkli elyafların önlem kapsamından çıkarılması talebi uygun bulunmamıştır. </w:t>
      </w:r>
    </w:p>
    <w:p w14:paraId="0DE70E8C" w14:textId="750FA979" w:rsidR="0006378D" w:rsidRDefault="0006378D" w:rsidP="00DA4B23">
      <w:pPr>
        <w:spacing w:before="120" w:after="120" w:line="216" w:lineRule="auto"/>
        <w:jc w:val="both"/>
      </w:pPr>
      <w:r w:rsidRPr="0006378D">
        <w:lastRenderedPageBreak/>
        <w:t xml:space="preserve">(7) </w:t>
      </w:r>
      <w:r w:rsidR="00BA10BE" w:rsidRPr="00177022">
        <w:t>İthalatta Haksız Rekabetin Önlenmesine İlişkin Tebliğ (Tebliğ No: 2019/26)</w:t>
      </w:r>
      <w:r w:rsidR="00BA10BE">
        <w:t xml:space="preserve"> </w:t>
      </w:r>
      <w:r w:rsidRPr="0006378D">
        <w:t xml:space="preserve">ile sonuçlandırılan soruşturmada yerli üretici tarafından üretilen ürünler ile önleme konu ülke menşeli ürünler arasında fiziksel özellikler, ürün çeşitliliği ve kullanım alanları olarak “benzer ürün” tanımı açısından ayrım yaratan herhangi bir farklılık bulunmadığı tespit edilmiştir. Bu defa da soruşturma kapsamında yapılan değerlendirmede, Yönetmeliğin </w:t>
      </w:r>
      <w:proofErr w:type="gramStart"/>
      <w:r w:rsidRPr="0006378D">
        <w:t>4 üncü</w:t>
      </w:r>
      <w:proofErr w:type="gramEnd"/>
      <w:r w:rsidRPr="0006378D">
        <w:t xml:space="preserve"> maddesi çerçevesinde benzer ürüne yönelik tespiti değiştirecek herhangi bir bulguya rastlanılmamıştır.</w:t>
      </w:r>
    </w:p>
    <w:p w14:paraId="7425D138" w14:textId="77777777" w:rsidR="0006378D" w:rsidRPr="0006378D" w:rsidRDefault="0006378D" w:rsidP="00DA4B23">
      <w:pPr>
        <w:spacing w:before="120" w:after="120" w:line="216" w:lineRule="auto"/>
        <w:jc w:val="both"/>
      </w:pPr>
      <w:r w:rsidRPr="0006378D">
        <w:t>(8) Soruşturma konusu ürün ve benzer ürün ile ilgili açıklamalar bağlayıcı nitelikte olmayıp genel içerikli ve bilgi amaçlıdır.</w:t>
      </w:r>
    </w:p>
    <w:p w14:paraId="5327637E" w14:textId="77777777" w:rsidR="00DF7AB1" w:rsidRPr="00E90AE7" w:rsidRDefault="00DF7AB1" w:rsidP="00942117">
      <w:pPr>
        <w:pStyle w:val="Balk2"/>
        <w:numPr>
          <w:ilvl w:val="1"/>
          <w:numId w:val="5"/>
        </w:numPr>
        <w:spacing w:before="120" w:after="120" w:line="216" w:lineRule="auto"/>
        <w:ind w:left="426"/>
        <w:rPr>
          <w:rFonts w:cs="Times New Roman"/>
        </w:rPr>
      </w:pPr>
      <w:r w:rsidRPr="00E90AE7">
        <w:rPr>
          <w:rFonts w:cs="Times New Roman"/>
        </w:rPr>
        <w:t xml:space="preserve">Ürünün ithalinde uygulanan </w:t>
      </w:r>
      <w:bookmarkEnd w:id="4"/>
      <w:r w:rsidRPr="00E90AE7">
        <w:rPr>
          <w:rFonts w:cs="Times New Roman"/>
        </w:rPr>
        <w:t>vergi oranları ve diğer yükümlülükler</w:t>
      </w:r>
    </w:p>
    <w:p w14:paraId="6C58A3FD" w14:textId="2CE8FDCE" w:rsidR="0006378D" w:rsidRDefault="0006378D" w:rsidP="00942117">
      <w:pPr>
        <w:spacing w:before="120" w:after="120" w:line="216" w:lineRule="auto"/>
        <w:jc w:val="both"/>
        <w:rPr>
          <w:noProof/>
        </w:rPr>
      </w:pPr>
      <w:r w:rsidRPr="00A62D74">
        <w:rPr>
          <w:noProof/>
        </w:rPr>
        <w:t xml:space="preserve">(1) </w:t>
      </w:r>
      <w:r w:rsidRPr="009E1236">
        <w:t xml:space="preserve">5503.20 GTP altında kayıtlı </w:t>
      </w:r>
      <w:r w:rsidRPr="00A62D74">
        <w:rPr>
          <w:noProof/>
        </w:rPr>
        <w:t xml:space="preserve">“poliesterlerden sentetik devamsız lifler” (polyester elyaf) ürününün </w:t>
      </w:r>
      <w:r w:rsidR="007E4416">
        <w:rPr>
          <w:noProof/>
        </w:rPr>
        <w:t>soruşturma</w:t>
      </w:r>
      <w:r>
        <w:rPr>
          <w:noProof/>
        </w:rPr>
        <w:t xml:space="preserve"> konusu ülkelerden ithalatında %4’lük</w:t>
      </w:r>
      <w:r w:rsidRPr="00A62D74">
        <w:rPr>
          <w:noProof/>
        </w:rPr>
        <w:t xml:space="preserve"> gümrük vergisi uygulanmaktadır. </w:t>
      </w:r>
    </w:p>
    <w:tbl>
      <w:tblPr>
        <w:tblW w:w="5000" w:type="pct"/>
        <w:tblCellMar>
          <w:left w:w="70" w:type="dxa"/>
          <w:right w:w="70" w:type="dxa"/>
        </w:tblCellMar>
        <w:tblLook w:val="04A0" w:firstRow="1" w:lastRow="0" w:firstColumn="1" w:lastColumn="0" w:noHBand="0" w:noVBand="1"/>
      </w:tblPr>
      <w:tblGrid>
        <w:gridCol w:w="4062"/>
        <w:gridCol w:w="1345"/>
        <w:gridCol w:w="358"/>
        <w:gridCol w:w="357"/>
        <w:gridCol w:w="357"/>
        <w:gridCol w:w="529"/>
        <w:gridCol w:w="527"/>
        <w:gridCol w:w="1160"/>
        <w:gridCol w:w="357"/>
      </w:tblGrid>
      <w:tr w:rsidR="0006378D" w:rsidRPr="00A04E9A" w14:paraId="47BA3A48" w14:textId="77777777" w:rsidTr="004866FB">
        <w:trPr>
          <w:trHeight w:val="330"/>
        </w:trPr>
        <w:tc>
          <w:tcPr>
            <w:tcW w:w="2244" w:type="pct"/>
            <w:tcBorders>
              <w:top w:val="single" w:sz="8" w:space="0" w:color="auto"/>
              <w:left w:val="single" w:sz="8" w:space="0" w:color="auto"/>
              <w:bottom w:val="single" w:sz="8" w:space="0" w:color="auto"/>
              <w:right w:val="single" w:sz="8" w:space="0" w:color="auto"/>
            </w:tcBorders>
            <w:shd w:val="clear" w:color="auto" w:fill="auto"/>
            <w:noWrap/>
            <w:tcMar>
              <w:top w:w="0" w:type="dxa"/>
              <w:left w:w="15" w:type="dxa"/>
              <w:bottom w:w="0" w:type="dxa"/>
              <w:right w:w="15" w:type="dxa"/>
            </w:tcMar>
            <w:vAlign w:val="center"/>
            <w:hideMark/>
          </w:tcPr>
          <w:p w14:paraId="27164B7F" w14:textId="77777777" w:rsidR="0006378D" w:rsidRPr="00A04E9A" w:rsidRDefault="0006378D" w:rsidP="009448D0">
            <w:pPr>
              <w:spacing w:line="216" w:lineRule="auto"/>
              <w:rPr>
                <w:color w:val="000000"/>
                <w:sz w:val="22"/>
                <w:szCs w:val="22"/>
              </w:rPr>
            </w:pPr>
            <w:r w:rsidRPr="00A04E9A">
              <w:rPr>
                <w:color w:val="000000"/>
                <w:sz w:val="22"/>
                <w:szCs w:val="22"/>
              </w:rPr>
              <w:t> </w:t>
            </w:r>
          </w:p>
        </w:tc>
        <w:tc>
          <w:tcPr>
            <w:tcW w:w="2756" w:type="pct"/>
            <w:gridSpan w:val="8"/>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1D5B0421"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GÜMRÜK VERGİSİ ORANI (%)</w:t>
            </w:r>
          </w:p>
        </w:tc>
      </w:tr>
      <w:tr w:rsidR="0006378D" w:rsidRPr="00A04E9A" w14:paraId="01E15BB8" w14:textId="77777777" w:rsidTr="004866FB">
        <w:trPr>
          <w:trHeight w:val="330"/>
        </w:trPr>
        <w:tc>
          <w:tcPr>
            <w:tcW w:w="2244" w:type="pct"/>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center"/>
            <w:hideMark/>
          </w:tcPr>
          <w:p w14:paraId="4E5AC342" w14:textId="77777777" w:rsidR="0006378D" w:rsidRPr="00A04E9A" w:rsidRDefault="0006378D" w:rsidP="009448D0">
            <w:pPr>
              <w:spacing w:line="216" w:lineRule="auto"/>
              <w:rPr>
                <w:b/>
                <w:bCs/>
                <w:color w:val="000000"/>
                <w:sz w:val="22"/>
                <w:szCs w:val="22"/>
              </w:rPr>
            </w:pPr>
            <w:r w:rsidRPr="00A04E9A">
              <w:rPr>
                <w:b/>
                <w:bCs/>
                <w:color w:val="000000"/>
                <w:sz w:val="22"/>
                <w:szCs w:val="22"/>
              </w:rPr>
              <w:t>G.T.İ.P./Madde Adı</w:t>
            </w:r>
          </w:p>
        </w:tc>
        <w:tc>
          <w:tcPr>
            <w:tcW w:w="743" w:type="pct"/>
            <w:vMerge w:val="restart"/>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p w14:paraId="0B01926C"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KDV</w:t>
            </w:r>
          </w:p>
        </w:tc>
        <w:tc>
          <w:tcPr>
            <w:tcW w:w="198" w:type="pct"/>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center"/>
            <w:hideMark/>
          </w:tcPr>
          <w:p w14:paraId="565AEBBC"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1</w:t>
            </w:r>
          </w:p>
        </w:tc>
        <w:tc>
          <w:tcPr>
            <w:tcW w:w="197" w:type="pct"/>
            <w:vMerge w:val="restart"/>
            <w:tcBorders>
              <w:top w:val="nil"/>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79127578"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2</w:t>
            </w:r>
          </w:p>
        </w:tc>
        <w:tc>
          <w:tcPr>
            <w:tcW w:w="197" w:type="pct"/>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center"/>
            <w:hideMark/>
          </w:tcPr>
          <w:p w14:paraId="54316531"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3</w:t>
            </w:r>
          </w:p>
        </w:tc>
        <w:tc>
          <w:tcPr>
            <w:tcW w:w="1224" w:type="pct"/>
            <w:gridSpan w:val="3"/>
            <w:tcBorders>
              <w:top w:val="single" w:sz="8" w:space="0" w:color="auto"/>
              <w:left w:val="nil"/>
              <w:bottom w:val="single" w:sz="8" w:space="0" w:color="auto"/>
              <w:right w:val="single" w:sz="8" w:space="0" w:color="000000"/>
            </w:tcBorders>
            <w:shd w:val="clear" w:color="auto" w:fill="auto"/>
            <w:noWrap/>
            <w:tcMar>
              <w:top w:w="15" w:type="dxa"/>
              <w:left w:w="15" w:type="dxa"/>
              <w:bottom w:w="0" w:type="dxa"/>
              <w:right w:w="15" w:type="dxa"/>
            </w:tcMar>
            <w:vAlign w:val="center"/>
            <w:hideMark/>
          </w:tcPr>
          <w:p w14:paraId="0603F886"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GTS ÜLKELERİ</w:t>
            </w:r>
          </w:p>
        </w:tc>
        <w:tc>
          <w:tcPr>
            <w:tcW w:w="197" w:type="pct"/>
            <w:vMerge w:val="restart"/>
            <w:tcBorders>
              <w:top w:val="nil"/>
              <w:left w:val="nil"/>
              <w:bottom w:val="single" w:sz="8" w:space="0" w:color="000000"/>
              <w:right w:val="single" w:sz="8" w:space="0" w:color="auto"/>
            </w:tcBorders>
            <w:shd w:val="clear" w:color="auto" w:fill="auto"/>
            <w:noWrap/>
            <w:tcMar>
              <w:top w:w="15" w:type="dxa"/>
              <w:left w:w="15" w:type="dxa"/>
              <w:bottom w:w="0" w:type="dxa"/>
              <w:right w:w="15" w:type="dxa"/>
            </w:tcMar>
            <w:vAlign w:val="center"/>
            <w:hideMark/>
          </w:tcPr>
          <w:p w14:paraId="6161D97C"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7</w:t>
            </w:r>
          </w:p>
        </w:tc>
      </w:tr>
      <w:tr w:rsidR="0006378D" w:rsidRPr="00A04E9A" w14:paraId="456E42B2" w14:textId="77777777" w:rsidTr="004866FB">
        <w:trPr>
          <w:trHeight w:val="330"/>
        </w:trPr>
        <w:tc>
          <w:tcPr>
            <w:tcW w:w="2244" w:type="pct"/>
            <w:vMerge/>
            <w:tcBorders>
              <w:top w:val="nil"/>
              <w:left w:val="single" w:sz="8" w:space="0" w:color="auto"/>
              <w:bottom w:val="single" w:sz="4" w:space="0" w:color="auto"/>
              <w:right w:val="single" w:sz="8" w:space="0" w:color="auto"/>
            </w:tcBorders>
            <w:vAlign w:val="center"/>
            <w:hideMark/>
          </w:tcPr>
          <w:p w14:paraId="3D884403" w14:textId="77777777" w:rsidR="0006378D" w:rsidRPr="00A04E9A" w:rsidRDefault="0006378D" w:rsidP="009448D0">
            <w:pPr>
              <w:spacing w:line="216" w:lineRule="auto"/>
              <w:rPr>
                <w:b/>
                <w:bCs/>
                <w:color w:val="000000"/>
                <w:sz w:val="22"/>
                <w:szCs w:val="22"/>
              </w:rPr>
            </w:pPr>
          </w:p>
        </w:tc>
        <w:tc>
          <w:tcPr>
            <w:tcW w:w="743" w:type="pct"/>
            <w:vMerge/>
            <w:tcBorders>
              <w:top w:val="nil"/>
              <w:left w:val="single" w:sz="8" w:space="0" w:color="auto"/>
              <w:bottom w:val="single" w:sz="4" w:space="0" w:color="auto"/>
              <w:right w:val="single" w:sz="8" w:space="0" w:color="auto"/>
            </w:tcBorders>
            <w:vAlign w:val="center"/>
            <w:hideMark/>
          </w:tcPr>
          <w:p w14:paraId="2FA5FA57" w14:textId="77777777" w:rsidR="0006378D" w:rsidRPr="00A04E9A" w:rsidRDefault="0006378D" w:rsidP="009448D0">
            <w:pPr>
              <w:spacing w:line="216" w:lineRule="auto"/>
              <w:rPr>
                <w:b/>
                <w:bCs/>
                <w:color w:val="000000"/>
                <w:sz w:val="22"/>
                <w:szCs w:val="22"/>
              </w:rPr>
            </w:pPr>
          </w:p>
        </w:tc>
        <w:tc>
          <w:tcPr>
            <w:tcW w:w="198" w:type="pct"/>
            <w:vMerge/>
            <w:tcBorders>
              <w:top w:val="nil"/>
              <w:left w:val="single" w:sz="8" w:space="0" w:color="auto"/>
              <w:bottom w:val="single" w:sz="4" w:space="0" w:color="auto"/>
              <w:right w:val="single" w:sz="8" w:space="0" w:color="auto"/>
            </w:tcBorders>
            <w:vAlign w:val="center"/>
            <w:hideMark/>
          </w:tcPr>
          <w:p w14:paraId="0D819E85" w14:textId="77777777" w:rsidR="0006378D" w:rsidRPr="00A04E9A" w:rsidRDefault="0006378D" w:rsidP="009448D0">
            <w:pPr>
              <w:spacing w:line="216" w:lineRule="auto"/>
              <w:rPr>
                <w:b/>
                <w:bCs/>
                <w:color w:val="000000"/>
                <w:sz w:val="22"/>
                <w:szCs w:val="22"/>
              </w:rPr>
            </w:pPr>
          </w:p>
        </w:tc>
        <w:tc>
          <w:tcPr>
            <w:tcW w:w="197" w:type="pct"/>
            <w:vMerge/>
            <w:tcBorders>
              <w:top w:val="nil"/>
              <w:left w:val="single" w:sz="8" w:space="0" w:color="auto"/>
              <w:bottom w:val="single" w:sz="4" w:space="0" w:color="auto"/>
              <w:right w:val="single" w:sz="8" w:space="0" w:color="auto"/>
            </w:tcBorders>
            <w:vAlign w:val="center"/>
            <w:hideMark/>
          </w:tcPr>
          <w:p w14:paraId="40AB0FA9" w14:textId="77777777" w:rsidR="0006378D" w:rsidRPr="00A04E9A" w:rsidRDefault="0006378D" w:rsidP="009448D0">
            <w:pPr>
              <w:spacing w:line="216" w:lineRule="auto"/>
              <w:rPr>
                <w:b/>
                <w:bCs/>
                <w:color w:val="000000"/>
                <w:sz w:val="22"/>
                <w:szCs w:val="22"/>
              </w:rPr>
            </w:pPr>
          </w:p>
        </w:tc>
        <w:tc>
          <w:tcPr>
            <w:tcW w:w="197" w:type="pct"/>
            <w:vMerge/>
            <w:tcBorders>
              <w:top w:val="nil"/>
              <w:left w:val="single" w:sz="8" w:space="0" w:color="auto"/>
              <w:bottom w:val="single" w:sz="4" w:space="0" w:color="auto"/>
              <w:right w:val="single" w:sz="8" w:space="0" w:color="auto"/>
            </w:tcBorders>
            <w:vAlign w:val="center"/>
            <w:hideMark/>
          </w:tcPr>
          <w:p w14:paraId="7D849AD6" w14:textId="77777777" w:rsidR="0006378D" w:rsidRPr="00A04E9A" w:rsidRDefault="0006378D" w:rsidP="009448D0">
            <w:pPr>
              <w:spacing w:line="216" w:lineRule="auto"/>
              <w:rPr>
                <w:b/>
                <w:bCs/>
                <w:color w:val="000000"/>
                <w:sz w:val="22"/>
                <w:szCs w:val="22"/>
              </w:rPr>
            </w:pPr>
          </w:p>
        </w:tc>
        <w:tc>
          <w:tcPr>
            <w:tcW w:w="292" w:type="pct"/>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6334F8C7"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4</w:t>
            </w:r>
          </w:p>
        </w:tc>
        <w:tc>
          <w:tcPr>
            <w:tcW w:w="291" w:type="pct"/>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0238E002"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5</w:t>
            </w:r>
          </w:p>
        </w:tc>
        <w:tc>
          <w:tcPr>
            <w:tcW w:w="641" w:type="pct"/>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5AF66DEA" w14:textId="77777777" w:rsidR="0006378D" w:rsidRPr="00A04E9A" w:rsidRDefault="0006378D" w:rsidP="009448D0">
            <w:pPr>
              <w:spacing w:line="216" w:lineRule="auto"/>
              <w:jc w:val="center"/>
              <w:rPr>
                <w:b/>
                <w:bCs/>
                <w:color w:val="000000"/>
                <w:sz w:val="22"/>
                <w:szCs w:val="22"/>
              </w:rPr>
            </w:pPr>
            <w:r w:rsidRPr="00A04E9A">
              <w:rPr>
                <w:b/>
                <w:bCs/>
                <w:color w:val="000000"/>
                <w:sz w:val="22"/>
                <w:szCs w:val="22"/>
              </w:rPr>
              <w:t>6</w:t>
            </w:r>
          </w:p>
        </w:tc>
        <w:tc>
          <w:tcPr>
            <w:tcW w:w="197" w:type="pct"/>
            <w:vMerge/>
            <w:tcBorders>
              <w:top w:val="nil"/>
              <w:left w:val="nil"/>
              <w:bottom w:val="single" w:sz="4" w:space="0" w:color="auto"/>
              <w:right w:val="single" w:sz="8" w:space="0" w:color="auto"/>
            </w:tcBorders>
            <w:vAlign w:val="center"/>
            <w:hideMark/>
          </w:tcPr>
          <w:p w14:paraId="3AE384E6" w14:textId="77777777" w:rsidR="0006378D" w:rsidRPr="00A04E9A" w:rsidRDefault="0006378D" w:rsidP="009448D0">
            <w:pPr>
              <w:spacing w:line="216" w:lineRule="auto"/>
              <w:rPr>
                <w:b/>
                <w:bCs/>
                <w:color w:val="000000"/>
                <w:sz w:val="22"/>
                <w:szCs w:val="22"/>
              </w:rPr>
            </w:pPr>
          </w:p>
        </w:tc>
      </w:tr>
      <w:tr w:rsidR="0006378D" w:rsidRPr="00A04E9A" w14:paraId="5F2FAD03" w14:textId="77777777" w:rsidTr="004866FB">
        <w:trPr>
          <w:trHeight w:val="315"/>
        </w:trPr>
        <w:tc>
          <w:tcPr>
            <w:tcW w:w="224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018A05" w14:textId="77777777" w:rsidR="0006378D" w:rsidRPr="00A04E9A" w:rsidRDefault="0006378D" w:rsidP="009448D0">
            <w:pPr>
              <w:spacing w:line="216" w:lineRule="auto"/>
              <w:rPr>
                <w:color w:val="000000"/>
                <w:sz w:val="22"/>
                <w:szCs w:val="22"/>
              </w:rPr>
            </w:pPr>
            <w:r w:rsidRPr="00A04E9A">
              <w:rPr>
                <w:color w:val="000000"/>
                <w:sz w:val="22"/>
                <w:szCs w:val="22"/>
              </w:rPr>
              <w:t>5503.20.00.00.11 – Renkli Olanlar</w:t>
            </w:r>
          </w:p>
        </w:tc>
        <w:tc>
          <w:tcPr>
            <w:tcW w:w="74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18B61D" w14:textId="77777777" w:rsidR="0006378D" w:rsidRPr="00A04E9A" w:rsidRDefault="0006378D" w:rsidP="009448D0">
            <w:pPr>
              <w:spacing w:line="216" w:lineRule="auto"/>
              <w:jc w:val="center"/>
              <w:rPr>
                <w:color w:val="000000"/>
                <w:sz w:val="22"/>
                <w:szCs w:val="22"/>
              </w:rPr>
            </w:pPr>
            <w:r w:rsidRPr="00A04E9A">
              <w:rPr>
                <w:color w:val="000000"/>
                <w:sz w:val="22"/>
                <w:szCs w:val="22"/>
              </w:rPr>
              <w:t>10</w:t>
            </w:r>
          </w:p>
        </w:tc>
        <w:tc>
          <w:tcPr>
            <w:tcW w:w="198"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0F3746" w14:textId="77777777" w:rsidR="0006378D" w:rsidRPr="00A04E9A" w:rsidRDefault="0006378D" w:rsidP="009448D0">
            <w:pPr>
              <w:spacing w:line="216" w:lineRule="auto"/>
              <w:jc w:val="center"/>
              <w:rPr>
                <w:color w:val="000000"/>
                <w:sz w:val="22"/>
                <w:szCs w:val="22"/>
              </w:rPr>
            </w:pPr>
            <w:r w:rsidRPr="00A04E9A">
              <w:rPr>
                <w:color w:val="000000"/>
                <w:sz w:val="22"/>
                <w:szCs w:val="22"/>
              </w:rPr>
              <w:t>0</w:t>
            </w:r>
          </w:p>
        </w:tc>
        <w:tc>
          <w:tcPr>
            <w:tcW w:w="197"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C84FE0" w14:textId="77777777" w:rsidR="0006378D" w:rsidRPr="00A04E9A" w:rsidRDefault="0006378D" w:rsidP="009448D0">
            <w:pPr>
              <w:spacing w:line="216" w:lineRule="auto"/>
              <w:jc w:val="center"/>
              <w:rPr>
                <w:color w:val="000000"/>
                <w:sz w:val="22"/>
                <w:szCs w:val="22"/>
              </w:rPr>
            </w:pPr>
            <w:r w:rsidRPr="00A04E9A">
              <w:rPr>
                <w:color w:val="000000"/>
                <w:sz w:val="22"/>
                <w:szCs w:val="22"/>
              </w:rPr>
              <w:t>4</w:t>
            </w:r>
          </w:p>
        </w:tc>
        <w:tc>
          <w:tcPr>
            <w:tcW w:w="197"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AD0484" w14:textId="77777777" w:rsidR="0006378D" w:rsidRPr="00A04E9A" w:rsidRDefault="0006378D" w:rsidP="009448D0">
            <w:pPr>
              <w:spacing w:line="216" w:lineRule="auto"/>
              <w:jc w:val="center"/>
              <w:rPr>
                <w:color w:val="000000"/>
                <w:sz w:val="22"/>
                <w:szCs w:val="22"/>
              </w:rPr>
            </w:pPr>
            <w:r w:rsidRPr="00A04E9A">
              <w:rPr>
                <w:color w:val="000000"/>
                <w:sz w:val="22"/>
                <w:szCs w:val="22"/>
              </w:rPr>
              <w:t>0</w:t>
            </w:r>
          </w:p>
        </w:tc>
        <w:tc>
          <w:tcPr>
            <w:tcW w:w="292"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930203" w14:textId="77777777" w:rsidR="0006378D" w:rsidRPr="00A04E9A" w:rsidRDefault="0006378D" w:rsidP="009448D0">
            <w:pPr>
              <w:spacing w:line="216" w:lineRule="auto"/>
              <w:jc w:val="center"/>
              <w:rPr>
                <w:color w:val="000000"/>
                <w:sz w:val="22"/>
                <w:szCs w:val="22"/>
              </w:rPr>
            </w:pPr>
            <w:r w:rsidRPr="00A04E9A">
              <w:rPr>
                <w:color w:val="000000"/>
                <w:sz w:val="22"/>
                <w:szCs w:val="22"/>
              </w:rPr>
              <w:t>0</w:t>
            </w:r>
          </w:p>
        </w:tc>
        <w:tc>
          <w:tcPr>
            <w:tcW w:w="291"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1008F" w14:textId="77777777" w:rsidR="0006378D" w:rsidRPr="00A04E9A" w:rsidRDefault="0006378D" w:rsidP="009448D0">
            <w:pPr>
              <w:spacing w:line="216" w:lineRule="auto"/>
              <w:jc w:val="center"/>
              <w:rPr>
                <w:color w:val="000000"/>
                <w:sz w:val="22"/>
                <w:szCs w:val="22"/>
              </w:rPr>
            </w:pPr>
            <w:r w:rsidRPr="00A04E9A">
              <w:rPr>
                <w:color w:val="000000"/>
                <w:sz w:val="22"/>
                <w:szCs w:val="22"/>
              </w:rPr>
              <w:t>0</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3F5520" w14:textId="77777777" w:rsidR="0006378D" w:rsidRPr="00A04E9A" w:rsidRDefault="0006378D" w:rsidP="009448D0">
            <w:pPr>
              <w:spacing w:line="216" w:lineRule="auto"/>
              <w:jc w:val="center"/>
              <w:rPr>
                <w:color w:val="000000"/>
                <w:sz w:val="22"/>
                <w:szCs w:val="22"/>
              </w:rPr>
            </w:pPr>
            <w:r w:rsidRPr="00A04E9A">
              <w:rPr>
                <w:color w:val="000000"/>
                <w:sz w:val="22"/>
                <w:szCs w:val="22"/>
              </w:rPr>
              <w:t>3,2</w:t>
            </w:r>
          </w:p>
        </w:tc>
        <w:tc>
          <w:tcPr>
            <w:tcW w:w="197"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B18B09" w14:textId="77777777" w:rsidR="0006378D" w:rsidRPr="00A04E9A" w:rsidRDefault="0006378D" w:rsidP="009448D0">
            <w:pPr>
              <w:spacing w:line="216" w:lineRule="auto"/>
              <w:jc w:val="center"/>
              <w:rPr>
                <w:color w:val="000000"/>
                <w:sz w:val="22"/>
                <w:szCs w:val="22"/>
              </w:rPr>
            </w:pPr>
            <w:r w:rsidRPr="00A04E9A">
              <w:rPr>
                <w:color w:val="000000"/>
                <w:sz w:val="22"/>
                <w:szCs w:val="22"/>
              </w:rPr>
              <w:t>4</w:t>
            </w:r>
          </w:p>
        </w:tc>
      </w:tr>
      <w:tr w:rsidR="0006378D" w:rsidRPr="00A04E9A" w14:paraId="0B8C981C" w14:textId="77777777" w:rsidTr="004866FB">
        <w:trPr>
          <w:trHeight w:val="330"/>
        </w:trPr>
        <w:tc>
          <w:tcPr>
            <w:tcW w:w="224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430D36A3" w14:textId="77777777" w:rsidR="0006378D" w:rsidRPr="00A04E9A" w:rsidRDefault="0006378D" w:rsidP="009448D0">
            <w:pPr>
              <w:spacing w:line="216" w:lineRule="auto"/>
              <w:rPr>
                <w:color w:val="000000"/>
                <w:sz w:val="22"/>
                <w:szCs w:val="22"/>
              </w:rPr>
            </w:pPr>
            <w:r w:rsidRPr="00A04E9A">
              <w:rPr>
                <w:color w:val="000000"/>
                <w:sz w:val="22"/>
                <w:szCs w:val="22"/>
              </w:rPr>
              <w:t xml:space="preserve">5503.20.00.00.19 – Diğerleri </w:t>
            </w:r>
          </w:p>
        </w:tc>
        <w:tc>
          <w:tcPr>
            <w:tcW w:w="743" w:type="pct"/>
            <w:tcBorders>
              <w:top w:val="single" w:sz="4" w:space="0" w:color="auto"/>
              <w:left w:val="single" w:sz="4" w:space="0" w:color="auto"/>
              <w:bottom w:val="single" w:sz="4" w:space="0" w:color="auto"/>
              <w:right w:val="single" w:sz="4" w:space="0" w:color="auto"/>
            </w:tcBorders>
            <w:vAlign w:val="center"/>
          </w:tcPr>
          <w:p w14:paraId="6CF5F04A" w14:textId="77777777" w:rsidR="0006378D" w:rsidRPr="00A04E9A" w:rsidRDefault="0006378D" w:rsidP="009448D0">
            <w:pPr>
              <w:spacing w:line="216" w:lineRule="auto"/>
              <w:jc w:val="center"/>
              <w:rPr>
                <w:color w:val="000000"/>
                <w:sz w:val="22"/>
                <w:szCs w:val="22"/>
              </w:rPr>
            </w:pPr>
            <w:r w:rsidRPr="00A04E9A">
              <w:rPr>
                <w:color w:val="000000"/>
                <w:sz w:val="22"/>
                <w:szCs w:val="22"/>
              </w:rPr>
              <w:t>10</w:t>
            </w:r>
          </w:p>
        </w:tc>
        <w:tc>
          <w:tcPr>
            <w:tcW w:w="198" w:type="pct"/>
            <w:tcBorders>
              <w:top w:val="single" w:sz="4" w:space="0" w:color="auto"/>
              <w:left w:val="single" w:sz="4" w:space="0" w:color="auto"/>
              <w:bottom w:val="single" w:sz="4" w:space="0" w:color="auto"/>
              <w:right w:val="single" w:sz="4" w:space="0" w:color="auto"/>
            </w:tcBorders>
            <w:vAlign w:val="center"/>
          </w:tcPr>
          <w:p w14:paraId="3210485C" w14:textId="77777777" w:rsidR="0006378D" w:rsidRPr="00A04E9A" w:rsidRDefault="0006378D" w:rsidP="009448D0">
            <w:pPr>
              <w:spacing w:line="216" w:lineRule="auto"/>
              <w:jc w:val="center"/>
              <w:rPr>
                <w:color w:val="000000"/>
                <w:sz w:val="22"/>
                <w:szCs w:val="22"/>
              </w:rPr>
            </w:pPr>
            <w:r w:rsidRPr="00A04E9A">
              <w:rPr>
                <w:color w:val="000000"/>
                <w:sz w:val="22"/>
                <w:szCs w:val="22"/>
              </w:rPr>
              <w:t>0</w:t>
            </w:r>
          </w:p>
        </w:tc>
        <w:tc>
          <w:tcPr>
            <w:tcW w:w="197" w:type="pct"/>
            <w:tcBorders>
              <w:top w:val="single" w:sz="4" w:space="0" w:color="auto"/>
              <w:left w:val="single" w:sz="4" w:space="0" w:color="auto"/>
              <w:bottom w:val="single" w:sz="4" w:space="0" w:color="auto"/>
              <w:right w:val="single" w:sz="4" w:space="0" w:color="auto"/>
            </w:tcBorders>
            <w:vAlign w:val="center"/>
          </w:tcPr>
          <w:p w14:paraId="35B4C677" w14:textId="77777777" w:rsidR="0006378D" w:rsidRPr="00A04E9A" w:rsidRDefault="0006378D" w:rsidP="009448D0">
            <w:pPr>
              <w:spacing w:line="216" w:lineRule="auto"/>
              <w:jc w:val="center"/>
              <w:rPr>
                <w:color w:val="000000"/>
                <w:sz w:val="22"/>
                <w:szCs w:val="22"/>
              </w:rPr>
            </w:pPr>
            <w:r w:rsidRPr="00A04E9A">
              <w:rPr>
                <w:color w:val="000000"/>
                <w:sz w:val="22"/>
                <w:szCs w:val="22"/>
              </w:rPr>
              <w:t>4</w:t>
            </w:r>
          </w:p>
        </w:tc>
        <w:tc>
          <w:tcPr>
            <w:tcW w:w="197" w:type="pct"/>
            <w:tcBorders>
              <w:top w:val="single" w:sz="4" w:space="0" w:color="auto"/>
              <w:left w:val="single" w:sz="4" w:space="0" w:color="auto"/>
              <w:bottom w:val="single" w:sz="4" w:space="0" w:color="auto"/>
              <w:right w:val="single" w:sz="4" w:space="0" w:color="auto"/>
            </w:tcBorders>
            <w:vAlign w:val="center"/>
          </w:tcPr>
          <w:p w14:paraId="732EA349" w14:textId="77777777" w:rsidR="0006378D" w:rsidRPr="00A04E9A" w:rsidRDefault="0006378D" w:rsidP="009448D0">
            <w:pPr>
              <w:spacing w:line="216" w:lineRule="auto"/>
              <w:jc w:val="center"/>
              <w:rPr>
                <w:color w:val="000000"/>
                <w:sz w:val="22"/>
                <w:szCs w:val="22"/>
              </w:rPr>
            </w:pPr>
            <w:r w:rsidRPr="00A04E9A">
              <w:rPr>
                <w:color w:val="000000"/>
                <w:sz w:val="22"/>
                <w:szCs w:val="22"/>
              </w:rPr>
              <w:t>0</w:t>
            </w:r>
          </w:p>
        </w:tc>
        <w:tc>
          <w:tcPr>
            <w:tcW w:w="292" w:type="pct"/>
            <w:tcBorders>
              <w:top w:val="single" w:sz="4" w:space="0" w:color="auto"/>
              <w:left w:val="single" w:sz="4" w:space="0" w:color="auto"/>
              <w:bottom w:val="single" w:sz="4" w:space="0" w:color="auto"/>
              <w:right w:val="single" w:sz="4" w:space="0" w:color="auto"/>
            </w:tcBorders>
            <w:vAlign w:val="center"/>
          </w:tcPr>
          <w:p w14:paraId="5F3B227A" w14:textId="77777777" w:rsidR="0006378D" w:rsidRPr="00A04E9A" w:rsidRDefault="0006378D" w:rsidP="009448D0">
            <w:pPr>
              <w:spacing w:line="216" w:lineRule="auto"/>
              <w:jc w:val="center"/>
              <w:rPr>
                <w:color w:val="000000"/>
                <w:sz w:val="22"/>
                <w:szCs w:val="22"/>
              </w:rPr>
            </w:pPr>
            <w:r w:rsidRPr="00A04E9A">
              <w:rPr>
                <w:color w:val="000000"/>
                <w:sz w:val="22"/>
                <w:szCs w:val="22"/>
              </w:rPr>
              <w:t>0</w:t>
            </w:r>
          </w:p>
        </w:tc>
        <w:tc>
          <w:tcPr>
            <w:tcW w:w="291" w:type="pct"/>
            <w:tcBorders>
              <w:top w:val="single" w:sz="4" w:space="0" w:color="auto"/>
              <w:left w:val="single" w:sz="4" w:space="0" w:color="auto"/>
              <w:bottom w:val="single" w:sz="4" w:space="0" w:color="auto"/>
              <w:right w:val="single" w:sz="4" w:space="0" w:color="auto"/>
            </w:tcBorders>
            <w:vAlign w:val="center"/>
          </w:tcPr>
          <w:p w14:paraId="7AA67F01" w14:textId="77777777" w:rsidR="0006378D" w:rsidRPr="00A04E9A" w:rsidRDefault="0006378D" w:rsidP="009448D0">
            <w:pPr>
              <w:spacing w:line="216" w:lineRule="auto"/>
              <w:jc w:val="center"/>
              <w:rPr>
                <w:color w:val="000000"/>
                <w:sz w:val="22"/>
                <w:szCs w:val="22"/>
              </w:rPr>
            </w:pPr>
            <w:r w:rsidRPr="00A04E9A">
              <w:rPr>
                <w:color w:val="000000"/>
                <w:sz w:val="22"/>
                <w:szCs w:val="22"/>
              </w:rPr>
              <w:t>0</w:t>
            </w:r>
          </w:p>
        </w:tc>
        <w:tc>
          <w:tcPr>
            <w:tcW w:w="641" w:type="pct"/>
            <w:tcBorders>
              <w:top w:val="single" w:sz="4" w:space="0" w:color="auto"/>
              <w:left w:val="single" w:sz="4" w:space="0" w:color="auto"/>
              <w:bottom w:val="single" w:sz="4" w:space="0" w:color="auto"/>
              <w:right w:val="single" w:sz="4" w:space="0" w:color="auto"/>
            </w:tcBorders>
            <w:vAlign w:val="center"/>
          </w:tcPr>
          <w:p w14:paraId="60633DA6" w14:textId="77777777" w:rsidR="0006378D" w:rsidRPr="00A04E9A" w:rsidRDefault="0006378D" w:rsidP="009448D0">
            <w:pPr>
              <w:spacing w:line="216" w:lineRule="auto"/>
              <w:jc w:val="center"/>
              <w:rPr>
                <w:color w:val="000000"/>
                <w:sz w:val="22"/>
                <w:szCs w:val="22"/>
              </w:rPr>
            </w:pPr>
            <w:r w:rsidRPr="00A04E9A">
              <w:rPr>
                <w:color w:val="000000"/>
                <w:sz w:val="22"/>
                <w:szCs w:val="22"/>
              </w:rPr>
              <w:t>3,2</w:t>
            </w:r>
          </w:p>
        </w:tc>
        <w:tc>
          <w:tcPr>
            <w:tcW w:w="197" w:type="pct"/>
            <w:tcBorders>
              <w:top w:val="single" w:sz="4" w:space="0" w:color="auto"/>
              <w:left w:val="single" w:sz="4" w:space="0" w:color="auto"/>
              <w:bottom w:val="single" w:sz="4" w:space="0" w:color="auto"/>
              <w:right w:val="single" w:sz="4" w:space="0" w:color="auto"/>
            </w:tcBorders>
            <w:vAlign w:val="center"/>
          </w:tcPr>
          <w:p w14:paraId="5A4105E9" w14:textId="77777777" w:rsidR="0006378D" w:rsidRPr="00A04E9A" w:rsidRDefault="0006378D" w:rsidP="009448D0">
            <w:pPr>
              <w:spacing w:line="216" w:lineRule="auto"/>
              <w:jc w:val="center"/>
              <w:rPr>
                <w:color w:val="000000"/>
                <w:sz w:val="22"/>
                <w:szCs w:val="22"/>
              </w:rPr>
            </w:pPr>
            <w:r w:rsidRPr="00A04E9A">
              <w:rPr>
                <w:color w:val="000000"/>
                <w:sz w:val="22"/>
                <w:szCs w:val="22"/>
              </w:rPr>
              <w:t>4</w:t>
            </w:r>
          </w:p>
        </w:tc>
      </w:tr>
    </w:tbl>
    <w:p w14:paraId="4EA1D8CB" w14:textId="3206D078" w:rsidR="00A04E9A" w:rsidRPr="00A04E9A" w:rsidRDefault="0006378D" w:rsidP="009448D0">
      <w:pPr>
        <w:spacing w:line="216" w:lineRule="auto"/>
        <w:jc w:val="both"/>
        <w:rPr>
          <w:color w:val="000000"/>
          <w:sz w:val="14"/>
          <w:szCs w:val="14"/>
        </w:rPr>
      </w:pPr>
      <w:r w:rsidRPr="00A04E9A">
        <w:rPr>
          <w:b/>
          <w:color w:val="000000"/>
          <w:sz w:val="14"/>
          <w:szCs w:val="14"/>
        </w:rPr>
        <w:t>Kaynak</w:t>
      </w:r>
      <w:r w:rsidRPr="00A04E9A">
        <w:rPr>
          <w:color w:val="000000"/>
          <w:sz w:val="14"/>
          <w:szCs w:val="14"/>
        </w:rPr>
        <w:t>: İthalat Rejimi 2026</w:t>
      </w:r>
    </w:p>
    <w:p w14:paraId="38B6F168" w14:textId="77777777" w:rsidR="0006378D" w:rsidRPr="00A04E9A" w:rsidRDefault="0006378D" w:rsidP="009448D0">
      <w:pPr>
        <w:spacing w:line="216" w:lineRule="auto"/>
        <w:jc w:val="both"/>
        <w:rPr>
          <w:color w:val="000000"/>
          <w:sz w:val="14"/>
          <w:szCs w:val="14"/>
        </w:rPr>
      </w:pPr>
      <w:r w:rsidRPr="00A04E9A">
        <w:rPr>
          <w:color w:val="000000"/>
          <w:sz w:val="14"/>
          <w:szCs w:val="14"/>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A04E9A">
        <w:rPr>
          <w:color w:val="000000"/>
          <w:sz w:val="14"/>
          <w:szCs w:val="14"/>
        </w:rPr>
        <w:t>Morityus</w:t>
      </w:r>
      <w:proofErr w:type="spellEnd"/>
      <w:r w:rsidRPr="00A04E9A">
        <w:rPr>
          <w:color w:val="000000"/>
          <w:sz w:val="14"/>
          <w:szCs w:val="14"/>
        </w:rPr>
        <w:t>, Moldova, Sırbistan, Singapur Cumhuriyeti, Şili, Tunus. 2: Katar. 3: Birleşik Arap Emirlikleri. 4: En Az Gelişmiş Ülkeler. 5: Özel Teşvik Düzenlemelerinden Yararlanacak Ülkeler. 6: Gelişme Yolundaki Ülkeler. 7: Diğer Ülkeler</w:t>
      </w:r>
    </w:p>
    <w:p w14:paraId="2F509B51" w14:textId="546CB901" w:rsidR="005314E3" w:rsidRDefault="005314E3" w:rsidP="00942117">
      <w:pPr>
        <w:spacing w:before="120" w:after="120" w:line="216" w:lineRule="auto"/>
        <w:jc w:val="both"/>
      </w:pPr>
      <w:r w:rsidRPr="005314E3">
        <w:t xml:space="preserve">(2) Polyester Elyaf İthalatında Korunma Önlemi Uygulanmasına İlişkin Karar kapsamında tüm ülkeler için 0,060 ile 0,056 ABD doları/kg arasında yıllar itibarıyla değişen maktu değerlerde ek mali yükümlülük biçiminde korunma önlemi yürürlüğe konulmuştur. Söz konusu önlemin uzatılmasına yönelik yürütülen soruşturma sonucunda </w:t>
      </w:r>
      <w:r w:rsidR="00BF7E0E">
        <w:t xml:space="preserve">19/9/2024 tarihli ve 8988 sayılı Cumhurbaşkanı Kararı ile yürürlüğe konulan </w:t>
      </w:r>
      <w:r w:rsidRPr="005314E3">
        <w:t xml:space="preserve">Polyester Elyaf İthalatında Korunma Önlemi Uygulanmasına İlişkin Karar kapsamında mevcut önlem tüm ülkeler için 0,048 ile 0,040 ABD doları/kg arasında yıllar itibarıyla değişen maktu değerlerde ek mali yükümlülük olarak değiştirilmiş ve önlemin yürürlük süresi uzatılmıştır. Ayrıca, İran İslam Cumhuriyeti (İran) için </w:t>
      </w:r>
      <w:r w:rsidR="00BF7E0E">
        <w:t xml:space="preserve">4/5/2020 tarihli ve 2486 sayılı Cumhurbaşkanı Kararı ile yürürlüğe konulan </w:t>
      </w:r>
      <w:r w:rsidRPr="005314E3">
        <w:t>İran Menşeli Polyester Elyaf İthalatında Korunma Önlemi Uygulanmasına İlişkin Karar kapsamında yıllar itibarıyla %18,5 ile %17,5 arasında değişen oranlarda ek mali yükümlülük biçiminde korunma önlemi yürürlükte bulunmaktadır.</w:t>
      </w:r>
    </w:p>
    <w:p w14:paraId="426338EF" w14:textId="72698CEF" w:rsidR="005314E3" w:rsidRDefault="005314E3" w:rsidP="00942117">
      <w:pPr>
        <w:spacing w:before="120" w:after="120" w:line="216" w:lineRule="auto"/>
        <w:jc w:val="both"/>
      </w:pPr>
      <w:r w:rsidRPr="005314E3">
        <w:t xml:space="preserve">(3) İthalatta Haksız Rekabetin Önlenmesine İlişkin Tebliğ (Tebliğ No: 2021/44) ile İthalatta Haksız Rekabetin Önlenmesine İlişkin Tebliğ (Tebliğ No: 2019/26) uyarınca Hindistan, Tayland ve </w:t>
      </w:r>
      <w:r w:rsidR="007E4416">
        <w:t xml:space="preserve">Çin </w:t>
      </w:r>
      <w:proofErr w:type="spellStart"/>
      <w:r w:rsidRPr="005314E3">
        <w:t>Tayvan</w:t>
      </w:r>
      <w:r w:rsidR="007E4416">
        <w:t>ı</w:t>
      </w:r>
      <w:proofErr w:type="spellEnd"/>
      <w:r w:rsidRPr="005314E3">
        <w:t xml:space="preserve"> menşeli “</w:t>
      </w:r>
      <w:proofErr w:type="spellStart"/>
      <w:r w:rsidRPr="005314E3">
        <w:t>poliesterden</w:t>
      </w:r>
      <w:proofErr w:type="spellEnd"/>
      <w:r w:rsidRPr="005314E3">
        <w:t xml:space="preserve"> sentetik devamsız lifler” (polyester elyaf) ithalatında yürürlükte olan dampinge karşı önlemlerin, </w:t>
      </w:r>
      <w:r w:rsidR="00BF7E0E">
        <w:t xml:space="preserve">Polyester Elyaf İthalatında Korunma Önlemi Uygulanmasına İlişkin Karar </w:t>
      </w:r>
      <w:r w:rsidRPr="005314E3">
        <w:t>ile polyester elyaf ithalatında yürürlükte olan korunma önlemi kadar olan kısmının korunma önlemi yürürlükte kaldığı sürece askıya alınmasına karar verilmiştir.</w:t>
      </w:r>
    </w:p>
    <w:p w14:paraId="738BFFBD" w14:textId="2E0C963C" w:rsidR="005314E3" w:rsidRDefault="005314E3" w:rsidP="00942117">
      <w:pPr>
        <w:spacing w:before="120" w:after="120" w:line="216" w:lineRule="auto"/>
        <w:jc w:val="both"/>
      </w:pPr>
      <w:r w:rsidRPr="005314E3">
        <w:t>(4) Öte yandan, 1/9/2007 tarih</w:t>
      </w:r>
      <w:r w:rsidR="00BF7E0E">
        <w:t>li</w:t>
      </w:r>
      <w:r w:rsidRPr="005314E3">
        <w:t xml:space="preserve"> ve 26630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2007/13) ile Çin Halk Cumhuriyeti menşeli “poliesterden sentetik devamsız lifler” (polyester elyaf) ithalatına 0,08 ABD doları/kg, Suudi Arabistan menşeli </w:t>
      </w:r>
      <w:proofErr w:type="gramStart"/>
      <w:r w:rsidRPr="005314E3">
        <w:t>mezkur</w:t>
      </w:r>
      <w:proofErr w:type="gramEnd"/>
      <w:r w:rsidRPr="005314E3">
        <w:t xml:space="preserve"> ürün ithalatına 0,11 ABD doları/kg tutarında dampinge karşı önlem yürürlüğe konulmuştur. 5/10/2009 tarih</w:t>
      </w:r>
      <w:r w:rsidR="00BF7E0E">
        <w:t>li</w:t>
      </w:r>
      <w:r w:rsidRPr="005314E3">
        <w:t xml:space="preserve"> ve 27367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2009/33) ile sonuçlandırılan ara gözden geçirme soruşturması neticesinde, Çin Halk Cumhuriyeti menşeli ürün ithalatında yürürlükte bulunan 0,08 ABD doları/kg tutarındaki önlem 0,21 ABD doları/kg olarak değiştirilmiş, Suudi Arabistan menşeli </w:t>
      </w:r>
      <w:proofErr w:type="gramStart"/>
      <w:r w:rsidRPr="005314E3">
        <w:t>mezkur</w:t>
      </w:r>
      <w:proofErr w:type="gramEnd"/>
      <w:r w:rsidRPr="005314E3">
        <w:t xml:space="preserve"> ürün ithalatına karşı </w:t>
      </w:r>
      <w:proofErr w:type="spellStart"/>
      <w:r w:rsidRPr="005314E3">
        <w:t>yürülükte</w:t>
      </w:r>
      <w:proofErr w:type="spellEnd"/>
      <w:r w:rsidRPr="005314E3">
        <w:t xml:space="preserve"> olan önlem ise aynı şekilde devam ettirilmiştir. 16/7/2013 tarih</w:t>
      </w:r>
      <w:r w:rsidR="00166E03">
        <w:t>li</w:t>
      </w:r>
      <w:r w:rsidRPr="005314E3">
        <w:t xml:space="preserve"> ve 28709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2013/13) ile Suudi Arabistan menşeli soruşturma konusu ürün ithalatına karşı önlem yürürlükten kaldırılmış, Çin Halk Cumhuriyeti menşeli soruşturma konusu ürün ithalatında uygulanan önlem ise aynı </w:t>
      </w:r>
      <w:r w:rsidRPr="005314E3">
        <w:lastRenderedPageBreak/>
        <w:t>şekilde devam ettirilmiştir. 20/10/2018 tarih</w:t>
      </w:r>
      <w:r w:rsidR="00BF7E0E">
        <w:t>li</w:t>
      </w:r>
      <w:r w:rsidRPr="005314E3">
        <w:t xml:space="preserve"> ve 30571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2018/36) ve son olarak 24/8/2024 tarih</w:t>
      </w:r>
      <w:r w:rsidR="00BF7E0E">
        <w:t>li</w:t>
      </w:r>
      <w:r w:rsidRPr="005314E3">
        <w:t xml:space="preserve"> ve 32642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2024/24) ile sonuçlandırılan </w:t>
      </w:r>
      <w:proofErr w:type="spellStart"/>
      <w:r w:rsidRPr="005314E3">
        <w:t>NGGS’ler</w:t>
      </w:r>
      <w:proofErr w:type="spellEnd"/>
      <w:r w:rsidRPr="005314E3">
        <w:t xml:space="preserve"> sonrasında Çin Halk Cumhuriyeti menşeli </w:t>
      </w:r>
      <w:proofErr w:type="gramStart"/>
      <w:r w:rsidRPr="005314E3">
        <w:t>mezkur</w:t>
      </w:r>
      <w:proofErr w:type="gramEnd"/>
      <w:r w:rsidRPr="005314E3">
        <w:t xml:space="preserve"> ürün ithalatındaki 0,21 ABD doları/kg tutarındaki dampinge karşı önlemin aynı şekilde devamı karara bağlanmıştır.</w:t>
      </w:r>
    </w:p>
    <w:p w14:paraId="5CDEEA79" w14:textId="2BA25B0B" w:rsidR="005314E3" w:rsidRPr="005314E3" w:rsidRDefault="005314E3" w:rsidP="00942117">
      <w:pPr>
        <w:spacing w:before="120" w:after="120" w:line="216" w:lineRule="auto"/>
        <w:jc w:val="both"/>
      </w:pPr>
      <w:r w:rsidRPr="005314E3">
        <w:t>(5) 13/3/2000 tarih</w:t>
      </w:r>
      <w:r w:rsidR="00BF7E0E">
        <w:t>li</w:t>
      </w:r>
      <w:r w:rsidRPr="005314E3">
        <w:t xml:space="preserve"> ve 23992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2000/2) ile Güney Kore menşeli “poliesterden sentetik devamsız lifler” (polyester elyaf) ithalatına CIF değerin %11,9’u ile %24,6’sı arasında, Endonezya menşeli söz konusu ürünün ithalatına CIF değerin %6,2’si ile %37,4’ü arasında firma bazında değişen oranlarda dampinge karşı önlem yürürlüğe konulmuştur. 8/9/2006 tarih</w:t>
      </w:r>
      <w:r w:rsidR="00BF7E0E">
        <w:t>li</w:t>
      </w:r>
      <w:r w:rsidRPr="005314E3">
        <w:t xml:space="preserve"> ve 26283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2006/26) ile Güney Kore menşeli ürün ithalatındaki önlem CIF değerin %10’u oranında, Endonezya menşeli söz konusu ürün ithalatındaki önlem ise CIF değerin %6,2’si ile %12’si arasında firma bazında değişen oranlarda değiştirilerek devam ettirilmiştir. 16/5/2012 tarih</w:t>
      </w:r>
      <w:r w:rsidR="00BF7E0E">
        <w:t>li</w:t>
      </w:r>
      <w:r w:rsidRPr="005314E3">
        <w:t xml:space="preserve"> ve 28294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2012/11) ile Güney Kore menşeli ürün ithalatındaki önlem CIF bedelin %6,2’si oranında değiştirilerek, Endonezya menşeli söz konusu ithalatındaki önlem CIF bedelin %6,2’si ila %12’si oranlarında firma bazında değişen oranlarda aynı şekilde devam ettirilmiştir. 20/4/2018 tarih</w:t>
      </w:r>
      <w:r w:rsidR="00BF7E0E">
        <w:t>li</w:t>
      </w:r>
      <w:r w:rsidRPr="005314E3">
        <w:t xml:space="preserve"> ve 30397 sayılı </w:t>
      </w:r>
      <w:r w:rsidR="004F660E" w:rsidRPr="005314E3">
        <w:t>Resmî</w:t>
      </w:r>
      <w:r w:rsidRPr="005314E3">
        <w:t xml:space="preserve"> </w:t>
      </w:r>
      <w:proofErr w:type="spellStart"/>
      <w:r w:rsidRPr="005314E3">
        <w:t>Gazete’de</w:t>
      </w:r>
      <w:proofErr w:type="spellEnd"/>
      <w:r w:rsidRPr="005314E3">
        <w:t xml:space="preserve"> yayımlanan İthalatta Haksız Rekabetin Önlenmesine İlişkin Tebliğ (Tebliğ No: 2018/13) ve İthalatta Haksız Rekabetin Önlenmesine İlişkin Tebliğ (Tebliğ No: 2024/24) ile sonuçlandırılan </w:t>
      </w:r>
      <w:proofErr w:type="spellStart"/>
      <w:r w:rsidRPr="005314E3">
        <w:t>NGGS’ler</w:t>
      </w:r>
      <w:proofErr w:type="spellEnd"/>
      <w:r w:rsidRPr="005314E3">
        <w:t xml:space="preserve"> sonrasında Güney Kore ve Endonezya menşeli </w:t>
      </w:r>
      <w:proofErr w:type="gramStart"/>
      <w:r w:rsidRPr="005314E3">
        <w:t>mezkur</w:t>
      </w:r>
      <w:proofErr w:type="gramEnd"/>
      <w:r w:rsidRPr="005314E3">
        <w:t xml:space="preserve"> ürün ithalatındaki dampinge karşı önlemlerin aynı şekilde devamı karara bağlanmıştır.</w:t>
      </w:r>
    </w:p>
    <w:p w14:paraId="7FD12005" w14:textId="77777777" w:rsidR="001F70AA" w:rsidRPr="00E90AE7" w:rsidRDefault="001F70AA" w:rsidP="00942117">
      <w:pPr>
        <w:pStyle w:val="ListeParagraf"/>
        <w:numPr>
          <w:ilvl w:val="0"/>
          <w:numId w:val="5"/>
        </w:numPr>
        <w:spacing w:before="120" w:after="120" w:line="216" w:lineRule="auto"/>
        <w:contextualSpacing/>
        <w:jc w:val="both"/>
        <w:rPr>
          <w:b/>
          <w:caps/>
        </w:rPr>
      </w:pPr>
      <w:r w:rsidRPr="00E90AE7">
        <w:rPr>
          <w:b/>
          <w:caps/>
        </w:rPr>
        <w:t>DAMPİNGİN DEVAM ETME VEYA YENİDEN MEYDANA GELME İHTİMALİ</w:t>
      </w:r>
    </w:p>
    <w:p w14:paraId="17FA019A" w14:textId="741B0F5D" w:rsidR="001F70AA" w:rsidRPr="00E90AE7" w:rsidRDefault="001F70AA" w:rsidP="00942117">
      <w:pPr>
        <w:pStyle w:val="2dzey"/>
        <w:spacing w:before="120" w:after="120"/>
        <w:jc w:val="both"/>
        <w:rPr>
          <w:rFonts w:ascii="Times New Roman" w:eastAsia="Times New Roman" w:hAnsi="Times New Roman" w:cs="Times New Roman"/>
          <w:caps/>
        </w:rPr>
      </w:pPr>
      <w:bookmarkStart w:id="5" w:name="_Toc151035424"/>
      <w:r w:rsidRPr="00E90AE7">
        <w:rPr>
          <w:rFonts w:ascii="Times New Roman" w:eastAsia="Times New Roman" w:hAnsi="Times New Roman" w:cs="Times New Roman"/>
        </w:rPr>
        <w:t xml:space="preserve">3.1. Genel </w:t>
      </w:r>
      <w:r w:rsidR="009870C0">
        <w:rPr>
          <w:rFonts w:ascii="Times New Roman" w:eastAsia="Times New Roman" w:hAnsi="Times New Roman" w:cs="Times New Roman"/>
        </w:rPr>
        <w:t>a</w:t>
      </w:r>
      <w:r w:rsidRPr="00E90AE7">
        <w:rPr>
          <w:rFonts w:ascii="Times New Roman" w:eastAsia="Times New Roman" w:hAnsi="Times New Roman" w:cs="Times New Roman"/>
        </w:rPr>
        <w:t>çıklamalar</w:t>
      </w:r>
      <w:bookmarkEnd w:id="5"/>
    </w:p>
    <w:p w14:paraId="52670633" w14:textId="39C14C58" w:rsidR="004F660E" w:rsidRPr="004F660E" w:rsidRDefault="004F660E" w:rsidP="00942117">
      <w:pPr>
        <w:pStyle w:val="Default"/>
        <w:spacing w:before="120" w:after="120" w:line="216" w:lineRule="auto"/>
        <w:jc w:val="both"/>
        <w:rPr>
          <w:bCs/>
        </w:rPr>
      </w:pPr>
      <w:r>
        <w:rPr>
          <w:bCs/>
        </w:rPr>
        <w:t xml:space="preserve">(1) </w:t>
      </w:r>
      <w:r w:rsidRPr="004F660E">
        <w:rPr>
          <w:bCs/>
        </w:rPr>
        <w:t>Yönetmeliğin 35 inci maddesi çerçevesinde, önlemin yürürlükten kalkması halinde dampingin devam etmesinin veya yeniden meydana gelmesinin muhtemel olup olmadığı incelenmiştir.</w:t>
      </w:r>
    </w:p>
    <w:p w14:paraId="4507D48D" w14:textId="77777777" w:rsidR="001F70AA" w:rsidRPr="00E90AE7" w:rsidRDefault="001F70AA" w:rsidP="00942117">
      <w:pPr>
        <w:pStyle w:val="2dzey"/>
        <w:spacing w:before="120" w:after="120"/>
        <w:jc w:val="both"/>
        <w:rPr>
          <w:rFonts w:ascii="Times New Roman" w:hAnsi="Times New Roman" w:cs="Times New Roman"/>
        </w:rPr>
      </w:pPr>
      <w:bookmarkStart w:id="6" w:name="_Toc151035425"/>
      <w:r w:rsidRPr="00E90AE7">
        <w:rPr>
          <w:rFonts w:ascii="Times New Roman" w:eastAsia="Times New Roman" w:hAnsi="Times New Roman" w:cs="Times New Roman"/>
        </w:rPr>
        <w:t>3.2. Dampingin devam etme ihtimali</w:t>
      </w:r>
      <w:bookmarkEnd w:id="6"/>
      <w:r w:rsidRPr="00E90AE7">
        <w:rPr>
          <w:rFonts w:ascii="Times New Roman" w:hAnsi="Times New Roman" w:cs="Times New Roman"/>
        </w:rPr>
        <w:t xml:space="preserve"> </w:t>
      </w:r>
    </w:p>
    <w:p w14:paraId="2DD45A7C" w14:textId="4F1407FB" w:rsidR="00A716EA" w:rsidRDefault="00A716EA" w:rsidP="00942117">
      <w:pPr>
        <w:pStyle w:val="Default"/>
        <w:numPr>
          <w:ilvl w:val="0"/>
          <w:numId w:val="12"/>
        </w:numPr>
        <w:spacing w:before="120" w:after="120" w:line="216" w:lineRule="auto"/>
        <w:ind w:left="0" w:firstLine="0"/>
        <w:jc w:val="both"/>
        <w:rPr>
          <w:bCs/>
          <w:color w:val="auto"/>
        </w:rPr>
      </w:pPr>
      <w:r w:rsidRPr="00CC4F92">
        <w:rPr>
          <w:bCs/>
          <w:color w:val="auto"/>
        </w:rPr>
        <w:t>Yönetmeliğin 40</w:t>
      </w:r>
      <w:r>
        <w:rPr>
          <w:bCs/>
          <w:color w:val="auto"/>
        </w:rPr>
        <w:t xml:space="preserve"> </w:t>
      </w:r>
      <w:proofErr w:type="spellStart"/>
      <w:r w:rsidRPr="00CC4F92">
        <w:rPr>
          <w:bCs/>
          <w:color w:val="auto"/>
        </w:rPr>
        <w:t>ıncı</w:t>
      </w:r>
      <w:proofErr w:type="spellEnd"/>
      <w:r w:rsidRPr="00CC4F92">
        <w:rPr>
          <w:bCs/>
          <w:color w:val="auto"/>
        </w:rPr>
        <w:t xml:space="preserve"> ve 41 inci maddeleri çerçevesinde, soruşturma sırasında yeniden bir damping marjı hesaplanmamış, esas soruşturmada </w:t>
      </w:r>
      <w:r>
        <w:rPr>
          <w:bCs/>
          <w:color w:val="auto"/>
        </w:rPr>
        <w:t>hesaplanan</w:t>
      </w:r>
      <w:r w:rsidRPr="00CC4F92">
        <w:rPr>
          <w:bCs/>
          <w:color w:val="auto"/>
        </w:rPr>
        <w:t xml:space="preserve"> damping marjı gösterge olarak dikkate alınmıştır.</w:t>
      </w:r>
    </w:p>
    <w:p w14:paraId="46A01439" w14:textId="0E8B81F3" w:rsidR="00A716EA" w:rsidRDefault="00A716EA" w:rsidP="00942117">
      <w:pPr>
        <w:pStyle w:val="Default"/>
        <w:spacing w:before="120" w:after="120" w:line="216" w:lineRule="auto"/>
        <w:jc w:val="both"/>
        <w:rPr>
          <w:bCs/>
          <w:color w:val="auto"/>
        </w:rPr>
      </w:pPr>
      <w:r w:rsidRPr="008E704A">
        <w:rPr>
          <w:bCs/>
          <w:color w:val="auto"/>
        </w:rPr>
        <w:t xml:space="preserve">(2) Bu çerçevede, </w:t>
      </w:r>
      <w:r w:rsidR="006F1ABE">
        <w:t xml:space="preserve">İthalatta Haksız Rekabetin Önlenmesine İlişkin Tebliğ (Tebliğ No: 2003/14) </w:t>
      </w:r>
      <w:r w:rsidRPr="008E704A">
        <w:rPr>
          <w:bCs/>
          <w:color w:val="auto"/>
        </w:rPr>
        <w:t xml:space="preserve">ile sonuçlanan damping soruşturması esnasında, Hindistan’da yerleşik </w:t>
      </w:r>
      <w:proofErr w:type="spellStart"/>
      <w:r w:rsidRPr="008E704A">
        <w:rPr>
          <w:bCs/>
          <w:color w:val="auto"/>
        </w:rPr>
        <w:t>Futura</w:t>
      </w:r>
      <w:proofErr w:type="spellEnd"/>
      <w:r w:rsidRPr="008E704A">
        <w:rPr>
          <w:bCs/>
          <w:color w:val="auto"/>
        </w:rPr>
        <w:t xml:space="preserve"> Polyester Ltd. için CIF bedelin %22,23’ü oranında, </w:t>
      </w:r>
      <w:proofErr w:type="spellStart"/>
      <w:r w:rsidRPr="008E704A">
        <w:rPr>
          <w:bCs/>
          <w:color w:val="auto"/>
        </w:rPr>
        <w:t>Reliance</w:t>
      </w:r>
      <w:proofErr w:type="spellEnd"/>
      <w:r w:rsidRPr="008E704A">
        <w:rPr>
          <w:bCs/>
          <w:color w:val="auto"/>
        </w:rPr>
        <w:t xml:space="preserve"> </w:t>
      </w:r>
      <w:proofErr w:type="spellStart"/>
      <w:r w:rsidRPr="008E704A">
        <w:rPr>
          <w:bCs/>
          <w:color w:val="auto"/>
        </w:rPr>
        <w:t>Industries</w:t>
      </w:r>
      <w:proofErr w:type="spellEnd"/>
      <w:r w:rsidRPr="008E704A">
        <w:rPr>
          <w:bCs/>
          <w:color w:val="auto"/>
        </w:rPr>
        <w:t xml:space="preserve"> Ltd. için CIF bedelin %16,54’ü oranında, iş birliğine gelmeyen firmalar için CIF bedelin %23,9’ü oranında; Tayland’da yerleşik </w:t>
      </w:r>
      <w:proofErr w:type="spellStart"/>
      <w:r w:rsidRPr="008E704A">
        <w:rPr>
          <w:bCs/>
          <w:color w:val="auto"/>
        </w:rPr>
        <w:t>Tuntex</w:t>
      </w:r>
      <w:proofErr w:type="spellEnd"/>
      <w:r w:rsidRPr="008E704A">
        <w:rPr>
          <w:bCs/>
          <w:color w:val="auto"/>
        </w:rPr>
        <w:t xml:space="preserve"> (</w:t>
      </w:r>
      <w:proofErr w:type="spellStart"/>
      <w:r w:rsidRPr="008E704A">
        <w:rPr>
          <w:bCs/>
          <w:color w:val="auto"/>
        </w:rPr>
        <w:t>Thailand</w:t>
      </w:r>
      <w:proofErr w:type="spellEnd"/>
      <w:r w:rsidRPr="008E704A">
        <w:rPr>
          <w:bCs/>
          <w:color w:val="auto"/>
        </w:rPr>
        <w:t xml:space="preserve">) </w:t>
      </w:r>
      <w:proofErr w:type="spellStart"/>
      <w:r w:rsidRPr="008E704A">
        <w:rPr>
          <w:bCs/>
          <w:color w:val="auto"/>
        </w:rPr>
        <w:t>Public</w:t>
      </w:r>
      <w:proofErr w:type="spellEnd"/>
      <w:r w:rsidRPr="008E704A">
        <w:rPr>
          <w:bCs/>
          <w:color w:val="auto"/>
        </w:rPr>
        <w:t xml:space="preserve"> </w:t>
      </w:r>
      <w:proofErr w:type="spellStart"/>
      <w:r w:rsidRPr="008E704A">
        <w:rPr>
          <w:bCs/>
          <w:color w:val="auto"/>
        </w:rPr>
        <w:t>Co</w:t>
      </w:r>
      <w:proofErr w:type="spellEnd"/>
      <w:r w:rsidRPr="008E704A">
        <w:rPr>
          <w:bCs/>
          <w:color w:val="auto"/>
        </w:rPr>
        <w:t xml:space="preserve">. Ltd. için CIF bedelin %15,84’ü oranında, </w:t>
      </w:r>
      <w:proofErr w:type="spellStart"/>
      <w:r w:rsidRPr="008E704A">
        <w:rPr>
          <w:bCs/>
          <w:color w:val="auto"/>
        </w:rPr>
        <w:t>Indo</w:t>
      </w:r>
      <w:proofErr w:type="spellEnd"/>
      <w:r w:rsidRPr="008E704A">
        <w:rPr>
          <w:bCs/>
          <w:color w:val="auto"/>
        </w:rPr>
        <w:t xml:space="preserve"> </w:t>
      </w:r>
      <w:proofErr w:type="spellStart"/>
      <w:r w:rsidRPr="008E704A">
        <w:rPr>
          <w:bCs/>
          <w:color w:val="auto"/>
        </w:rPr>
        <w:t>Poly</w:t>
      </w:r>
      <w:proofErr w:type="spellEnd"/>
      <w:r w:rsidRPr="008E704A">
        <w:rPr>
          <w:bCs/>
          <w:color w:val="auto"/>
        </w:rPr>
        <w:t xml:space="preserve"> (</w:t>
      </w:r>
      <w:proofErr w:type="spellStart"/>
      <w:r w:rsidRPr="008E704A">
        <w:rPr>
          <w:bCs/>
          <w:color w:val="auto"/>
        </w:rPr>
        <w:t>Thailand</w:t>
      </w:r>
      <w:proofErr w:type="spellEnd"/>
      <w:r w:rsidRPr="008E704A">
        <w:rPr>
          <w:bCs/>
          <w:color w:val="auto"/>
        </w:rPr>
        <w:t>) Ltd. için CIF bedelin %22,09’u oranında, iş</w:t>
      </w:r>
      <w:r w:rsidR="00D10CE0">
        <w:rPr>
          <w:bCs/>
          <w:color w:val="auto"/>
        </w:rPr>
        <w:t xml:space="preserve"> </w:t>
      </w:r>
      <w:r w:rsidRPr="008E704A">
        <w:rPr>
          <w:bCs/>
          <w:color w:val="auto"/>
        </w:rPr>
        <w:t xml:space="preserve">birliğine gelmeyen firmalar için CIF bedelin %22,09’u oranında; </w:t>
      </w:r>
      <w:r w:rsidR="007E4416">
        <w:rPr>
          <w:bCs/>
          <w:color w:val="auto"/>
        </w:rPr>
        <w:t xml:space="preserve">Çin </w:t>
      </w:r>
      <w:proofErr w:type="spellStart"/>
      <w:r w:rsidRPr="008E704A">
        <w:rPr>
          <w:bCs/>
          <w:color w:val="auto"/>
        </w:rPr>
        <w:t>Tayvan</w:t>
      </w:r>
      <w:r w:rsidR="007E4416">
        <w:rPr>
          <w:bCs/>
          <w:color w:val="auto"/>
        </w:rPr>
        <w:t>ı</w:t>
      </w:r>
      <w:r w:rsidRPr="008E704A">
        <w:rPr>
          <w:bCs/>
          <w:color w:val="auto"/>
        </w:rPr>
        <w:t>’</w:t>
      </w:r>
      <w:r w:rsidR="007E4416">
        <w:rPr>
          <w:bCs/>
          <w:color w:val="auto"/>
        </w:rPr>
        <w:t>n</w:t>
      </w:r>
      <w:r w:rsidRPr="008E704A">
        <w:rPr>
          <w:bCs/>
          <w:color w:val="auto"/>
        </w:rPr>
        <w:t>da</w:t>
      </w:r>
      <w:proofErr w:type="spellEnd"/>
      <w:r w:rsidRPr="008E704A">
        <w:rPr>
          <w:bCs/>
          <w:color w:val="auto"/>
        </w:rPr>
        <w:t xml:space="preserve"> yerleşik </w:t>
      </w:r>
      <w:proofErr w:type="spellStart"/>
      <w:r w:rsidRPr="008E704A">
        <w:rPr>
          <w:bCs/>
          <w:color w:val="auto"/>
        </w:rPr>
        <w:t>Chung</w:t>
      </w:r>
      <w:proofErr w:type="spellEnd"/>
      <w:r w:rsidRPr="008E704A">
        <w:rPr>
          <w:bCs/>
          <w:color w:val="auto"/>
        </w:rPr>
        <w:t xml:space="preserve"> </w:t>
      </w:r>
      <w:proofErr w:type="spellStart"/>
      <w:r w:rsidRPr="008E704A">
        <w:rPr>
          <w:bCs/>
          <w:color w:val="auto"/>
        </w:rPr>
        <w:t>Shing</w:t>
      </w:r>
      <w:proofErr w:type="spellEnd"/>
      <w:r w:rsidRPr="008E704A">
        <w:rPr>
          <w:bCs/>
          <w:color w:val="auto"/>
        </w:rPr>
        <w:t xml:space="preserve"> </w:t>
      </w:r>
      <w:proofErr w:type="spellStart"/>
      <w:r w:rsidRPr="008E704A">
        <w:rPr>
          <w:bCs/>
          <w:color w:val="auto"/>
        </w:rPr>
        <w:t>Textile</w:t>
      </w:r>
      <w:proofErr w:type="spellEnd"/>
      <w:r w:rsidRPr="008E704A">
        <w:rPr>
          <w:bCs/>
          <w:color w:val="auto"/>
        </w:rPr>
        <w:t xml:space="preserve"> </w:t>
      </w:r>
      <w:proofErr w:type="spellStart"/>
      <w:r w:rsidRPr="008E704A">
        <w:rPr>
          <w:bCs/>
          <w:color w:val="auto"/>
        </w:rPr>
        <w:t>Co</w:t>
      </w:r>
      <w:proofErr w:type="spellEnd"/>
      <w:r w:rsidRPr="008E704A">
        <w:rPr>
          <w:bCs/>
          <w:color w:val="auto"/>
        </w:rPr>
        <w:t xml:space="preserve"> Ltd. için CIF bedelin %11,66’sı oranında, Far </w:t>
      </w:r>
      <w:proofErr w:type="spellStart"/>
      <w:r w:rsidRPr="008E704A">
        <w:rPr>
          <w:bCs/>
          <w:color w:val="auto"/>
        </w:rPr>
        <w:t>Eastern</w:t>
      </w:r>
      <w:proofErr w:type="spellEnd"/>
      <w:r w:rsidRPr="008E704A">
        <w:rPr>
          <w:bCs/>
          <w:color w:val="auto"/>
        </w:rPr>
        <w:t xml:space="preserve"> </w:t>
      </w:r>
      <w:proofErr w:type="spellStart"/>
      <w:r w:rsidRPr="008E704A">
        <w:rPr>
          <w:bCs/>
          <w:color w:val="auto"/>
        </w:rPr>
        <w:t>Textile</w:t>
      </w:r>
      <w:proofErr w:type="spellEnd"/>
      <w:r w:rsidRPr="008E704A">
        <w:rPr>
          <w:bCs/>
          <w:color w:val="auto"/>
        </w:rPr>
        <w:t xml:space="preserve"> Ltd. için CIF bedelin %7,16’sı oranında, </w:t>
      </w:r>
      <w:proofErr w:type="spellStart"/>
      <w:r w:rsidRPr="008E704A">
        <w:rPr>
          <w:bCs/>
          <w:color w:val="auto"/>
        </w:rPr>
        <w:t>Nan</w:t>
      </w:r>
      <w:proofErr w:type="spellEnd"/>
      <w:r w:rsidRPr="008E704A">
        <w:rPr>
          <w:bCs/>
          <w:color w:val="auto"/>
        </w:rPr>
        <w:t xml:space="preserve"> Ya </w:t>
      </w:r>
      <w:proofErr w:type="spellStart"/>
      <w:r w:rsidRPr="008E704A">
        <w:rPr>
          <w:bCs/>
          <w:color w:val="auto"/>
        </w:rPr>
        <w:t>Plastics</w:t>
      </w:r>
      <w:proofErr w:type="spellEnd"/>
      <w:r w:rsidRPr="008E704A">
        <w:rPr>
          <w:bCs/>
          <w:color w:val="auto"/>
        </w:rPr>
        <w:t xml:space="preserve"> Corporation için CIF bedelin %13,26’sı oranında, </w:t>
      </w:r>
      <w:proofErr w:type="spellStart"/>
      <w:r w:rsidRPr="008E704A">
        <w:rPr>
          <w:bCs/>
          <w:color w:val="auto"/>
        </w:rPr>
        <w:t>Shinkong</w:t>
      </w:r>
      <w:proofErr w:type="spellEnd"/>
      <w:r w:rsidRPr="008E704A">
        <w:rPr>
          <w:bCs/>
          <w:color w:val="auto"/>
        </w:rPr>
        <w:t xml:space="preserve"> </w:t>
      </w:r>
      <w:proofErr w:type="spellStart"/>
      <w:r w:rsidRPr="008E704A">
        <w:rPr>
          <w:bCs/>
          <w:color w:val="auto"/>
        </w:rPr>
        <w:t>Synthetics</w:t>
      </w:r>
      <w:proofErr w:type="spellEnd"/>
      <w:r w:rsidRPr="008E704A">
        <w:rPr>
          <w:bCs/>
          <w:color w:val="auto"/>
        </w:rPr>
        <w:t xml:space="preserve"> </w:t>
      </w:r>
      <w:proofErr w:type="spellStart"/>
      <w:r w:rsidRPr="008E704A">
        <w:rPr>
          <w:bCs/>
          <w:color w:val="auto"/>
        </w:rPr>
        <w:t>Fibres</w:t>
      </w:r>
      <w:proofErr w:type="spellEnd"/>
      <w:r w:rsidRPr="008E704A">
        <w:rPr>
          <w:bCs/>
          <w:color w:val="auto"/>
        </w:rPr>
        <w:t xml:space="preserve"> Corporation için CIF bedelin %6,47’si oranında, iş</w:t>
      </w:r>
      <w:r w:rsidR="00D10CE0">
        <w:rPr>
          <w:bCs/>
          <w:color w:val="auto"/>
        </w:rPr>
        <w:t xml:space="preserve"> </w:t>
      </w:r>
      <w:r w:rsidRPr="008E704A">
        <w:rPr>
          <w:bCs/>
          <w:color w:val="auto"/>
        </w:rPr>
        <w:t xml:space="preserve">birliğine gelmeyen firmalar için CIF bedelin %20,1’i oranında damping marjı hesaplanmıştır. </w:t>
      </w:r>
    </w:p>
    <w:p w14:paraId="0634ABFF" w14:textId="77777777" w:rsidR="00A716EA" w:rsidRDefault="00A716EA" w:rsidP="00942117">
      <w:pPr>
        <w:pStyle w:val="Default"/>
        <w:spacing w:before="120" w:after="120" w:line="216" w:lineRule="auto"/>
        <w:jc w:val="both"/>
        <w:rPr>
          <w:bCs/>
          <w:color w:val="auto"/>
        </w:rPr>
      </w:pPr>
      <w:r>
        <w:rPr>
          <w:bCs/>
          <w:color w:val="auto"/>
        </w:rPr>
        <w:t xml:space="preserve">(3) </w:t>
      </w:r>
      <w:r w:rsidRPr="00CC4F92">
        <w:rPr>
          <w:bCs/>
          <w:color w:val="auto"/>
        </w:rPr>
        <w:t>Mevcut dampinge karşı önlem</w:t>
      </w:r>
      <w:r>
        <w:rPr>
          <w:bCs/>
          <w:color w:val="auto"/>
        </w:rPr>
        <w:t>in</w:t>
      </w:r>
      <w:r w:rsidRPr="00CC4F92">
        <w:rPr>
          <w:bCs/>
          <w:color w:val="auto"/>
        </w:rPr>
        <w:t xml:space="preserve"> hukuki ve idari alt yapısını teşkil eden esas soruşturma esnasında tespit edilen damping marjı</w:t>
      </w:r>
      <w:r>
        <w:rPr>
          <w:bCs/>
          <w:color w:val="auto"/>
        </w:rPr>
        <w:t>nı</w:t>
      </w:r>
      <w:r w:rsidRPr="00CC4F92">
        <w:rPr>
          <w:bCs/>
          <w:color w:val="auto"/>
        </w:rPr>
        <w:t xml:space="preserve">n, </w:t>
      </w:r>
      <w:r>
        <w:rPr>
          <w:bCs/>
          <w:color w:val="auto"/>
        </w:rPr>
        <w:t xml:space="preserve">soruşturma konusu ülkelerdeki firma/firmaların </w:t>
      </w:r>
      <w:r w:rsidRPr="00CC4F92">
        <w:rPr>
          <w:bCs/>
          <w:color w:val="auto"/>
        </w:rPr>
        <w:t>önlemin yürürlükten kalkması halindeki muhtemel davranışlarını yansıtacak önemli bir gösterge niteliği taşıdığı değerlendirilmektedir.</w:t>
      </w:r>
    </w:p>
    <w:p w14:paraId="6B1AAA10" w14:textId="62B167C4" w:rsidR="001F70AA" w:rsidRPr="00E90AE7" w:rsidRDefault="001F70AA" w:rsidP="00942117">
      <w:pPr>
        <w:pStyle w:val="2dzey"/>
        <w:spacing w:before="120" w:after="120"/>
        <w:rPr>
          <w:rFonts w:ascii="Times New Roman" w:eastAsia="Times New Roman" w:hAnsi="Times New Roman" w:cs="Times New Roman"/>
          <w:bCs/>
          <w:iCs/>
          <w:lang w:eastAsia="tr-TR"/>
        </w:rPr>
      </w:pPr>
      <w:bookmarkStart w:id="7" w:name="_Toc151035426"/>
      <w:r w:rsidRPr="00E90AE7">
        <w:rPr>
          <w:rFonts w:ascii="Times New Roman" w:eastAsia="Times New Roman" w:hAnsi="Times New Roman" w:cs="Times New Roman"/>
          <w:bCs/>
          <w:iCs/>
          <w:lang w:eastAsia="tr-TR"/>
        </w:rPr>
        <w:t>3.3. Dampingin yeniden meydana gelme ihtimali</w:t>
      </w:r>
      <w:bookmarkEnd w:id="7"/>
    </w:p>
    <w:p w14:paraId="62B745C4" w14:textId="37BF535A" w:rsidR="00A716EA" w:rsidRDefault="00A716EA" w:rsidP="00942117">
      <w:pPr>
        <w:pStyle w:val="Default"/>
        <w:numPr>
          <w:ilvl w:val="0"/>
          <w:numId w:val="13"/>
        </w:numPr>
        <w:spacing w:before="120" w:after="120" w:line="216" w:lineRule="auto"/>
        <w:ind w:left="0" w:firstLine="0"/>
        <w:jc w:val="both"/>
        <w:rPr>
          <w:bCs/>
          <w:color w:val="auto"/>
        </w:rPr>
      </w:pPr>
      <w:r w:rsidRPr="006C095D">
        <w:rPr>
          <w:bCs/>
          <w:color w:val="auto"/>
        </w:rPr>
        <w:t>İhracatçı firmaların davranışlarını ve yeniden meydana gelmesi muhtemel olan dampingi göstermesi açısından soruşturma konusu ülke</w:t>
      </w:r>
      <w:r>
        <w:rPr>
          <w:bCs/>
          <w:color w:val="auto"/>
        </w:rPr>
        <w:t>lerin</w:t>
      </w:r>
      <w:r w:rsidRPr="006C095D">
        <w:rPr>
          <w:bCs/>
          <w:color w:val="auto"/>
        </w:rPr>
        <w:t xml:space="preserve"> üretim ve ihracat</w:t>
      </w:r>
      <w:r>
        <w:rPr>
          <w:bCs/>
          <w:color w:val="auto"/>
        </w:rPr>
        <w:t xml:space="preserve"> </w:t>
      </w:r>
      <w:r w:rsidRPr="006C095D">
        <w:rPr>
          <w:bCs/>
          <w:color w:val="auto"/>
        </w:rPr>
        <w:t>kapasitesi</w:t>
      </w:r>
      <w:r>
        <w:rPr>
          <w:bCs/>
          <w:color w:val="auto"/>
        </w:rPr>
        <w:t>, ihracat</w:t>
      </w:r>
      <w:r w:rsidRPr="006C095D">
        <w:rPr>
          <w:bCs/>
          <w:color w:val="auto"/>
        </w:rPr>
        <w:t xml:space="preserve"> fiyatları</w:t>
      </w:r>
      <w:r>
        <w:rPr>
          <w:bCs/>
          <w:color w:val="auto"/>
        </w:rPr>
        <w:t xml:space="preserve"> </w:t>
      </w:r>
      <w:r>
        <w:rPr>
          <w:bCs/>
          <w:color w:val="auto"/>
        </w:rPr>
        <w:lastRenderedPageBreak/>
        <w:t>ile diğer ülkeler tarafından uygulanan önlemler ve yürütülmekte olan soruşturmalar</w:t>
      </w:r>
      <w:r w:rsidRPr="006C095D">
        <w:rPr>
          <w:bCs/>
          <w:color w:val="auto"/>
        </w:rPr>
        <w:t xml:space="preserve"> önem arz etmektedir</w:t>
      </w:r>
      <w:r>
        <w:rPr>
          <w:bCs/>
          <w:color w:val="auto"/>
        </w:rPr>
        <w:t>.</w:t>
      </w:r>
    </w:p>
    <w:p w14:paraId="5E6AE945" w14:textId="4C71F66A" w:rsidR="001F70AA" w:rsidRDefault="001F70AA" w:rsidP="00942117">
      <w:pPr>
        <w:pStyle w:val="Default"/>
        <w:spacing w:before="120" w:after="120" w:line="216" w:lineRule="auto"/>
        <w:jc w:val="both"/>
        <w:rPr>
          <w:b/>
          <w:bCs/>
          <w:iCs/>
          <w:color w:val="auto"/>
        </w:rPr>
      </w:pPr>
      <w:r w:rsidRPr="00E90AE7">
        <w:rPr>
          <w:b/>
          <w:bCs/>
          <w:iCs/>
          <w:color w:val="auto"/>
        </w:rPr>
        <w:t>3.3.1. Soruşturma konusu ülkelerdeki üretim ve ihracat kapasitesi</w:t>
      </w:r>
    </w:p>
    <w:p w14:paraId="30BC2F2C" w14:textId="5FC180EE" w:rsidR="00A716EA" w:rsidRDefault="00A716EA" w:rsidP="00942117">
      <w:pPr>
        <w:numPr>
          <w:ilvl w:val="0"/>
          <w:numId w:val="14"/>
        </w:numPr>
        <w:tabs>
          <w:tab w:val="left" w:pos="360"/>
          <w:tab w:val="left" w:pos="540"/>
        </w:tabs>
        <w:spacing w:before="120" w:after="120" w:line="216" w:lineRule="auto"/>
        <w:ind w:left="0" w:firstLine="0"/>
        <w:jc w:val="both"/>
        <w:rPr>
          <w:lang w:eastAsia="en-US"/>
        </w:rPr>
      </w:pPr>
      <w:bookmarkStart w:id="8" w:name="_Toc12439909"/>
      <w:bookmarkStart w:id="9" w:name="_Toc21523227"/>
      <w:bookmarkStart w:id="10" w:name="_Toc21523278"/>
      <w:bookmarkStart w:id="11" w:name="_Toc21523405"/>
      <w:bookmarkStart w:id="12" w:name="_Toc21523439"/>
      <w:bookmarkStart w:id="13" w:name="_Toc21523464"/>
      <w:bookmarkStart w:id="14" w:name="_Toc21523505"/>
      <w:bookmarkStart w:id="15" w:name="_Toc21523570"/>
      <w:bookmarkStart w:id="16" w:name="_Toc21523575"/>
      <w:bookmarkStart w:id="17" w:name="_Toc22139771"/>
      <w:bookmarkStart w:id="18" w:name="_Toc12439910"/>
      <w:r w:rsidRPr="00357FEC">
        <w:rPr>
          <w:bCs/>
          <w:lang w:eastAsia="en-US"/>
        </w:rPr>
        <w:t>Soruşturma konusu ülkelerin üretim ve ihracat kabiliyetlerine ilişkin değerlendirme, Uluslararası Ticaret Merkezi’nin (</w:t>
      </w:r>
      <w:r w:rsidRPr="00357FEC">
        <w:rPr>
          <w:lang w:eastAsia="en-US"/>
        </w:rPr>
        <w:t xml:space="preserve">International </w:t>
      </w:r>
      <w:proofErr w:type="spellStart"/>
      <w:r w:rsidRPr="00357FEC">
        <w:rPr>
          <w:lang w:eastAsia="en-US"/>
        </w:rPr>
        <w:t>Trade</w:t>
      </w:r>
      <w:proofErr w:type="spellEnd"/>
      <w:r w:rsidRPr="00357FEC">
        <w:rPr>
          <w:lang w:eastAsia="en-US"/>
        </w:rPr>
        <w:t xml:space="preserve"> Center, </w:t>
      </w:r>
      <w:r w:rsidRPr="00357FEC">
        <w:rPr>
          <w:bCs/>
          <w:lang w:eastAsia="en-US"/>
        </w:rPr>
        <w:t xml:space="preserve">ITC) 5503.20 </w:t>
      </w:r>
      <w:r w:rsidR="00B2374C">
        <w:rPr>
          <w:bCs/>
          <w:lang w:eastAsia="en-US"/>
        </w:rPr>
        <w:t xml:space="preserve">GTP </w:t>
      </w:r>
      <w:r w:rsidRPr="00357FEC">
        <w:rPr>
          <w:bCs/>
          <w:lang w:eastAsia="en-US"/>
        </w:rPr>
        <w:t xml:space="preserve">altında kayıtlı ürünün </w:t>
      </w:r>
      <w:r w:rsidRPr="00357FEC">
        <w:rPr>
          <w:lang w:eastAsia="en-US"/>
        </w:rPr>
        <w:t>gözden geçirme dönemindeki verileri kullanılarak yapılmıştır.</w:t>
      </w:r>
    </w:p>
    <w:p w14:paraId="3E6A7EE8" w14:textId="45353F71" w:rsidR="00A716EA" w:rsidRDefault="00A716EA" w:rsidP="00942117">
      <w:pPr>
        <w:numPr>
          <w:ilvl w:val="0"/>
          <w:numId w:val="14"/>
        </w:numPr>
        <w:tabs>
          <w:tab w:val="left" w:pos="360"/>
          <w:tab w:val="left" w:pos="540"/>
        </w:tabs>
        <w:spacing w:before="120" w:after="120" w:line="216" w:lineRule="auto"/>
        <w:ind w:left="0" w:firstLine="0"/>
        <w:jc w:val="both"/>
        <w:rPr>
          <w:bCs/>
          <w:lang w:eastAsia="en-US"/>
        </w:rPr>
      </w:pPr>
      <w:r w:rsidRPr="00357FEC">
        <w:rPr>
          <w:bCs/>
          <w:lang w:eastAsia="en-US"/>
        </w:rPr>
        <w:t>ITC verileri incelendiğinde 5503.20 GTP altında kayıtlı üründe 2021 yılında dünya ihracatı 3,7 milyon ton, 2022 yılında 3,6 milyon ton, 2023 yılında 3,8 milyon ton olarak gerçekleşmiştir. Söz konusu üründe dünya ihracatının değeri incelenen dönem itibarıyla sırasıyla 4,6 milyar ABD doları, 4,6 milyar ABD doları ve 4,4 milyar ABD doları olarak gerçekleşmiştir. Söz konusu ihracatın birim fiyatları söz konusu dönemde sırasıyla 1,25 ABD doları/kg, 1,27 ABD doları/kg ve 1,15 ABD doları/kg ABD doları/kg olarak gerçekleşmiştir.</w:t>
      </w:r>
    </w:p>
    <w:p w14:paraId="16934E8B" w14:textId="4E6F64E9" w:rsidR="00A716EA" w:rsidRDefault="00A716EA" w:rsidP="00942117">
      <w:pPr>
        <w:numPr>
          <w:ilvl w:val="0"/>
          <w:numId w:val="14"/>
        </w:numPr>
        <w:tabs>
          <w:tab w:val="left" w:pos="360"/>
          <w:tab w:val="left" w:pos="540"/>
        </w:tabs>
        <w:spacing w:before="120" w:after="120" w:line="216" w:lineRule="auto"/>
        <w:ind w:left="0" w:firstLine="0"/>
        <w:jc w:val="both"/>
        <w:rPr>
          <w:bCs/>
          <w:lang w:eastAsia="en-US"/>
        </w:rPr>
      </w:pPr>
      <w:r w:rsidRPr="00357FEC">
        <w:rPr>
          <w:bCs/>
          <w:lang w:eastAsia="en-US"/>
        </w:rPr>
        <w:t>5503.20 GTP altında kayıtlı üründe Hindistan’ın dünyaya ihracatı 2021 yılında 376 bin ton, 2022 yılında 255 bin ton ve 2023 yılında 208 bin ton olarak gerçekleşmiştir. Hindistan’ın dünyaya ihracatının değeri incelenen dönem itibarıyla sırasıyla 410 milyon ABD doları, 322 milyon ABD doları ve 230 milyon ABD doları olarak gerçekleşmiştir. Söz konusu ihracatın birim fiyatları sırasıyla 1,09 ABD doları/kg, 1,27 ABD doları/kg ve 1,11 ABD doları/kg olarak gerçekleşmiştir. Hindistan’ın dünya ihracatından aldığı pay ise 2021 yılında %10,24, 2022 yılında %7,01 ve 2023 yılında %5,44 olarak gerçekleşmiştir.</w:t>
      </w:r>
    </w:p>
    <w:p w14:paraId="2C38F02E" w14:textId="6979864A" w:rsidR="00A716EA" w:rsidRDefault="00A716EA" w:rsidP="00942117">
      <w:pPr>
        <w:numPr>
          <w:ilvl w:val="0"/>
          <w:numId w:val="14"/>
        </w:numPr>
        <w:tabs>
          <w:tab w:val="left" w:pos="360"/>
          <w:tab w:val="left" w:pos="540"/>
        </w:tabs>
        <w:spacing w:before="120" w:after="120" w:line="216" w:lineRule="auto"/>
        <w:ind w:left="0" w:firstLine="0"/>
        <w:jc w:val="both"/>
        <w:rPr>
          <w:bCs/>
          <w:lang w:eastAsia="en-US"/>
        </w:rPr>
      </w:pPr>
      <w:r w:rsidRPr="00357FEC">
        <w:rPr>
          <w:bCs/>
          <w:lang w:eastAsia="en-US"/>
        </w:rPr>
        <w:t xml:space="preserve">5503.20 GTP altında kayıtlı üründe Tayland’ın dünyaya ihracatı 2021 yılında 361 bin ton, 2022 yılında 318 bin ton ve 2023 yılında 367 bin ton olarak gerçekleşmiştir </w:t>
      </w:r>
      <w:bookmarkStart w:id="19" w:name="_Hlk211847017"/>
      <w:r w:rsidRPr="00357FEC">
        <w:rPr>
          <w:bCs/>
          <w:lang w:eastAsia="en-US"/>
        </w:rPr>
        <w:t>Tayland’ın</w:t>
      </w:r>
      <w:bookmarkEnd w:id="19"/>
      <w:r w:rsidRPr="00357FEC">
        <w:rPr>
          <w:bCs/>
          <w:lang w:eastAsia="en-US"/>
        </w:rPr>
        <w:t xml:space="preserve"> dünyaya ihracatının değeri incelenen dönem itibarıyla sırasıyla 366 milyon ABD doları, 364 milyon ABD doları ve 381 milyon ABD doları olarak gerçekleşmiştir. Söz konusu ihracatın birim fiyatları sırasıyla 1,01 ABD doları/kg, 1,15 ABD doları/kg ve 1,04 ABD doları/kg olarak gerçekleşmiştir. Tayland’ın dünya ihracatından aldığı pay ise 2021 yılında %9,81, 2022 yılında %8,76 ve 2023 yılında %9,62 olarak gerçekleşmiştir.</w:t>
      </w:r>
    </w:p>
    <w:p w14:paraId="1F62EBB4" w14:textId="6A63B7DC" w:rsidR="00A716EA" w:rsidRDefault="00A716EA" w:rsidP="00942117">
      <w:pPr>
        <w:numPr>
          <w:ilvl w:val="0"/>
          <w:numId w:val="14"/>
        </w:numPr>
        <w:tabs>
          <w:tab w:val="left" w:pos="360"/>
          <w:tab w:val="left" w:pos="540"/>
        </w:tabs>
        <w:spacing w:before="120" w:after="120" w:line="216" w:lineRule="auto"/>
        <w:ind w:left="0" w:firstLine="0"/>
        <w:jc w:val="both"/>
        <w:rPr>
          <w:bCs/>
          <w:lang w:eastAsia="en-US"/>
        </w:rPr>
      </w:pPr>
      <w:r w:rsidRPr="00357FEC">
        <w:rPr>
          <w:bCs/>
          <w:lang w:eastAsia="en-US"/>
        </w:rPr>
        <w:t xml:space="preserve">5503.20 GTP altında kayıtlı üründe </w:t>
      </w:r>
      <w:r w:rsidR="007E4416">
        <w:rPr>
          <w:bCs/>
          <w:lang w:eastAsia="en-US"/>
        </w:rPr>
        <w:t xml:space="preserve">Çin </w:t>
      </w:r>
      <w:proofErr w:type="spellStart"/>
      <w:r w:rsidRPr="00357FEC">
        <w:rPr>
          <w:bCs/>
          <w:lang w:eastAsia="en-US"/>
        </w:rPr>
        <w:t>Tay</w:t>
      </w:r>
      <w:r w:rsidR="007E4416">
        <w:rPr>
          <w:bCs/>
          <w:lang w:eastAsia="en-US"/>
        </w:rPr>
        <w:t>v</w:t>
      </w:r>
      <w:r w:rsidRPr="00357FEC">
        <w:rPr>
          <w:bCs/>
          <w:lang w:eastAsia="en-US"/>
        </w:rPr>
        <w:t>an</w:t>
      </w:r>
      <w:r w:rsidR="007E4416">
        <w:rPr>
          <w:bCs/>
          <w:lang w:eastAsia="en-US"/>
        </w:rPr>
        <w:t>ı</w:t>
      </w:r>
      <w:r w:rsidRPr="00357FEC">
        <w:rPr>
          <w:bCs/>
          <w:lang w:eastAsia="en-US"/>
        </w:rPr>
        <w:t>’</w:t>
      </w:r>
      <w:r w:rsidR="007E4416">
        <w:rPr>
          <w:bCs/>
          <w:lang w:eastAsia="en-US"/>
        </w:rPr>
        <w:t>n</w:t>
      </w:r>
      <w:r w:rsidRPr="00357FEC">
        <w:rPr>
          <w:bCs/>
          <w:lang w:eastAsia="en-US"/>
        </w:rPr>
        <w:t>ın</w:t>
      </w:r>
      <w:proofErr w:type="spellEnd"/>
      <w:r w:rsidRPr="00357FEC">
        <w:rPr>
          <w:bCs/>
          <w:lang w:eastAsia="en-US"/>
        </w:rPr>
        <w:t xml:space="preserve"> dünyaya ihracatı 2021 yılında 276 bin ton, 2022 yılında 225 bin ton ve 2023 yılında 223 bin ton olarak gerçekleşmiştir. </w:t>
      </w:r>
      <w:r w:rsidR="007E4416">
        <w:rPr>
          <w:bCs/>
          <w:lang w:eastAsia="en-US"/>
        </w:rPr>
        <w:t xml:space="preserve">Çin </w:t>
      </w:r>
      <w:proofErr w:type="spellStart"/>
      <w:r w:rsidRPr="00357FEC">
        <w:rPr>
          <w:bCs/>
          <w:lang w:eastAsia="en-US"/>
        </w:rPr>
        <w:t>Tayvan</w:t>
      </w:r>
      <w:r w:rsidR="007E4416">
        <w:rPr>
          <w:bCs/>
          <w:lang w:eastAsia="en-US"/>
        </w:rPr>
        <w:t>ı</w:t>
      </w:r>
      <w:r w:rsidRPr="00357FEC">
        <w:rPr>
          <w:bCs/>
          <w:lang w:eastAsia="en-US"/>
        </w:rPr>
        <w:t>’</w:t>
      </w:r>
      <w:r w:rsidR="007E4416">
        <w:rPr>
          <w:bCs/>
          <w:lang w:eastAsia="en-US"/>
        </w:rPr>
        <w:t>n</w:t>
      </w:r>
      <w:r w:rsidRPr="00357FEC">
        <w:rPr>
          <w:bCs/>
          <w:lang w:eastAsia="en-US"/>
        </w:rPr>
        <w:t>ın</w:t>
      </w:r>
      <w:proofErr w:type="spellEnd"/>
      <w:r w:rsidRPr="00357FEC">
        <w:rPr>
          <w:bCs/>
          <w:lang w:eastAsia="en-US"/>
        </w:rPr>
        <w:t xml:space="preserve"> dünyaya ihracatının değeri incelenen dönem itibarıyla sırasıyla 322 milyon ABD doları, 282 milyon ABD doları ve 272 milyon ABD doları olarak gerçekleşmiştir. Söz konusu ihracatın birim fiyatları sırasıyla 1,17 ABD doları/kg, 1,25 ABD doları/kg ve 1,22 ABD doları/kg olarak gerçekleşmiştir. </w:t>
      </w:r>
      <w:r w:rsidR="007E4416">
        <w:rPr>
          <w:bCs/>
          <w:lang w:eastAsia="en-US"/>
        </w:rPr>
        <w:t xml:space="preserve">Çin </w:t>
      </w:r>
      <w:proofErr w:type="spellStart"/>
      <w:r w:rsidRPr="00357FEC">
        <w:rPr>
          <w:bCs/>
          <w:lang w:eastAsia="en-US"/>
        </w:rPr>
        <w:t>Tayvan</w:t>
      </w:r>
      <w:r w:rsidR="007E4416">
        <w:rPr>
          <w:bCs/>
          <w:lang w:eastAsia="en-US"/>
        </w:rPr>
        <w:t>ı</w:t>
      </w:r>
      <w:r w:rsidRPr="00357FEC">
        <w:rPr>
          <w:bCs/>
          <w:lang w:eastAsia="en-US"/>
        </w:rPr>
        <w:t>’</w:t>
      </w:r>
      <w:r w:rsidR="007E4416">
        <w:rPr>
          <w:bCs/>
          <w:lang w:eastAsia="en-US"/>
        </w:rPr>
        <w:t>n</w:t>
      </w:r>
      <w:r w:rsidRPr="00357FEC">
        <w:rPr>
          <w:bCs/>
          <w:lang w:eastAsia="en-US"/>
        </w:rPr>
        <w:t>ın</w:t>
      </w:r>
      <w:proofErr w:type="spellEnd"/>
      <w:r w:rsidRPr="00357FEC">
        <w:rPr>
          <w:bCs/>
          <w:lang w:eastAsia="en-US"/>
        </w:rPr>
        <w:t xml:space="preserve"> dünya ihracatından aldığı pay ise 2021 yılında %7,5, 2022 yılında %6,21 ve 2023 yılında %5,83 olarak gerçekleşmiştir</w:t>
      </w:r>
      <w:r w:rsidR="00A04E9A">
        <w:rPr>
          <w:bCs/>
          <w:lang w:eastAsia="en-US"/>
        </w:rPr>
        <w:t>.</w:t>
      </w:r>
    </w:p>
    <w:p w14:paraId="19CE1876" w14:textId="068C5EAC" w:rsidR="00A716EA" w:rsidRDefault="00A716EA" w:rsidP="00942117">
      <w:pPr>
        <w:tabs>
          <w:tab w:val="left" w:pos="360"/>
          <w:tab w:val="left" w:pos="540"/>
        </w:tabs>
        <w:spacing w:before="120" w:after="120" w:line="216" w:lineRule="auto"/>
        <w:jc w:val="both"/>
        <w:rPr>
          <w:b/>
        </w:rPr>
      </w:pPr>
      <w:r w:rsidRPr="008953F3">
        <w:rPr>
          <w:b/>
        </w:rPr>
        <w:t xml:space="preserve">3.3.2. Diğer </w:t>
      </w:r>
      <w:r w:rsidR="00B2374C">
        <w:rPr>
          <w:b/>
        </w:rPr>
        <w:t>ü</w:t>
      </w:r>
      <w:r w:rsidRPr="008953F3">
        <w:rPr>
          <w:b/>
        </w:rPr>
        <w:t xml:space="preserve">lkeler </w:t>
      </w:r>
      <w:r w:rsidR="00B2374C">
        <w:rPr>
          <w:b/>
        </w:rPr>
        <w:t>t</w:t>
      </w:r>
      <w:r w:rsidRPr="008953F3">
        <w:rPr>
          <w:b/>
        </w:rPr>
        <w:t xml:space="preserve">arafından </w:t>
      </w:r>
      <w:r w:rsidR="00B2374C">
        <w:rPr>
          <w:b/>
        </w:rPr>
        <w:t>u</w:t>
      </w:r>
      <w:r w:rsidRPr="008953F3">
        <w:rPr>
          <w:b/>
        </w:rPr>
        <w:t xml:space="preserve">ygulanmakta </w:t>
      </w:r>
      <w:r w:rsidR="00B2374C">
        <w:rPr>
          <w:b/>
        </w:rPr>
        <w:t>o</w:t>
      </w:r>
      <w:r w:rsidRPr="008953F3">
        <w:rPr>
          <w:b/>
        </w:rPr>
        <w:t xml:space="preserve">lan </w:t>
      </w:r>
      <w:r w:rsidR="00B2374C">
        <w:rPr>
          <w:b/>
        </w:rPr>
        <w:t>ö</w:t>
      </w:r>
      <w:r w:rsidRPr="008953F3">
        <w:rPr>
          <w:b/>
        </w:rPr>
        <w:t>nlemler</w:t>
      </w:r>
    </w:p>
    <w:p w14:paraId="128D2BCE" w14:textId="63713FB1" w:rsidR="00A716EA" w:rsidRDefault="00A716EA" w:rsidP="00942117">
      <w:pPr>
        <w:tabs>
          <w:tab w:val="left" w:pos="360"/>
          <w:tab w:val="left" w:pos="540"/>
        </w:tabs>
        <w:spacing w:before="120" w:after="120" w:line="216" w:lineRule="auto"/>
        <w:jc w:val="both"/>
        <w:rPr>
          <w:bCs/>
        </w:rPr>
      </w:pPr>
      <w:r w:rsidRPr="008953F3">
        <w:rPr>
          <w:bCs/>
        </w:rPr>
        <w:t>(1) Soruşturma konusu üründe soruşturma konusu ülkeye diğer ülkeler tarafından uygulanan</w:t>
      </w:r>
      <w:r>
        <w:rPr>
          <w:bCs/>
        </w:rPr>
        <w:t xml:space="preserve"> </w:t>
      </w:r>
      <w:r w:rsidRPr="008953F3">
        <w:rPr>
          <w:bCs/>
        </w:rPr>
        <w:t>önlemler, ihracatçı firmaların davranışlarını ve muhtemel olan dampingli ithalatı göstermesi</w:t>
      </w:r>
      <w:r>
        <w:rPr>
          <w:bCs/>
        </w:rPr>
        <w:t xml:space="preserve"> </w:t>
      </w:r>
      <w:r w:rsidRPr="008953F3">
        <w:rPr>
          <w:bCs/>
        </w:rPr>
        <w:t>açısından önem taşımaktadır.</w:t>
      </w:r>
    </w:p>
    <w:p w14:paraId="4CD63582" w14:textId="0142D505" w:rsidR="00A716EA" w:rsidRDefault="00A716EA" w:rsidP="00942117">
      <w:pPr>
        <w:tabs>
          <w:tab w:val="left" w:pos="360"/>
          <w:tab w:val="left" w:pos="540"/>
        </w:tabs>
        <w:spacing w:before="120" w:after="120" w:line="216" w:lineRule="auto"/>
        <w:jc w:val="both"/>
        <w:rPr>
          <w:bCs/>
        </w:rPr>
      </w:pPr>
      <w:r w:rsidRPr="008953F3">
        <w:rPr>
          <w:bCs/>
        </w:rPr>
        <w:t>(</w:t>
      </w:r>
      <w:r>
        <w:rPr>
          <w:bCs/>
        </w:rPr>
        <w:t>2</w:t>
      </w:r>
      <w:r w:rsidRPr="008953F3">
        <w:rPr>
          <w:bCs/>
        </w:rPr>
        <w:t>) Endonezya tarafından ÇHC</w:t>
      </w:r>
      <w:r w:rsidR="009920D9">
        <w:rPr>
          <w:bCs/>
        </w:rPr>
        <w:t xml:space="preserve"> (Çin Halk Cumhuriyeti)</w:t>
      </w:r>
      <w:r w:rsidRPr="008953F3">
        <w:rPr>
          <w:bCs/>
        </w:rPr>
        <w:t xml:space="preserve">, Çin </w:t>
      </w:r>
      <w:proofErr w:type="spellStart"/>
      <w:r w:rsidRPr="008953F3">
        <w:rPr>
          <w:bCs/>
        </w:rPr>
        <w:t>Tayvanı</w:t>
      </w:r>
      <w:proofErr w:type="spellEnd"/>
      <w:r w:rsidRPr="008953F3">
        <w:rPr>
          <w:bCs/>
        </w:rPr>
        <w:t xml:space="preserve"> ve Hindistan menşeli soruşturma konusu ürüne</w:t>
      </w:r>
      <w:r>
        <w:rPr>
          <w:bCs/>
        </w:rPr>
        <w:t xml:space="preserve"> </w:t>
      </w:r>
      <w:r w:rsidRPr="008953F3">
        <w:rPr>
          <w:bCs/>
        </w:rPr>
        <w:t>(kesikli polyester elyaflar) yönelik 23/11/2010 tarihinde ÇHC için %0 ila %11,94 oranları</w:t>
      </w:r>
      <w:r>
        <w:rPr>
          <w:bCs/>
        </w:rPr>
        <w:t xml:space="preserve"> </w:t>
      </w:r>
      <w:r w:rsidRPr="008953F3">
        <w:rPr>
          <w:bCs/>
        </w:rPr>
        <w:t xml:space="preserve">arasında, Çin </w:t>
      </w:r>
      <w:proofErr w:type="spellStart"/>
      <w:r w:rsidRPr="008953F3">
        <w:rPr>
          <w:bCs/>
        </w:rPr>
        <w:t>Tayvanı</w:t>
      </w:r>
      <w:proofErr w:type="spellEnd"/>
      <w:r w:rsidRPr="008953F3">
        <w:rPr>
          <w:bCs/>
        </w:rPr>
        <w:t xml:space="preserve"> için %28,47 ve Hindistan için %5,82 ila %16,67 oranları arasında</w:t>
      </w:r>
      <w:r>
        <w:rPr>
          <w:bCs/>
        </w:rPr>
        <w:t xml:space="preserve"> </w:t>
      </w:r>
      <w:r w:rsidRPr="008953F3">
        <w:rPr>
          <w:bCs/>
        </w:rPr>
        <w:t>yürürlüğe konulan dampinge karşı önlem 29/4/2016 tarihinde birinci ara gözden geçirme</w:t>
      </w:r>
      <w:r>
        <w:rPr>
          <w:bCs/>
        </w:rPr>
        <w:t xml:space="preserve"> </w:t>
      </w:r>
      <w:r w:rsidRPr="008953F3">
        <w:rPr>
          <w:bCs/>
        </w:rPr>
        <w:t>sonucunda ÇHC için %0 ila %16,10 oranları arasında değiştirilerek ve diğer ülkeler için önlemin</w:t>
      </w:r>
      <w:r>
        <w:rPr>
          <w:bCs/>
        </w:rPr>
        <w:t xml:space="preserve"> </w:t>
      </w:r>
      <w:r w:rsidRPr="008953F3">
        <w:rPr>
          <w:bCs/>
        </w:rPr>
        <w:t>aynen devamı ve 24/5/2022 tarihinde üçüncü ara gözden geçirme soruşturması ile önlemin aynen</w:t>
      </w:r>
      <w:r>
        <w:rPr>
          <w:bCs/>
        </w:rPr>
        <w:t xml:space="preserve"> </w:t>
      </w:r>
      <w:r w:rsidRPr="008953F3">
        <w:rPr>
          <w:bCs/>
        </w:rPr>
        <w:t>devamı şeklinde uzatılmıştır.</w:t>
      </w:r>
    </w:p>
    <w:p w14:paraId="50CF947E" w14:textId="34CC9794" w:rsidR="00A716EA" w:rsidRDefault="00A716EA" w:rsidP="00942117">
      <w:pPr>
        <w:tabs>
          <w:tab w:val="left" w:pos="360"/>
          <w:tab w:val="left" w:pos="540"/>
        </w:tabs>
        <w:spacing w:before="120" w:after="120" w:line="216" w:lineRule="auto"/>
        <w:jc w:val="both"/>
        <w:rPr>
          <w:bCs/>
        </w:rPr>
      </w:pPr>
      <w:r w:rsidRPr="008953F3">
        <w:rPr>
          <w:bCs/>
        </w:rPr>
        <w:t>(</w:t>
      </w:r>
      <w:r>
        <w:rPr>
          <w:bCs/>
        </w:rPr>
        <w:t>3</w:t>
      </w:r>
      <w:r w:rsidRPr="008953F3">
        <w:rPr>
          <w:bCs/>
        </w:rPr>
        <w:t>) Pakistan tarafından Çin</w:t>
      </w:r>
      <w:r>
        <w:rPr>
          <w:bCs/>
        </w:rPr>
        <w:t xml:space="preserve"> </w:t>
      </w:r>
      <w:proofErr w:type="spellStart"/>
      <w:r w:rsidRPr="008953F3">
        <w:rPr>
          <w:bCs/>
        </w:rPr>
        <w:t>Tayvanı</w:t>
      </w:r>
      <w:proofErr w:type="spellEnd"/>
      <w:r w:rsidRPr="008953F3">
        <w:rPr>
          <w:bCs/>
        </w:rPr>
        <w:t>, Endonezya ve Tayland menşeli soruşturma konusu ürüne (kesikli polyester elyaf)</w:t>
      </w:r>
      <w:r>
        <w:rPr>
          <w:bCs/>
        </w:rPr>
        <w:t xml:space="preserve"> </w:t>
      </w:r>
      <w:r w:rsidRPr="008953F3">
        <w:rPr>
          <w:bCs/>
        </w:rPr>
        <w:t xml:space="preserve">yönelik 4/2/2022 tarihinde Çin </w:t>
      </w:r>
      <w:proofErr w:type="spellStart"/>
      <w:r w:rsidRPr="008953F3">
        <w:rPr>
          <w:bCs/>
        </w:rPr>
        <w:t>Tayvanı</w:t>
      </w:r>
      <w:proofErr w:type="spellEnd"/>
      <w:r w:rsidRPr="008953F3">
        <w:rPr>
          <w:bCs/>
        </w:rPr>
        <w:t xml:space="preserve"> için %12,47 oranında, Endonezya için %2,39 ila %3,55</w:t>
      </w:r>
      <w:r>
        <w:rPr>
          <w:bCs/>
        </w:rPr>
        <w:t xml:space="preserve"> </w:t>
      </w:r>
      <w:r w:rsidRPr="008953F3">
        <w:rPr>
          <w:bCs/>
        </w:rPr>
        <w:t>oranları arasında ve Tayland için %2,54 ila %10,96 oranları arasında dampinge karşı önlem</w:t>
      </w:r>
      <w:r>
        <w:rPr>
          <w:bCs/>
        </w:rPr>
        <w:t xml:space="preserve"> </w:t>
      </w:r>
      <w:r w:rsidRPr="008953F3">
        <w:rPr>
          <w:bCs/>
        </w:rPr>
        <w:t>yürürlüğe konulmuştur.</w:t>
      </w:r>
    </w:p>
    <w:p w14:paraId="46807E90" w14:textId="5DC6DEA8" w:rsidR="00A716EA" w:rsidRDefault="00A716EA" w:rsidP="00942117">
      <w:pPr>
        <w:tabs>
          <w:tab w:val="left" w:pos="360"/>
          <w:tab w:val="left" w:pos="540"/>
        </w:tabs>
        <w:spacing w:before="120" w:after="120" w:line="216" w:lineRule="auto"/>
        <w:jc w:val="both"/>
        <w:rPr>
          <w:bCs/>
        </w:rPr>
      </w:pPr>
      <w:r w:rsidRPr="008953F3">
        <w:rPr>
          <w:bCs/>
        </w:rPr>
        <w:t>(</w:t>
      </w:r>
      <w:r>
        <w:rPr>
          <w:bCs/>
        </w:rPr>
        <w:t>4</w:t>
      </w:r>
      <w:r w:rsidRPr="008953F3">
        <w:rPr>
          <w:bCs/>
        </w:rPr>
        <w:t xml:space="preserve">) Meksika tarafından Çin </w:t>
      </w:r>
      <w:proofErr w:type="spellStart"/>
      <w:r w:rsidRPr="008953F3">
        <w:rPr>
          <w:bCs/>
        </w:rPr>
        <w:t>Tayvanı</w:t>
      </w:r>
      <w:proofErr w:type="spellEnd"/>
      <w:r w:rsidRPr="008953F3">
        <w:rPr>
          <w:bCs/>
        </w:rPr>
        <w:t xml:space="preserve"> menşeli soruşturma konusu ürüne yönelik (kısa elyaflı</w:t>
      </w:r>
      <w:r>
        <w:rPr>
          <w:bCs/>
        </w:rPr>
        <w:t xml:space="preserve"> </w:t>
      </w:r>
      <w:r w:rsidRPr="008953F3">
        <w:rPr>
          <w:bCs/>
        </w:rPr>
        <w:t>polyester) 1/7/2019 tarihinde kilogram başına 0,46 ABD doları tutarında dampinge karşı önlem</w:t>
      </w:r>
      <w:r>
        <w:rPr>
          <w:bCs/>
        </w:rPr>
        <w:t xml:space="preserve"> </w:t>
      </w:r>
      <w:r w:rsidRPr="008953F3">
        <w:rPr>
          <w:bCs/>
        </w:rPr>
        <w:t>yürürlüğe konulmuştur.</w:t>
      </w:r>
      <w:r>
        <w:rPr>
          <w:bCs/>
        </w:rPr>
        <w:t xml:space="preserve"> </w:t>
      </w:r>
    </w:p>
    <w:p w14:paraId="4A843D84" w14:textId="77777777" w:rsidR="00A716EA" w:rsidRDefault="00A716EA" w:rsidP="00942117">
      <w:pPr>
        <w:tabs>
          <w:tab w:val="left" w:pos="360"/>
          <w:tab w:val="left" w:pos="540"/>
        </w:tabs>
        <w:spacing w:before="120" w:after="120" w:line="216" w:lineRule="auto"/>
        <w:jc w:val="both"/>
        <w:rPr>
          <w:bCs/>
        </w:rPr>
      </w:pPr>
      <w:r w:rsidRPr="008953F3">
        <w:rPr>
          <w:bCs/>
        </w:rPr>
        <w:lastRenderedPageBreak/>
        <w:t>(</w:t>
      </w:r>
      <w:r>
        <w:rPr>
          <w:bCs/>
        </w:rPr>
        <w:t>5</w:t>
      </w:r>
      <w:r w:rsidRPr="008953F3">
        <w:rPr>
          <w:bCs/>
        </w:rPr>
        <w:t xml:space="preserve">) Amerika Birleşik Devletleri (ABD) tarafından ÇHC, Çin </w:t>
      </w:r>
      <w:proofErr w:type="spellStart"/>
      <w:r w:rsidRPr="008953F3">
        <w:rPr>
          <w:bCs/>
        </w:rPr>
        <w:t>Tayvanı</w:t>
      </w:r>
      <w:proofErr w:type="spellEnd"/>
      <w:r w:rsidRPr="008953F3">
        <w:rPr>
          <w:bCs/>
        </w:rPr>
        <w:t>, Hindistan ve Güney Kore</w:t>
      </w:r>
      <w:r>
        <w:rPr>
          <w:bCs/>
        </w:rPr>
        <w:t xml:space="preserve"> </w:t>
      </w:r>
      <w:r w:rsidRPr="008953F3">
        <w:rPr>
          <w:bCs/>
        </w:rPr>
        <w:t xml:space="preserve">menşeli soruşturma konusu ürüne yönelik (ince </w:t>
      </w:r>
      <w:proofErr w:type="spellStart"/>
      <w:r w:rsidRPr="008953F3">
        <w:rPr>
          <w:bCs/>
        </w:rPr>
        <w:t>denye</w:t>
      </w:r>
      <w:proofErr w:type="spellEnd"/>
      <w:r w:rsidRPr="008953F3">
        <w:rPr>
          <w:bCs/>
        </w:rPr>
        <w:t xml:space="preserve"> polyester elyaf) 20/7/2018 tarihinden bu</w:t>
      </w:r>
      <w:r>
        <w:rPr>
          <w:bCs/>
        </w:rPr>
        <w:t xml:space="preserve"> </w:t>
      </w:r>
      <w:r w:rsidRPr="008953F3">
        <w:rPr>
          <w:bCs/>
        </w:rPr>
        <w:t xml:space="preserve">yana ÇHC için %65,17 ila %103,06 oranları arasında, Çin </w:t>
      </w:r>
      <w:proofErr w:type="spellStart"/>
      <w:r w:rsidRPr="008953F3">
        <w:rPr>
          <w:bCs/>
        </w:rPr>
        <w:t>Tayvanı</w:t>
      </w:r>
      <w:proofErr w:type="spellEnd"/>
      <w:r w:rsidRPr="008953F3">
        <w:rPr>
          <w:bCs/>
        </w:rPr>
        <w:t xml:space="preserve"> için %0 ila %48,86 oranları</w:t>
      </w:r>
      <w:r>
        <w:rPr>
          <w:bCs/>
        </w:rPr>
        <w:t xml:space="preserve"> </w:t>
      </w:r>
      <w:r w:rsidRPr="008953F3">
        <w:rPr>
          <w:bCs/>
        </w:rPr>
        <w:t>arasında, Hindistan için %21,43 oranında ve Güney Kore için %0 ila %45,23 oranları arasında</w:t>
      </w:r>
      <w:r>
        <w:rPr>
          <w:bCs/>
        </w:rPr>
        <w:t xml:space="preserve"> </w:t>
      </w:r>
      <w:r w:rsidRPr="008953F3">
        <w:rPr>
          <w:bCs/>
        </w:rPr>
        <w:t>dampinge karşı önlem uygulamaktadır. Söz konusu önlemin uzatılmasına yönelik bir ara gözden</w:t>
      </w:r>
      <w:r>
        <w:rPr>
          <w:bCs/>
        </w:rPr>
        <w:t xml:space="preserve"> </w:t>
      </w:r>
      <w:r w:rsidRPr="008953F3">
        <w:rPr>
          <w:bCs/>
        </w:rPr>
        <w:t>geçirme soruşturması 1/2/2023 tarihinde açılmıştır. Bununla birlikte, soruşturma konusu ürün</w:t>
      </w:r>
      <w:r>
        <w:rPr>
          <w:bCs/>
        </w:rPr>
        <w:t xml:space="preserve"> </w:t>
      </w:r>
      <w:r w:rsidRPr="008953F3">
        <w:rPr>
          <w:bCs/>
        </w:rPr>
        <w:t>kapsamında bulunan düşük erime noktalı polyester elyaf için 16/8/2018 tarihinde ABD</w:t>
      </w:r>
      <w:r>
        <w:rPr>
          <w:bCs/>
        </w:rPr>
        <w:t xml:space="preserve"> </w:t>
      </w:r>
      <w:r w:rsidRPr="008953F3">
        <w:rPr>
          <w:bCs/>
        </w:rPr>
        <w:t xml:space="preserve">tarafından Çin </w:t>
      </w:r>
      <w:proofErr w:type="spellStart"/>
      <w:r w:rsidRPr="008953F3">
        <w:rPr>
          <w:bCs/>
        </w:rPr>
        <w:t>Tayvanı’na</w:t>
      </w:r>
      <w:proofErr w:type="spellEnd"/>
      <w:r w:rsidRPr="008953F3">
        <w:rPr>
          <w:bCs/>
        </w:rPr>
        <w:t xml:space="preserve"> %49,93 oranında ve Güney Kore’ye %0 ila %16,27 oranları arasında</w:t>
      </w:r>
      <w:r>
        <w:rPr>
          <w:bCs/>
        </w:rPr>
        <w:t xml:space="preserve"> </w:t>
      </w:r>
      <w:r w:rsidRPr="008953F3">
        <w:rPr>
          <w:bCs/>
        </w:rPr>
        <w:t>konulan dampinge karşı önlem 22/12/2023 tarihinde önlemin aynen devamı şeklinde uzatılmıştır.</w:t>
      </w:r>
      <w:r>
        <w:rPr>
          <w:bCs/>
        </w:rPr>
        <w:t xml:space="preserve"> </w:t>
      </w:r>
      <w:r w:rsidRPr="008953F3">
        <w:rPr>
          <w:bCs/>
        </w:rPr>
        <w:t>Ek olarak, ABD tarafından ÇHC menşeli soruşturma konusu ürün kapsamında bulunan bazı</w:t>
      </w:r>
      <w:r>
        <w:rPr>
          <w:bCs/>
        </w:rPr>
        <w:t xml:space="preserve"> </w:t>
      </w:r>
      <w:r w:rsidRPr="008953F3">
        <w:rPr>
          <w:bCs/>
        </w:rPr>
        <w:t>kesikli polyester elyaf ürününe yönelik 1/6/2007 tarihinde %0 ila %44,30 oranları arasında</w:t>
      </w:r>
      <w:r>
        <w:rPr>
          <w:bCs/>
        </w:rPr>
        <w:t xml:space="preserve"> </w:t>
      </w:r>
      <w:r w:rsidRPr="008953F3">
        <w:rPr>
          <w:bCs/>
        </w:rPr>
        <w:t>dampinge karşı önlem yürürlüğe konulmuş olup üçüncü ara gözden geçirme soruşturması sonucu</w:t>
      </w:r>
      <w:r>
        <w:rPr>
          <w:bCs/>
        </w:rPr>
        <w:t xml:space="preserve"> </w:t>
      </w:r>
      <w:r w:rsidRPr="008953F3">
        <w:rPr>
          <w:bCs/>
        </w:rPr>
        <w:t>1/3/2023 tarihinde önlemin aynen devamı şeklinde uzatılmıştır. Ayrıca, ABD tarafından Çin</w:t>
      </w:r>
      <w:r>
        <w:rPr>
          <w:bCs/>
        </w:rPr>
        <w:t xml:space="preserve"> </w:t>
      </w:r>
      <w:proofErr w:type="spellStart"/>
      <w:r w:rsidRPr="008953F3">
        <w:rPr>
          <w:bCs/>
        </w:rPr>
        <w:t>Tayvanı</w:t>
      </w:r>
      <w:proofErr w:type="spellEnd"/>
      <w:r w:rsidRPr="008953F3">
        <w:rPr>
          <w:bCs/>
        </w:rPr>
        <w:t xml:space="preserve"> ve Güney Kore menşeli soruşturma konusu ürüne yönelik 27/4/2000 tarihinde Çin</w:t>
      </w:r>
      <w:r>
        <w:rPr>
          <w:bCs/>
        </w:rPr>
        <w:t xml:space="preserve"> </w:t>
      </w:r>
      <w:proofErr w:type="spellStart"/>
      <w:r w:rsidRPr="008953F3">
        <w:rPr>
          <w:bCs/>
        </w:rPr>
        <w:t>Tayvanı</w:t>
      </w:r>
      <w:proofErr w:type="spellEnd"/>
      <w:r w:rsidRPr="008953F3">
        <w:rPr>
          <w:bCs/>
        </w:rPr>
        <w:t xml:space="preserve"> için %5,77 ila %9,51 oranları arasında ve Güney Kore için %14,10 oranında dampinge</w:t>
      </w:r>
      <w:r>
        <w:rPr>
          <w:bCs/>
        </w:rPr>
        <w:t xml:space="preserve"> </w:t>
      </w:r>
      <w:r w:rsidRPr="008953F3">
        <w:rPr>
          <w:bCs/>
        </w:rPr>
        <w:t>karşı önlem yürürlüğe konulmuş olup dördüncü ara gözden geçirme soruşturması sonucu</w:t>
      </w:r>
      <w:r>
        <w:rPr>
          <w:bCs/>
        </w:rPr>
        <w:t xml:space="preserve"> </w:t>
      </w:r>
      <w:r w:rsidRPr="008953F3">
        <w:rPr>
          <w:bCs/>
        </w:rPr>
        <w:t>19/8/2022 tarihinde önlemin aynen devamı şeklinde uzatılmıştır.</w:t>
      </w:r>
    </w:p>
    <w:p w14:paraId="151E00A8" w14:textId="1EB68EE8" w:rsidR="001F70AA" w:rsidRDefault="001F70AA" w:rsidP="00942117">
      <w:pPr>
        <w:pStyle w:val="Balk2"/>
        <w:spacing w:before="120" w:after="120" w:line="216" w:lineRule="auto"/>
        <w:rPr>
          <w:rFonts w:eastAsia="Times New Roman" w:cs="Times New Roman"/>
          <w:bCs/>
          <w:iCs/>
          <w:szCs w:val="24"/>
          <w:lang w:eastAsia="tr-TR"/>
        </w:rPr>
      </w:pPr>
      <w:bookmarkStart w:id="20" w:name="_Toc157003595"/>
      <w:r w:rsidRPr="00E90AE7">
        <w:rPr>
          <w:rFonts w:eastAsia="Times New Roman" w:cs="Times New Roman"/>
          <w:bCs/>
          <w:iCs/>
          <w:szCs w:val="24"/>
          <w:lang w:eastAsia="tr-TR"/>
        </w:rPr>
        <w:t xml:space="preserve">3.4. </w:t>
      </w:r>
      <w:bookmarkEnd w:id="8"/>
      <w:bookmarkEnd w:id="9"/>
      <w:bookmarkEnd w:id="10"/>
      <w:bookmarkEnd w:id="11"/>
      <w:bookmarkEnd w:id="12"/>
      <w:bookmarkEnd w:id="13"/>
      <w:bookmarkEnd w:id="14"/>
      <w:bookmarkEnd w:id="15"/>
      <w:bookmarkEnd w:id="16"/>
      <w:bookmarkEnd w:id="17"/>
      <w:r w:rsidRPr="00E90AE7">
        <w:rPr>
          <w:rFonts w:eastAsia="Times New Roman" w:cs="Times New Roman"/>
          <w:bCs/>
          <w:iCs/>
          <w:szCs w:val="24"/>
          <w:lang w:eastAsia="tr-TR"/>
        </w:rPr>
        <w:t>Dampingin devamı veya yeniden meydana gelmesi ihtimaline ilişkin değerlendirme</w:t>
      </w:r>
      <w:bookmarkEnd w:id="20"/>
    </w:p>
    <w:bookmarkEnd w:id="18"/>
    <w:p w14:paraId="3D4F22C2" w14:textId="5D828C86" w:rsidR="00A716EA" w:rsidRDefault="00A716EA" w:rsidP="00942117">
      <w:pPr>
        <w:spacing w:before="120" w:after="120" w:line="216" w:lineRule="auto"/>
        <w:jc w:val="both"/>
        <w:rPr>
          <w:color w:val="000000"/>
        </w:rPr>
      </w:pPr>
      <w:r>
        <w:rPr>
          <w:color w:val="000000"/>
        </w:rPr>
        <w:t xml:space="preserve">(1) </w:t>
      </w:r>
      <w:r w:rsidRPr="0059226E">
        <w:rPr>
          <w:color w:val="000000"/>
        </w:rPr>
        <w:t>Yapılan inceleme sonucunda;</w:t>
      </w:r>
    </w:p>
    <w:p w14:paraId="1FF54D10" w14:textId="6073B829" w:rsidR="00A716EA" w:rsidRDefault="00A716EA" w:rsidP="00942117">
      <w:pPr>
        <w:numPr>
          <w:ilvl w:val="0"/>
          <w:numId w:val="15"/>
        </w:numPr>
        <w:spacing w:before="120" w:after="120" w:line="216" w:lineRule="auto"/>
        <w:ind w:left="709" w:hanging="349"/>
        <w:jc w:val="both"/>
        <w:rPr>
          <w:color w:val="000000"/>
        </w:rPr>
      </w:pPr>
      <w:r>
        <w:rPr>
          <w:color w:val="000000"/>
        </w:rPr>
        <w:t>Önlemin kalkması halinde e</w:t>
      </w:r>
      <w:r w:rsidRPr="00C569BC">
        <w:rPr>
          <w:color w:val="000000"/>
        </w:rPr>
        <w:t>sas soruşturmada</w:t>
      </w:r>
      <w:r>
        <w:rPr>
          <w:color w:val="000000"/>
        </w:rPr>
        <w:t xml:space="preserve"> soruşturma konusu ülkeler</w:t>
      </w:r>
      <w:r w:rsidRPr="00C569BC">
        <w:rPr>
          <w:color w:val="000000"/>
        </w:rPr>
        <w:t xml:space="preserve"> için </w:t>
      </w:r>
      <w:r>
        <w:rPr>
          <w:color w:val="000000"/>
        </w:rPr>
        <w:t>hesaplanan</w:t>
      </w:r>
      <w:r w:rsidRPr="00C569BC">
        <w:rPr>
          <w:color w:val="000000"/>
        </w:rPr>
        <w:t xml:space="preserve"> damping marjının </w:t>
      </w:r>
      <w:r>
        <w:rPr>
          <w:color w:val="000000"/>
        </w:rPr>
        <w:t>önemli bir düzeyde</w:t>
      </w:r>
      <w:r w:rsidRPr="00C569BC">
        <w:rPr>
          <w:color w:val="000000"/>
        </w:rPr>
        <w:t xml:space="preserve"> olduğu,</w:t>
      </w:r>
    </w:p>
    <w:p w14:paraId="209A1776" w14:textId="078EE8DA" w:rsidR="00A716EA" w:rsidRDefault="00A716EA" w:rsidP="00942117">
      <w:pPr>
        <w:numPr>
          <w:ilvl w:val="0"/>
          <w:numId w:val="15"/>
        </w:numPr>
        <w:spacing w:before="120" w:after="120" w:line="216" w:lineRule="auto"/>
        <w:ind w:left="709" w:hanging="349"/>
        <w:jc w:val="both"/>
        <w:rPr>
          <w:color w:val="000000"/>
        </w:rPr>
      </w:pPr>
      <w:r>
        <w:rPr>
          <w:color w:val="000000"/>
        </w:rPr>
        <w:t>Soruşturma</w:t>
      </w:r>
      <w:r w:rsidRPr="00C569BC">
        <w:rPr>
          <w:color w:val="000000"/>
        </w:rPr>
        <w:t xml:space="preserve"> konusu üründe dünyadaki </w:t>
      </w:r>
      <w:r>
        <w:rPr>
          <w:color w:val="000000"/>
        </w:rPr>
        <w:t>önemli</w:t>
      </w:r>
      <w:r w:rsidRPr="00C569BC">
        <w:rPr>
          <w:color w:val="000000"/>
        </w:rPr>
        <w:t xml:space="preserve"> </w:t>
      </w:r>
      <w:r>
        <w:rPr>
          <w:color w:val="000000"/>
        </w:rPr>
        <w:t>tedarikçilerden biri olan soruşturma konusu ülkelerin</w:t>
      </w:r>
      <w:r w:rsidRPr="00C569BC">
        <w:rPr>
          <w:color w:val="000000"/>
        </w:rPr>
        <w:t xml:space="preserve"> Türkiye’ye yönlendirebileceği önemli</w:t>
      </w:r>
      <w:r>
        <w:rPr>
          <w:color w:val="000000"/>
        </w:rPr>
        <w:t xml:space="preserve"> bir</w:t>
      </w:r>
      <w:r w:rsidRPr="00C569BC">
        <w:rPr>
          <w:color w:val="000000"/>
        </w:rPr>
        <w:t xml:space="preserve"> üretim kapasitesinin ve ihracat kabiliyetinin bulunduğu</w:t>
      </w:r>
      <w:r>
        <w:rPr>
          <w:color w:val="000000"/>
        </w:rPr>
        <w:t>,</w:t>
      </w:r>
    </w:p>
    <w:p w14:paraId="5282C9A1" w14:textId="699ED59C" w:rsidR="00A716EA" w:rsidRDefault="00A716EA" w:rsidP="00942117">
      <w:pPr>
        <w:numPr>
          <w:ilvl w:val="0"/>
          <w:numId w:val="15"/>
        </w:numPr>
        <w:spacing w:before="120" w:after="120" w:line="216" w:lineRule="auto"/>
        <w:ind w:left="709" w:hanging="349"/>
        <w:jc w:val="both"/>
        <w:rPr>
          <w:color w:val="000000"/>
        </w:rPr>
      </w:pPr>
      <w:r>
        <w:rPr>
          <w:color w:val="000000"/>
        </w:rPr>
        <w:t>Soruşturma konusu ülkelerin soruşturma konusu üründeki dünya ihracatı birim fiyatlarının soruşturma konusu ürünün dünya ortalama birim fiyatlarından düşük olduğu,</w:t>
      </w:r>
    </w:p>
    <w:p w14:paraId="7E7E156D" w14:textId="55561D13" w:rsidR="00A716EA" w:rsidRDefault="00A716EA" w:rsidP="00942117">
      <w:pPr>
        <w:numPr>
          <w:ilvl w:val="0"/>
          <w:numId w:val="15"/>
        </w:numPr>
        <w:spacing w:before="120" w:after="120" w:line="216" w:lineRule="auto"/>
        <w:ind w:left="709" w:hanging="349"/>
        <w:jc w:val="both"/>
        <w:rPr>
          <w:color w:val="000000"/>
        </w:rPr>
      </w:pPr>
      <w:r w:rsidRPr="00905EE3">
        <w:rPr>
          <w:color w:val="000000"/>
        </w:rPr>
        <w:t>Soruşturma konusu ürüne yönelik diğer ülkeler tarafından alınan dampinge karşı önlemlerin ve halihazırda yürü</w:t>
      </w:r>
      <w:r>
        <w:rPr>
          <w:color w:val="000000"/>
        </w:rPr>
        <w:t xml:space="preserve">tülen </w:t>
      </w:r>
      <w:r w:rsidRPr="00905EE3">
        <w:rPr>
          <w:color w:val="000000"/>
        </w:rPr>
        <w:t>soruşturmaların, soruşturma konusu ülkelerin söz konusu ürün ihracatında haksız rekabete başvurduğunu gösterdiği</w:t>
      </w:r>
      <w:r w:rsidR="00D10CE0">
        <w:rPr>
          <w:color w:val="000000"/>
        </w:rPr>
        <w:t>,</w:t>
      </w:r>
    </w:p>
    <w:p w14:paraId="2FBDDF4C" w14:textId="57C65C41" w:rsidR="00DF7AB1" w:rsidRDefault="00A716EA" w:rsidP="00EA3DDA">
      <w:pPr>
        <w:spacing w:before="120" w:after="120" w:line="216" w:lineRule="auto"/>
        <w:ind w:firstLine="360"/>
        <w:jc w:val="both"/>
        <w:rPr>
          <w:bCs/>
        </w:rPr>
      </w:pPr>
      <w:proofErr w:type="gramStart"/>
      <w:r w:rsidRPr="00EF14AE">
        <w:rPr>
          <w:color w:val="000000"/>
        </w:rPr>
        <w:t>hususları</w:t>
      </w:r>
      <w:proofErr w:type="gramEnd"/>
      <w:r w:rsidRPr="00EF14AE">
        <w:rPr>
          <w:color w:val="000000"/>
        </w:rPr>
        <w:t xml:space="preserve"> birlikte değerlendirildiğinde,</w:t>
      </w:r>
      <w:r w:rsidRPr="00EF14AE">
        <w:rPr>
          <w:bCs/>
        </w:rPr>
        <w:t xml:space="preserve"> mer</w:t>
      </w:r>
      <w:r>
        <w:rPr>
          <w:bCs/>
        </w:rPr>
        <w:t>’</w:t>
      </w:r>
      <w:r w:rsidRPr="00EF14AE">
        <w:rPr>
          <w:bCs/>
        </w:rPr>
        <w:t>i önlemin yürürlükten kalkması halinde dampingin devam etmesinin veya yeniden meydana gelmesinin muhtemel olduğu değerlendirilmektedir.</w:t>
      </w:r>
    </w:p>
    <w:p w14:paraId="222C294C" w14:textId="66663B68" w:rsidR="00FB76BE" w:rsidRPr="00E90AE7" w:rsidRDefault="00FB76BE" w:rsidP="00942117">
      <w:pPr>
        <w:pStyle w:val="1dzey"/>
        <w:spacing w:before="120" w:after="120"/>
        <w:rPr>
          <w:rFonts w:ascii="Times New Roman" w:eastAsia="Times New Roman" w:hAnsi="Times New Roman" w:cs="Times New Roman"/>
          <w:bCs/>
          <w:iCs/>
          <w:caps w:val="0"/>
          <w:lang w:eastAsia="tr-TR"/>
        </w:rPr>
      </w:pPr>
      <w:r w:rsidRPr="00E90AE7">
        <w:rPr>
          <w:rFonts w:ascii="Times New Roman" w:eastAsia="Times New Roman" w:hAnsi="Times New Roman" w:cs="Times New Roman"/>
          <w:bCs/>
          <w:iCs/>
          <w:caps w:val="0"/>
          <w:lang w:eastAsia="tr-TR"/>
        </w:rPr>
        <w:t>4. ZARARIN DEVAMI VEYA YENİDEN MEYDANA GELME</w:t>
      </w:r>
      <w:r w:rsidR="00752C53">
        <w:rPr>
          <w:rFonts w:ascii="Times New Roman" w:eastAsia="Times New Roman" w:hAnsi="Times New Roman" w:cs="Times New Roman"/>
          <w:bCs/>
          <w:iCs/>
          <w:caps w:val="0"/>
          <w:lang w:eastAsia="tr-TR"/>
        </w:rPr>
        <w:t>Sİ</w:t>
      </w:r>
      <w:r w:rsidRPr="00E90AE7">
        <w:rPr>
          <w:rFonts w:ascii="Times New Roman" w:eastAsia="Times New Roman" w:hAnsi="Times New Roman" w:cs="Times New Roman"/>
          <w:bCs/>
          <w:iCs/>
          <w:caps w:val="0"/>
          <w:lang w:eastAsia="tr-TR"/>
        </w:rPr>
        <w:t xml:space="preserve"> İHTİMALİ</w:t>
      </w:r>
    </w:p>
    <w:p w14:paraId="1B108732" w14:textId="3C9B6F21" w:rsidR="00FB76BE" w:rsidRDefault="00FB76BE" w:rsidP="00942117">
      <w:pPr>
        <w:pStyle w:val="2dzey"/>
        <w:spacing w:before="120" w:after="120"/>
        <w:rPr>
          <w:rFonts w:ascii="Times New Roman" w:eastAsia="Times New Roman" w:hAnsi="Times New Roman" w:cs="Times New Roman"/>
          <w:bCs/>
          <w:iCs/>
          <w:lang w:eastAsia="tr-TR"/>
        </w:rPr>
      </w:pPr>
      <w:bookmarkStart w:id="21" w:name="_Toc151035430"/>
      <w:r w:rsidRPr="00E90AE7">
        <w:rPr>
          <w:rFonts w:ascii="Times New Roman" w:eastAsia="Times New Roman" w:hAnsi="Times New Roman" w:cs="Times New Roman"/>
          <w:bCs/>
          <w:iCs/>
          <w:lang w:eastAsia="tr-TR"/>
        </w:rPr>
        <w:t>4.1. Genel açıklamalar</w:t>
      </w:r>
      <w:bookmarkEnd w:id="21"/>
    </w:p>
    <w:p w14:paraId="02C40374" w14:textId="3C2D036A" w:rsidR="007C6458" w:rsidRDefault="007C6458" w:rsidP="00942117">
      <w:pPr>
        <w:shd w:val="clear" w:color="auto" w:fill="FFFFFF"/>
        <w:spacing w:before="120" w:after="120" w:line="216" w:lineRule="auto"/>
        <w:jc w:val="both"/>
        <w:rPr>
          <w:bCs/>
          <w:lang w:eastAsia="en-US"/>
        </w:rPr>
      </w:pPr>
      <w:bookmarkStart w:id="22" w:name="_Toc157003598"/>
      <w:r w:rsidRPr="0082091D">
        <w:rPr>
          <w:bCs/>
          <w:lang w:eastAsia="en-US"/>
        </w:rPr>
        <w:t>(1) Yönetmeliğin 35 inci maddesi çerçevesinde, gözden geçirme döneminde yerli üretim dalının ekonomik göstergeleri ve önlemin yürürlükten kalkması halinde zararın devam etmesinin veya yeniden meydana gelmesinin muhtemel olup olmadığı incelenmiştir. Bu kapsamda, ithalatın mutlak ve nispi olarak gelişimi, ithalat fiyatlarının seyri ile yerli üretim dalının ekonomik göstergeleri değerlendirilmiştir. Söz konusu değerlendirme 1/1/2021-31/12/2023 dönemi için analiz edilmiştir.</w:t>
      </w:r>
    </w:p>
    <w:p w14:paraId="4FA6B525" w14:textId="22F38457" w:rsidR="00A04E9A" w:rsidRDefault="007C6458" w:rsidP="00942117">
      <w:pPr>
        <w:pStyle w:val="ListeParagraf"/>
        <w:keepNext/>
        <w:keepLines/>
        <w:numPr>
          <w:ilvl w:val="1"/>
          <w:numId w:val="18"/>
        </w:numPr>
        <w:spacing w:before="120" w:after="120" w:line="216" w:lineRule="auto"/>
        <w:outlineLvl w:val="1"/>
        <w:rPr>
          <w:rFonts w:eastAsiaTheme="majorEastAsia" w:cstheme="majorBidi"/>
          <w:b/>
          <w:szCs w:val="26"/>
        </w:rPr>
      </w:pPr>
      <w:bookmarkStart w:id="23" w:name="_Toc213314656"/>
      <w:bookmarkStart w:id="24" w:name="_Toc217638231"/>
      <w:bookmarkStart w:id="25" w:name="_Toc157003602"/>
      <w:bookmarkStart w:id="26" w:name="_Toc25742998"/>
      <w:bookmarkEnd w:id="22"/>
      <w:r w:rsidRPr="00A04E9A">
        <w:rPr>
          <w:rFonts w:eastAsiaTheme="majorEastAsia" w:cstheme="majorBidi"/>
          <w:b/>
          <w:szCs w:val="26"/>
        </w:rPr>
        <w:t xml:space="preserve"> Ürünün </w:t>
      </w:r>
      <w:r w:rsidR="00B2374C">
        <w:rPr>
          <w:rFonts w:eastAsiaTheme="majorEastAsia" w:cstheme="majorBidi"/>
          <w:b/>
          <w:szCs w:val="26"/>
        </w:rPr>
        <w:t>g</w:t>
      </w:r>
      <w:r w:rsidRPr="00A04E9A">
        <w:rPr>
          <w:rFonts w:eastAsiaTheme="majorEastAsia" w:cstheme="majorBidi"/>
          <w:b/>
          <w:szCs w:val="26"/>
        </w:rPr>
        <w:t xml:space="preserve">enel </w:t>
      </w:r>
      <w:r w:rsidR="00B2374C">
        <w:rPr>
          <w:rFonts w:eastAsiaTheme="majorEastAsia" w:cstheme="majorBidi"/>
          <w:b/>
          <w:szCs w:val="26"/>
        </w:rPr>
        <w:t>i</w:t>
      </w:r>
      <w:r w:rsidRPr="00A04E9A">
        <w:rPr>
          <w:rFonts w:eastAsiaTheme="majorEastAsia" w:cstheme="majorBidi"/>
          <w:b/>
          <w:szCs w:val="26"/>
        </w:rPr>
        <w:t xml:space="preserve">thalatının </w:t>
      </w:r>
      <w:r w:rsidR="00B2374C">
        <w:rPr>
          <w:rFonts w:eastAsiaTheme="majorEastAsia" w:cstheme="majorBidi"/>
          <w:b/>
          <w:szCs w:val="26"/>
        </w:rPr>
        <w:t>m</w:t>
      </w:r>
      <w:r w:rsidRPr="00A04E9A">
        <w:rPr>
          <w:rFonts w:eastAsiaTheme="majorEastAsia" w:cstheme="majorBidi"/>
          <w:b/>
          <w:szCs w:val="26"/>
        </w:rPr>
        <w:t xml:space="preserve">utlak </w:t>
      </w:r>
      <w:r w:rsidR="00B2374C">
        <w:rPr>
          <w:rFonts w:eastAsiaTheme="majorEastAsia" w:cstheme="majorBidi"/>
          <w:b/>
          <w:szCs w:val="26"/>
        </w:rPr>
        <w:t>g</w:t>
      </w:r>
      <w:r w:rsidRPr="00A04E9A">
        <w:rPr>
          <w:rFonts w:eastAsiaTheme="majorEastAsia" w:cstheme="majorBidi"/>
          <w:b/>
          <w:szCs w:val="26"/>
        </w:rPr>
        <w:t xml:space="preserve">elişimi ile </w:t>
      </w:r>
      <w:r w:rsidR="00B2374C">
        <w:rPr>
          <w:rFonts w:eastAsiaTheme="majorEastAsia" w:cstheme="majorBidi"/>
          <w:b/>
          <w:szCs w:val="26"/>
        </w:rPr>
        <w:t>f</w:t>
      </w:r>
      <w:r w:rsidRPr="00A04E9A">
        <w:rPr>
          <w:rFonts w:eastAsiaTheme="majorEastAsia" w:cstheme="majorBidi"/>
          <w:b/>
          <w:szCs w:val="26"/>
        </w:rPr>
        <w:t xml:space="preserve">iyatları </w:t>
      </w:r>
      <w:bookmarkEnd w:id="23"/>
      <w:bookmarkEnd w:id="24"/>
    </w:p>
    <w:p w14:paraId="1C59BE5E" w14:textId="0F7DFBBF" w:rsidR="007C6458" w:rsidRDefault="007C6458" w:rsidP="00942117">
      <w:pPr>
        <w:numPr>
          <w:ilvl w:val="0"/>
          <w:numId w:val="16"/>
        </w:numPr>
        <w:autoSpaceDE w:val="0"/>
        <w:autoSpaceDN w:val="0"/>
        <w:adjustRightInd w:val="0"/>
        <w:spacing w:before="120" w:after="120" w:line="216" w:lineRule="auto"/>
        <w:ind w:firstLine="0"/>
        <w:jc w:val="both"/>
      </w:pPr>
      <w:r w:rsidRPr="0082091D">
        <w:t xml:space="preserve">Soruşturma konusu ürünün genel ithalatı 2021 yılında </w:t>
      </w:r>
      <w:r w:rsidRPr="0082091D">
        <w:rPr>
          <w:color w:val="000000"/>
        </w:rPr>
        <w:t xml:space="preserve">216.517.043 kg, 2022 yılında 205.302.393 kg, </w:t>
      </w:r>
      <w:r w:rsidRPr="0082091D">
        <w:t xml:space="preserve">2023 yılında </w:t>
      </w:r>
      <w:r w:rsidRPr="0082091D">
        <w:rPr>
          <w:color w:val="000000"/>
        </w:rPr>
        <w:t>237.257.820 kg</w:t>
      </w:r>
      <w:r w:rsidRPr="0082091D">
        <w:t xml:space="preserve"> olarak gerçekleşmiştir.</w:t>
      </w:r>
    </w:p>
    <w:p w14:paraId="39E8D22C" w14:textId="0D33E5D9" w:rsidR="007C6458" w:rsidRDefault="007C6458" w:rsidP="00942117">
      <w:pPr>
        <w:numPr>
          <w:ilvl w:val="0"/>
          <w:numId w:val="16"/>
        </w:numPr>
        <w:autoSpaceDE w:val="0"/>
        <w:autoSpaceDN w:val="0"/>
        <w:adjustRightInd w:val="0"/>
        <w:spacing w:before="120" w:after="120" w:line="216" w:lineRule="auto"/>
        <w:ind w:firstLine="0"/>
        <w:jc w:val="both"/>
      </w:pPr>
      <w:r w:rsidRPr="0082091D">
        <w:t>Söz konusu ithalatın değeri incelenen dönemde sırasıyla 280.434.182 ABD doları, 315.617.823 ABD doları ve 278.540.908 ABD doları olarak gerçekleşmiştir.</w:t>
      </w:r>
    </w:p>
    <w:p w14:paraId="33D3BA67" w14:textId="4051EE4F" w:rsidR="007C6458" w:rsidRDefault="007C6458" w:rsidP="00942117">
      <w:pPr>
        <w:numPr>
          <w:ilvl w:val="0"/>
          <w:numId w:val="16"/>
        </w:numPr>
        <w:autoSpaceDE w:val="0"/>
        <w:autoSpaceDN w:val="0"/>
        <w:adjustRightInd w:val="0"/>
        <w:spacing w:before="120" w:after="120" w:line="216" w:lineRule="auto"/>
        <w:ind w:firstLine="0"/>
        <w:jc w:val="both"/>
      </w:pPr>
      <w:r w:rsidRPr="0082091D">
        <w:t xml:space="preserve">Soruşturma konusu ürüne ilişkin genel ithalatın ortalama birim fiyatları, incelenen dönemde sırasıyla </w:t>
      </w:r>
      <w:r w:rsidRPr="0082091D">
        <w:rPr>
          <w:bCs/>
          <w:color w:val="000000"/>
        </w:rPr>
        <w:t xml:space="preserve">1,30 ABD doları/kg, 1,54 ABD doları/kg ve 1,17 ABD doları/kg </w:t>
      </w:r>
      <w:r w:rsidRPr="0082091D">
        <w:t>olarak gerçekleşmiştir.</w:t>
      </w:r>
    </w:p>
    <w:p w14:paraId="105D0773" w14:textId="52FF6EFE" w:rsidR="00A04E9A" w:rsidRDefault="007C6458" w:rsidP="00942117">
      <w:pPr>
        <w:pStyle w:val="ListeParagraf"/>
        <w:keepNext/>
        <w:keepLines/>
        <w:numPr>
          <w:ilvl w:val="1"/>
          <w:numId w:val="18"/>
        </w:numPr>
        <w:spacing w:before="120" w:after="120" w:line="216" w:lineRule="auto"/>
        <w:jc w:val="both"/>
        <w:outlineLvl w:val="1"/>
        <w:rPr>
          <w:rFonts w:eastAsiaTheme="majorEastAsia" w:cstheme="majorBidi"/>
          <w:b/>
          <w:szCs w:val="26"/>
        </w:rPr>
      </w:pPr>
      <w:r w:rsidRPr="00A04E9A">
        <w:rPr>
          <w:rFonts w:eastAsiaTheme="majorEastAsia" w:cstheme="majorBidi"/>
          <w:b/>
          <w:szCs w:val="26"/>
        </w:rPr>
        <w:lastRenderedPageBreak/>
        <w:t xml:space="preserve"> </w:t>
      </w:r>
      <w:bookmarkStart w:id="27" w:name="_Toc213314657"/>
      <w:bookmarkStart w:id="28" w:name="_Toc217638232"/>
      <w:r w:rsidRPr="00A04E9A">
        <w:rPr>
          <w:rFonts w:eastAsiaTheme="majorEastAsia" w:cstheme="majorBidi"/>
          <w:b/>
          <w:szCs w:val="26"/>
        </w:rPr>
        <w:t xml:space="preserve">Soruşturma </w:t>
      </w:r>
      <w:r w:rsidR="00B2374C">
        <w:rPr>
          <w:rFonts w:eastAsiaTheme="majorEastAsia" w:cstheme="majorBidi"/>
          <w:b/>
          <w:szCs w:val="26"/>
        </w:rPr>
        <w:t>k</w:t>
      </w:r>
      <w:r w:rsidRPr="00A04E9A">
        <w:rPr>
          <w:rFonts w:eastAsiaTheme="majorEastAsia" w:cstheme="majorBidi"/>
          <w:b/>
          <w:szCs w:val="26"/>
        </w:rPr>
        <w:t xml:space="preserve">onusu </w:t>
      </w:r>
      <w:r w:rsidR="00B2374C">
        <w:rPr>
          <w:rFonts w:eastAsiaTheme="majorEastAsia" w:cstheme="majorBidi"/>
          <w:b/>
          <w:szCs w:val="26"/>
        </w:rPr>
        <w:t>ü</w:t>
      </w:r>
      <w:r w:rsidRPr="00A04E9A">
        <w:rPr>
          <w:rFonts w:eastAsiaTheme="majorEastAsia" w:cstheme="majorBidi"/>
          <w:b/>
          <w:szCs w:val="26"/>
        </w:rPr>
        <w:t xml:space="preserve">lkelerden </w:t>
      </w:r>
      <w:r w:rsidR="00B2374C">
        <w:rPr>
          <w:rFonts w:eastAsiaTheme="majorEastAsia" w:cstheme="majorBidi"/>
          <w:b/>
          <w:szCs w:val="26"/>
        </w:rPr>
        <w:t>i</w:t>
      </w:r>
      <w:r w:rsidRPr="00A04E9A">
        <w:rPr>
          <w:rFonts w:eastAsiaTheme="majorEastAsia" w:cstheme="majorBidi"/>
          <w:b/>
          <w:szCs w:val="26"/>
        </w:rPr>
        <w:t xml:space="preserve">thalatın </w:t>
      </w:r>
      <w:r w:rsidR="00B2374C">
        <w:rPr>
          <w:rFonts w:eastAsiaTheme="majorEastAsia" w:cstheme="majorBidi"/>
          <w:b/>
          <w:szCs w:val="26"/>
        </w:rPr>
        <w:t>m</w:t>
      </w:r>
      <w:r w:rsidRPr="00A04E9A">
        <w:rPr>
          <w:rFonts w:eastAsiaTheme="majorEastAsia" w:cstheme="majorBidi"/>
          <w:b/>
          <w:szCs w:val="26"/>
        </w:rPr>
        <w:t xml:space="preserve">utlak </w:t>
      </w:r>
      <w:r w:rsidR="00B2374C">
        <w:rPr>
          <w:rFonts w:eastAsiaTheme="majorEastAsia" w:cstheme="majorBidi"/>
          <w:b/>
          <w:szCs w:val="26"/>
        </w:rPr>
        <w:t>g</w:t>
      </w:r>
      <w:r w:rsidRPr="00A04E9A">
        <w:rPr>
          <w:rFonts w:eastAsiaTheme="majorEastAsia" w:cstheme="majorBidi"/>
          <w:b/>
          <w:szCs w:val="26"/>
        </w:rPr>
        <w:t xml:space="preserve">elişimi ile </w:t>
      </w:r>
      <w:r w:rsidR="00B2374C">
        <w:rPr>
          <w:rFonts w:eastAsiaTheme="majorEastAsia" w:cstheme="majorBidi"/>
          <w:b/>
          <w:szCs w:val="26"/>
        </w:rPr>
        <w:t>f</w:t>
      </w:r>
      <w:r w:rsidRPr="00A04E9A">
        <w:rPr>
          <w:rFonts w:eastAsiaTheme="majorEastAsia" w:cstheme="majorBidi"/>
          <w:b/>
          <w:szCs w:val="26"/>
        </w:rPr>
        <w:t xml:space="preserve">iyatları </w:t>
      </w:r>
      <w:bookmarkEnd w:id="27"/>
      <w:bookmarkEnd w:id="28"/>
    </w:p>
    <w:p w14:paraId="6AF0F09E" w14:textId="10FE3438" w:rsidR="007C6458" w:rsidRPr="00A04E9A" w:rsidRDefault="007C6458" w:rsidP="00942117">
      <w:pPr>
        <w:pStyle w:val="ListeParagraf"/>
        <w:numPr>
          <w:ilvl w:val="2"/>
          <w:numId w:val="18"/>
        </w:numPr>
        <w:spacing w:before="120" w:after="120" w:line="216" w:lineRule="auto"/>
        <w:jc w:val="both"/>
        <w:rPr>
          <w:rFonts w:eastAsiaTheme="majorEastAsia" w:cstheme="majorBidi"/>
          <w:b/>
          <w:szCs w:val="26"/>
        </w:rPr>
      </w:pPr>
      <w:r w:rsidRPr="00A04E9A">
        <w:rPr>
          <w:rFonts w:eastAsiaTheme="majorEastAsia" w:cstheme="majorBidi"/>
          <w:b/>
          <w:szCs w:val="26"/>
        </w:rPr>
        <w:t xml:space="preserve">Hindistan </w:t>
      </w:r>
    </w:p>
    <w:p w14:paraId="384BCADF" w14:textId="4F485EDF" w:rsidR="007C6458" w:rsidRDefault="007C6458" w:rsidP="00942117">
      <w:pPr>
        <w:spacing w:before="120" w:after="120" w:line="216" w:lineRule="auto"/>
        <w:jc w:val="both"/>
      </w:pPr>
      <w:r w:rsidRPr="0082091D">
        <w:t>(1) 2021-2023 döneminde, önleme tabi ürünün Hindistan’dan miktar bazındaki ithalatı sırasıyla 44.528.457 kg, 27.888.667 kg ve 20.068.784 kg olarak; önleme tabi ürünün Hindistan’dan değer bazındaki ithalatı sırasıyla 54.454.448 ABD doları, 40.043.892 ABD doları ve 22.989.057 ABD doları olarak; önleme tabi ürünün Hindistan’dan ithalatının ortalama birim fiyatları sırasıyla 1,22 ABD doları/kg, 1,44 ABD doları/kg ve 1,15 ABD doları/kg olarak gerçekleşmiştir.</w:t>
      </w:r>
    </w:p>
    <w:p w14:paraId="452083C8" w14:textId="2AE9C0BC" w:rsidR="007C6458" w:rsidRDefault="007C6458" w:rsidP="00942117">
      <w:pPr>
        <w:autoSpaceDE w:val="0"/>
        <w:autoSpaceDN w:val="0"/>
        <w:adjustRightInd w:val="0"/>
        <w:spacing w:before="120" w:after="120" w:line="216" w:lineRule="auto"/>
        <w:jc w:val="both"/>
      </w:pPr>
      <w:r w:rsidRPr="0082091D">
        <w:t>(2) 2021-2023 döneminde, söz konusu ithalatın toplam ithalat içindeki payı sırasıyla %20,57, %13,58 ve %8,46 olarak gerçekleşmiştir.</w:t>
      </w:r>
    </w:p>
    <w:p w14:paraId="3325B3FE" w14:textId="7AE853C4" w:rsidR="007C6458" w:rsidRPr="00A04E9A" w:rsidRDefault="007E4416" w:rsidP="00942117">
      <w:pPr>
        <w:pStyle w:val="ListeParagraf"/>
        <w:numPr>
          <w:ilvl w:val="2"/>
          <w:numId w:val="18"/>
        </w:numPr>
        <w:spacing w:before="120" w:after="120" w:line="216" w:lineRule="auto"/>
        <w:jc w:val="both"/>
        <w:rPr>
          <w:rFonts w:eastAsiaTheme="majorEastAsia" w:cstheme="majorBidi"/>
          <w:b/>
          <w:szCs w:val="26"/>
        </w:rPr>
      </w:pPr>
      <w:r>
        <w:rPr>
          <w:rFonts w:eastAsiaTheme="majorEastAsia" w:cstheme="majorBidi"/>
          <w:b/>
          <w:szCs w:val="26"/>
        </w:rPr>
        <w:t xml:space="preserve">Çin </w:t>
      </w:r>
      <w:proofErr w:type="spellStart"/>
      <w:r w:rsidR="007C6458" w:rsidRPr="00A04E9A">
        <w:rPr>
          <w:rFonts w:eastAsiaTheme="majorEastAsia" w:cstheme="majorBidi"/>
          <w:b/>
          <w:szCs w:val="26"/>
        </w:rPr>
        <w:t>Tayvan</w:t>
      </w:r>
      <w:r>
        <w:rPr>
          <w:rFonts w:eastAsiaTheme="majorEastAsia" w:cstheme="majorBidi"/>
          <w:b/>
          <w:szCs w:val="26"/>
        </w:rPr>
        <w:t>ı</w:t>
      </w:r>
      <w:proofErr w:type="spellEnd"/>
      <w:r w:rsidR="007C6458" w:rsidRPr="00A04E9A">
        <w:rPr>
          <w:rFonts w:eastAsiaTheme="majorEastAsia" w:cstheme="majorBidi"/>
          <w:b/>
          <w:szCs w:val="26"/>
        </w:rPr>
        <w:t xml:space="preserve"> </w:t>
      </w:r>
    </w:p>
    <w:p w14:paraId="1A108629" w14:textId="77F01F26" w:rsidR="00A04E9A" w:rsidRDefault="007C6458" w:rsidP="00942117">
      <w:pPr>
        <w:spacing w:before="120" w:after="120" w:line="216" w:lineRule="auto"/>
        <w:jc w:val="both"/>
      </w:pPr>
      <w:r w:rsidRPr="0082091D">
        <w:t xml:space="preserve">(1) 2021-2023 döneminde, önleme tabi ürünün </w:t>
      </w:r>
      <w:r w:rsidR="007E4416">
        <w:t xml:space="preserve">Çin </w:t>
      </w:r>
      <w:proofErr w:type="spellStart"/>
      <w:r w:rsidRPr="0082091D">
        <w:t>Tayvan</w:t>
      </w:r>
      <w:r w:rsidR="007E4416">
        <w:t>ı</w:t>
      </w:r>
      <w:r w:rsidRPr="0082091D">
        <w:t>’</w:t>
      </w:r>
      <w:r w:rsidR="007E4416">
        <w:t>n</w:t>
      </w:r>
      <w:r w:rsidRPr="0082091D">
        <w:t>dan</w:t>
      </w:r>
      <w:proofErr w:type="spellEnd"/>
      <w:r w:rsidRPr="0082091D">
        <w:t xml:space="preserve"> miktar bazındaki ithalatı sırasıyla 10.306.827 kg, 10.073.736 kg ve 9.948.281 kg olarak; önleme tabi ürünün </w:t>
      </w:r>
      <w:r w:rsidR="007E4416">
        <w:t xml:space="preserve">Çin </w:t>
      </w:r>
      <w:proofErr w:type="spellStart"/>
      <w:r w:rsidRPr="0082091D">
        <w:t>Tayvan</w:t>
      </w:r>
      <w:r w:rsidR="007E4416">
        <w:t>ı</w:t>
      </w:r>
      <w:r w:rsidRPr="0082091D">
        <w:t>’</w:t>
      </w:r>
      <w:r w:rsidR="007E4416">
        <w:t>n</w:t>
      </w:r>
      <w:r w:rsidRPr="0082091D">
        <w:t>dan</w:t>
      </w:r>
      <w:proofErr w:type="spellEnd"/>
      <w:r w:rsidRPr="0082091D">
        <w:t xml:space="preserve"> değer bazındaki ithalatı sırasıyla 18.444.640 ABD doları, 21.004.855 ABD doları ve 15.324.829 ABD doları olarak; önleme tabi ürünün </w:t>
      </w:r>
      <w:r w:rsidR="007E4416">
        <w:t xml:space="preserve">Çin </w:t>
      </w:r>
      <w:proofErr w:type="spellStart"/>
      <w:r w:rsidRPr="0082091D">
        <w:t>Tayvan</w:t>
      </w:r>
      <w:r w:rsidR="007E4416">
        <w:t>ı</w:t>
      </w:r>
      <w:r w:rsidRPr="0082091D">
        <w:t>’</w:t>
      </w:r>
      <w:r w:rsidR="007E4416">
        <w:t>n</w:t>
      </w:r>
      <w:r w:rsidRPr="0082091D">
        <w:t>dan</w:t>
      </w:r>
      <w:proofErr w:type="spellEnd"/>
      <w:r w:rsidRPr="0082091D">
        <w:t xml:space="preserve"> ithalatının ortalama birim fiyatları sırasıyla 1,79 ABD doları/kg, 2,09 ABD doları/kg ve 1,54 ABD doları/kg olarak gerçekleşmiştir. </w:t>
      </w:r>
    </w:p>
    <w:p w14:paraId="16E72D62" w14:textId="59FA0F74" w:rsidR="007C6458" w:rsidRDefault="007C6458" w:rsidP="00942117">
      <w:pPr>
        <w:autoSpaceDE w:val="0"/>
        <w:autoSpaceDN w:val="0"/>
        <w:adjustRightInd w:val="0"/>
        <w:spacing w:before="120" w:after="120" w:line="216" w:lineRule="auto"/>
        <w:jc w:val="both"/>
      </w:pPr>
      <w:r w:rsidRPr="0082091D">
        <w:t>(2) 2021-2023 döneminde, söz konusu ithalatın toplam ithalat içindeki payı sırasıyla %4,76, %4,91 ve %4,19 olarak gerçekleşmiştir.</w:t>
      </w:r>
    </w:p>
    <w:p w14:paraId="3DC4B556" w14:textId="557F1883" w:rsidR="007C6458" w:rsidRPr="00A04E9A" w:rsidRDefault="007C6458" w:rsidP="00942117">
      <w:pPr>
        <w:pStyle w:val="ListeParagraf"/>
        <w:numPr>
          <w:ilvl w:val="2"/>
          <w:numId w:val="18"/>
        </w:numPr>
        <w:spacing w:before="120" w:after="120" w:line="216" w:lineRule="auto"/>
        <w:jc w:val="both"/>
        <w:rPr>
          <w:b/>
        </w:rPr>
      </w:pPr>
      <w:r w:rsidRPr="00A04E9A">
        <w:rPr>
          <w:b/>
        </w:rPr>
        <w:t>Tayland</w:t>
      </w:r>
    </w:p>
    <w:p w14:paraId="3E6D6894" w14:textId="6024EE39" w:rsidR="007C6458" w:rsidRDefault="007C6458" w:rsidP="00942117">
      <w:pPr>
        <w:spacing w:before="120" w:after="120" w:line="216" w:lineRule="auto"/>
        <w:jc w:val="both"/>
      </w:pPr>
      <w:r w:rsidRPr="0082091D">
        <w:t xml:space="preserve">(1) Önleme tabi ürünün </w:t>
      </w:r>
      <w:proofErr w:type="spellStart"/>
      <w:r w:rsidRPr="0082091D">
        <w:t>Tayland’tan</w:t>
      </w:r>
      <w:proofErr w:type="spellEnd"/>
      <w:r w:rsidRPr="0082091D">
        <w:t xml:space="preserve"> miktar bazındaki ithalatı 2021 ve 2022 yılları için sırasıyla 352.008 kg ve 12.416 kg olarak; aynı dönemde önleme tabi ürünün </w:t>
      </w:r>
      <w:proofErr w:type="spellStart"/>
      <w:r w:rsidRPr="0082091D">
        <w:t>Tayland’tan</w:t>
      </w:r>
      <w:proofErr w:type="spellEnd"/>
      <w:r w:rsidRPr="0082091D">
        <w:t xml:space="preserve"> değer bazındaki ithalatı sırasıyla 575.472 ABD doları ve 68.238 ABD doları olarak; önleme tabi ürünün </w:t>
      </w:r>
      <w:proofErr w:type="spellStart"/>
      <w:r w:rsidRPr="0082091D">
        <w:t>Tayland’tan</w:t>
      </w:r>
      <w:proofErr w:type="spellEnd"/>
      <w:r w:rsidRPr="0082091D">
        <w:t xml:space="preserve"> ithalatının ortalama birim fiyatları 2021 ve 2022 yıllarında sırasıyla 1,63 ABD doları/kg ve 5,50 ABD doları/kg olarak gerçekleşmiştir. Önleme tabi ürünün 2023 yılında </w:t>
      </w:r>
      <w:proofErr w:type="spellStart"/>
      <w:r w:rsidRPr="0082091D">
        <w:t>Tayland’tan</w:t>
      </w:r>
      <w:proofErr w:type="spellEnd"/>
      <w:r w:rsidRPr="0082091D">
        <w:t xml:space="preserve"> ithalatı gerçekleşmemiştir.</w:t>
      </w:r>
    </w:p>
    <w:p w14:paraId="0651C26C" w14:textId="52993A43" w:rsidR="007C6458" w:rsidRDefault="007C6458" w:rsidP="00942117">
      <w:pPr>
        <w:autoSpaceDE w:val="0"/>
        <w:autoSpaceDN w:val="0"/>
        <w:adjustRightInd w:val="0"/>
        <w:spacing w:before="120" w:after="120" w:line="216" w:lineRule="auto"/>
        <w:jc w:val="both"/>
      </w:pPr>
      <w:r w:rsidRPr="0082091D">
        <w:t>(2) 2021 ve 2022 yıllarında, söz konusu ithalatın toplam ithalat içindeki payı sırasıyla %0,16 ve %0,01 olarak gerçekleşmiştir.</w:t>
      </w:r>
    </w:p>
    <w:p w14:paraId="43B4C960" w14:textId="46CC2167" w:rsidR="00A04E9A" w:rsidRDefault="007C6458" w:rsidP="00942117">
      <w:pPr>
        <w:pStyle w:val="ListeParagraf"/>
        <w:numPr>
          <w:ilvl w:val="2"/>
          <w:numId w:val="18"/>
        </w:numPr>
        <w:spacing w:before="120" w:after="120" w:line="216" w:lineRule="auto"/>
        <w:jc w:val="both"/>
        <w:rPr>
          <w:b/>
        </w:rPr>
      </w:pPr>
      <w:r w:rsidRPr="00A04E9A">
        <w:rPr>
          <w:b/>
        </w:rPr>
        <w:t xml:space="preserve">Soruşturma </w:t>
      </w:r>
      <w:r w:rsidR="00B2374C">
        <w:rPr>
          <w:b/>
        </w:rPr>
        <w:t>k</w:t>
      </w:r>
      <w:r w:rsidRPr="00A04E9A">
        <w:rPr>
          <w:b/>
        </w:rPr>
        <w:t xml:space="preserve">onusu </w:t>
      </w:r>
      <w:r w:rsidR="00B2374C">
        <w:rPr>
          <w:b/>
        </w:rPr>
        <w:t>ü</w:t>
      </w:r>
      <w:r w:rsidRPr="00A04E9A">
        <w:rPr>
          <w:b/>
        </w:rPr>
        <w:t xml:space="preserve">lkelerden </w:t>
      </w:r>
      <w:r w:rsidR="00B2374C">
        <w:rPr>
          <w:b/>
        </w:rPr>
        <w:t>i</w:t>
      </w:r>
      <w:r w:rsidRPr="00A04E9A">
        <w:rPr>
          <w:b/>
        </w:rPr>
        <w:t xml:space="preserve">thalat </w:t>
      </w:r>
    </w:p>
    <w:p w14:paraId="4D922FD1" w14:textId="1FA1A40C" w:rsidR="007C6458" w:rsidRDefault="007C6458" w:rsidP="00942117">
      <w:pPr>
        <w:spacing w:before="120" w:after="120" w:line="216" w:lineRule="auto"/>
        <w:jc w:val="both"/>
      </w:pPr>
      <w:r w:rsidRPr="0082091D">
        <w:t>(1) 2021-2023 döneminde, önleme tabi ürünün önleme tabi tüm ülkelerden yapılan ithalatı miktar olarak sırasıyla 55.187.292 kg, 37.974.819 kg ve 30.017.065 kg olarak; önleme tabi ürünün önleme tabi ülkelerden yapılan ithalatı değer olarak sırasıyla 73.474.560 ABD doları, 61.116.985 ABD doları ve 38.313.886 ABD doları olarak; önleme tabi ürünün önleme tabi ülkelerden yapılan ithalatının ortalama birim fiyatları sırasıyla 1,33 ABD doları/kg, 1,61 ABD doları/kg ve 1,28 ABD doları/kg olarak gerçekleşmiştir.</w:t>
      </w:r>
    </w:p>
    <w:p w14:paraId="7C413DF0" w14:textId="22259DEE" w:rsidR="007C6458" w:rsidRDefault="007C6458" w:rsidP="00942117">
      <w:pPr>
        <w:autoSpaceDE w:val="0"/>
        <w:autoSpaceDN w:val="0"/>
        <w:adjustRightInd w:val="0"/>
        <w:spacing w:before="120" w:after="120" w:line="216" w:lineRule="auto"/>
        <w:jc w:val="both"/>
      </w:pPr>
      <w:r w:rsidRPr="0082091D">
        <w:t>(2) 2021-2023 döneminde, söz konusu ithalatın toplam ithalat içindeki payı sırasıyla %25,49, %18,50 ve %12,65 olarak gerçekleşmiştir.</w:t>
      </w:r>
    </w:p>
    <w:p w14:paraId="6DF2184C" w14:textId="70DE35DB" w:rsidR="007C6458" w:rsidRDefault="007C6458" w:rsidP="00942117">
      <w:pPr>
        <w:keepNext/>
        <w:keepLines/>
        <w:numPr>
          <w:ilvl w:val="1"/>
          <w:numId w:val="18"/>
        </w:numPr>
        <w:spacing w:before="120" w:after="120" w:line="216" w:lineRule="auto"/>
        <w:outlineLvl w:val="1"/>
        <w:rPr>
          <w:rFonts w:eastAsiaTheme="majorEastAsia" w:cstheme="majorBidi"/>
          <w:b/>
          <w:szCs w:val="26"/>
          <w:lang w:eastAsia="en-US"/>
        </w:rPr>
      </w:pPr>
      <w:r w:rsidRPr="0082091D">
        <w:rPr>
          <w:rFonts w:eastAsiaTheme="majorEastAsia" w:cstheme="majorBidi"/>
          <w:b/>
          <w:szCs w:val="26"/>
          <w:lang w:eastAsia="en-US"/>
        </w:rPr>
        <w:t xml:space="preserve"> </w:t>
      </w:r>
      <w:bookmarkStart w:id="29" w:name="_Toc213314658"/>
      <w:bookmarkStart w:id="30" w:name="_Toc217638233"/>
      <w:r w:rsidRPr="0082091D">
        <w:rPr>
          <w:rFonts w:eastAsiaTheme="majorEastAsia" w:cstheme="majorBidi"/>
          <w:b/>
          <w:szCs w:val="26"/>
          <w:lang w:eastAsia="en-US"/>
        </w:rPr>
        <w:t xml:space="preserve">Diğer </w:t>
      </w:r>
      <w:r w:rsidR="00B2374C">
        <w:rPr>
          <w:rFonts w:eastAsiaTheme="majorEastAsia" w:cstheme="majorBidi"/>
          <w:b/>
          <w:szCs w:val="26"/>
          <w:lang w:eastAsia="en-US"/>
        </w:rPr>
        <w:t>ü</w:t>
      </w:r>
      <w:r w:rsidRPr="0082091D">
        <w:rPr>
          <w:rFonts w:eastAsiaTheme="majorEastAsia" w:cstheme="majorBidi"/>
          <w:b/>
          <w:szCs w:val="26"/>
          <w:lang w:eastAsia="en-US"/>
        </w:rPr>
        <w:t xml:space="preserve">lkelerden </w:t>
      </w:r>
      <w:r w:rsidR="00B2374C">
        <w:rPr>
          <w:rFonts w:eastAsiaTheme="majorEastAsia" w:cstheme="majorBidi"/>
          <w:b/>
          <w:szCs w:val="26"/>
          <w:lang w:eastAsia="en-US"/>
        </w:rPr>
        <w:t>i</w:t>
      </w:r>
      <w:r w:rsidRPr="0082091D">
        <w:rPr>
          <w:rFonts w:eastAsiaTheme="majorEastAsia" w:cstheme="majorBidi"/>
          <w:b/>
          <w:szCs w:val="26"/>
          <w:lang w:eastAsia="en-US"/>
        </w:rPr>
        <w:t xml:space="preserve">thalatın </w:t>
      </w:r>
      <w:r w:rsidR="00B2374C">
        <w:rPr>
          <w:rFonts w:eastAsiaTheme="majorEastAsia" w:cstheme="majorBidi"/>
          <w:b/>
          <w:szCs w:val="26"/>
          <w:lang w:eastAsia="en-US"/>
        </w:rPr>
        <w:t>m</w:t>
      </w:r>
      <w:r w:rsidRPr="0082091D">
        <w:rPr>
          <w:rFonts w:eastAsiaTheme="majorEastAsia" w:cstheme="majorBidi"/>
          <w:b/>
          <w:szCs w:val="26"/>
          <w:lang w:eastAsia="en-US"/>
        </w:rPr>
        <w:t xml:space="preserve">utlak </w:t>
      </w:r>
      <w:r w:rsidR="00B2374C">
        <w:rPr>
          <w:rFonts w:eastAsiaTheme="majorEastAsia" w:cstheme="majorBidi"/>
          <w:b/>
          <w:szCs w:val="26"/>
          <w:lang w:eastAsia="en-US"/>
        </w:rPr>
        <w:t>g</w:t>
      </w:r>
      <w:r w:rsidRPr="0082091D">
        <w:rPr>
          <w:rFonts w:eastAsiaTheme="majorEastAsia" w:cstheme="majorBidi"/>
          <w:b/>
          <w:szCs w:val="26"/>
          <w:lang w:eastAsia="en-US"/>
        </w:rPr>
        <w:t xml:space="preserve">elişimi ile </w:t>
      </w:r>
      <w:r w:rsidR="00B2374C">
        <w:rPr>
          <w:rFonts w:eastAsiaTheme="majorEastAsia" w:cstheme="majorBidi"/>
          <w:b/>
          <w:szCs w:val="26"/>
          <w:lang w:eastAsia="en-US"/>
        </w:rPr>
        <w:t>f</w:t>
      </w:r>
      <w:r w:rsidRPr="0082091D">
        <w:rPr>
          <w:rFonts w:eastAsiaTheme="majorEastAsia" w:cstheme="majorBidi"/>
          <w:b/>
          <w:szCs w:val="26"/>
          <w:lang w:eastAsia="en-US"/>
        </w:rPr>
        <w:t xml:space="preserve">iyatları </w:t>
      </w:r>
      <w:bookmarkEnd w:id="29"/>
      <w:bookmarkEnd w:id="30"/>
    </w:p>
    <w:p w14:paraId="7B9AFC0A" w14:textId="329061F0" w:rsidR="007C6458" w:rsidRDefault="007C6458" w:rsidP="00942117">
      <w:pPr>
        <w:spacing w:before="120" w:after="120" w:line="216" w:lineRule="auto"/>
        <w:jc w:val="both"/>
        <w:rPr>
          <w:lang w:eastAsia="en-US"/>
        </w:rPr>
      </w:pPr>
      <w:r w:rsidRPr="0082091D">
        <w:rPr>
          <w:lang w:eastAsia="en-US"/>
        </w:rPr>
        <w:t>(1) 2021-2023 döneminde, önleme tabi ürünün önleme tabi ülkeler dışındaki ülkelerden yapılan ithalatı miktar olarak sırasıyla 161.329.751 kg, 167.327.574 kg ve 207.240.755 kg olarak; önleme tabi ülkeler dışındaki ülkelerden yapılan ithalatı değer olarak sırasıyla  206.959.622 ABD doları, 254.500.838 ABD doları ve 240.227.022 ABD doları olarak; önleme tabi ülkeler dışındaki ülkelerden yapılan ithalatının ortalama birim fiyatları sırasıyla 1,28 ABD doları/kg, 1,52 ABD doları/kg ve 1,16 ABD doları/kg olarak gerçekleşmiştir.</w:t>
      </w:r>
    </w:p>
    <w:p w14:paraId="03C40326" w14:textId="64AC3582" w:rsidR="007C6458" w:rsidRDefault="007C6458" w:rsidP="00942117">
      <w:pPr>
        <w:spacing w:before="120" w:after="120" w:line="216" w:lineRule="auto"/>
        <w:jc w:val="both"/>
        <w:rPr>
          <w:lang w:eastAsia="en-US"/>
        </w:rPr>
      </w:pPr>
      <w:r w:rsidRPr="0082091D">
        <w:rPr>
          <w:lang w:eastAsia="en-US"/>
        </w:rPr>
        <w:t>(2) 2021-2023 döneminde, söz konusu ithalatın toplam ithalat içindeki payı sırasıyla %74,51, %81,50 ve %87,35 olarak gerçekleşmiştir.</w:t>
      </w:r>
    </w:p>
    <w:p w14:paraId="11B9717E" w14:textId="019E9736" w:rsidR="007C6458" w:rsidRDefault="007C6458" w:rsidP="00942117">
      <w:pPr>
        <w:pStyle w:val="Balk2"/>
        <w:numPr>
          <w:ilvl w:val="1"/>
          <w:numId w:val="18"/>
        </w:numPr>
        <w:spacing w:before="120" w:after="120" w:line="216" w:lineRule="auto"/>
      </w:pPr>
      <w:bookmarkStart w:id="31" w:name="_Toc217638234"/>
      <w:r w:rsidRPr="00AB16E7">
        <w:lastRenderedPageBreak/>
        <w:t xml:space="preserve">İthalatın </w:t>
      </w:r>
      <w:r w:rsidR="00B2374C">
        <w:t>n</w:t>
      </w:r>
      <w:r w:rsidRPr="00AB16E7">
        <w:t xml:space="preserve">ispi </w:t>
      </w:r>
      <w:r w:rsidR="00B2374C">
        <w:t>g</w:t>
      </w:r>
      <w:r w:rsidRPr="00AB16E7">
        <w:t xml:space="preserve">elişimi </w:t>
      </w:r>
      <w:bookmarkEnd w:id="31"/>
    </w:p>
    <w:p w14:paraId="1243BA74" w14:textId="6AFABD90" w:rsidR="007C6458" w:rsidRDefault="007C6458" w:rsidP="00942117">
      <w:pPr>
        <w:spacing w:before="120" w:after="120" w:line="216" w:lineRule="auto"/>
        <w:jc w:val="both"/>
        <w:rPr>
          <w:color w:val="0D0D0D"/>
        </w:rPr>
      </w:pPr>
      <w:r w:rsidRPr="0082091D">
        <w:rPr>
          <w:color w:val="0D0D0D"/>
        </w:rPr>
        <w:t>(1) Önlem konusu ithalatın nispi gelişimini görebilmek için soruşturma konusu ülkelerden gerçekleştirilen ithalatın toplam Türkiye benzer mal tüketimi içindeki payı incelenmiştir. Bu bağlamda, öncelikle yerli üretim dalı ve diğer yerli üreticilerin yurt içi satışları ile genel ithalat miktarı toplanarak ilgili yıllarda toplam Türkiye benzer mal tüketimi elde edilmiştir. Yerli üretim dalının yurt içi satışlarının ve soruşturma konusu ülkelerden gerçekleştirilen ithalatın toplam tüketime oranlanmasıyla pazar payları hesaplanmıştır. İncelenen veriler 2021 yılı 100 birim olacak şekilde endekslenmiştir.</w:t>
      </w:r>
    </w:p>
    <w:p w14:paraId="4B54B926" w14:textId="1469CACA" w:rsidR="007C6458" w:rsidRDefault="007C6458" w:rsidP="00942117">
      <w:pPr>
        <w:autoSpaceDE w:val="0"/>
        <w:autoSpaceDN w:val="0"/>
        <w:adjustRightInd w:val="0"/>
        <w:spacing w:before="120" w:after="120" w:line="216" w:lineRule="auto"/>
        <w:jc w:val="both"/>
      </w:pPr>
      <w:r w:rsidRPr="00ED0EE6">
        <w:t>(</w:t>
      </w:r>
      <w:r>
        <w:t>2</w:t>
      </w:r>
      <w:r w:rsidRPr="00ED0EE6">
        <w:t>) Önleme tabi ürünün</w:t>
      </w:r>
      <w:r w:rsidR="00B2374C">
        <w:t xml:space="preserve"> </w:t>
      </w:r>
      <w:r w:rsidRPr="00ED0EE6">
        <w:t>Türkiye toplam benzer mal tüketimi endeks değeri</w:t>
      </w:r>
      <w:r w:rsidR="00B2374C">
        <w:t xml:space="preserve"> </w:t>
      </w:r>
      <w:r w:rsidRPr="00ED0EE6">
        <w:t>2021 yılında 100 birim, 2022 yılında 9</w:t>
      </w:r>
      <w:r>
        <w:t>4</w:t>
      </w:r>
      <w:r w:rsidRPr="00ED0EE6">
        <w:t xml:space="preserve"> birim, 2023 yılında </w:t>
      </w:r>
      <w:r>
        <w:t>100</w:t>
      </w:r>
      <w:r w:rsidRPr="00ED0EE6">
        <w:t xml:space="preserve"> birim olarak gerçekleşmiştir. </w:t>
      </w:r>
    </w:p>
    <w:p w14:paraId="0C4FCBD0" w14:textId="3E74C9BA" w:rsidR="007C6458" w:rsidRDefault="007C6458" w:rsidP="00942117">
      <w:pPr>
        <w:spacing w:before="120" w:after="120" w:line="216" w:lineRule="auto"/>
        <w:jc w:val="both"/>
      </w:pPr>
      <w:r w:rsidRPr="004044B2">
        <w:t>(</w:t>
      </w:r>
      <w:r>
        <w:t>3</w:t>
      </w:r>
      <w:r w:rsidRPr="004044B2">
        <w:t>) Önlem konusu üründe Hindistan menşeli ithalatın</w:t>
      </w:r>
      <w:r w:rsidR="00B2374C">
        <w:t xml:space="preserve"> </w:t>
      </w:r>
      <w:r w:rsidRPr="004044B2">
        <w:t>pazar payının endeks değeri 2021 yılında 100 birim, 2022 yılında 6</w:t>
      </w:r>
      <w:r>
        <w:t>7</w:t>
      </w:r>
      <w:r w:rsidRPr="004044B2">
        <w:t xml:space="preserve"> birim, 2023 yılında 4</w:t>
      </w:r>
      <w:r>
        <w:t>5</w:t>
      </w:r>
      <w:r w:rsidRPr="004044B2">
        <w:t xml:space="preserve"> birim olarak gerçekleşmiştir. </w:t>
      </w:r>
    </w:p>
    <w:p w14:paraId="6C4A9857" w14:textId="16BF47D2" w:rsidR="007C6458" w:rsidRDefault="007C6458" w:rsidP="00942117">
      <w:pPr>
        <w:spacing w:before="120" w:after="120" w:line="216" w:lineRule="auto"/>
        <w:jc w:val="both"/>
      </w:pPr>
      <w:r w:rsidRPr="004044B2">
        <w:t>(</w:t>
      </w:r>
      <w:r>
        <w:t>4</w:t>
      </w:r>
      <w:r w:rsidRPr="004044B2">
        <w:t>) Önlem konusu üründe</w:t>
      </w:r>
      <w:r w:rsidR="00B2374C">
        <w:t xml:space="preserve"> </w:t>
      </w:r>
      <w:r w:rsidRPr="004044B2">
        <w:t xml:space="preserve">Tayland menşeli ithalatın pazar payının endeks değeri 2021 yılında 100 birim, 2022 yılında 4 birim, 2023 yılında 0 birim olarak gerçekleşmiştir. </w:t>
      </w:r>
    </w:p>
    <w:p w14:paraId="5E773516" w14:textId="28A76F3B" w:rsidR="006C22D6" w:rsidRDefault="007C6458" w:rsidP="00942117">
      <w:pPr>
        <w:spacing w:before="120" w:after="120" w:line="216" w:lineRule="auto"/>
        <w:jc w:val="both"/>
      </w:pPr>
      <w:r w:rsidRPr="004044B2">
        <w:t>(</w:t>
      </w:r>
      <w:r>
        <w:t>5</w:t>
      </w:r>
      <w:r w:rsidRPr="004044B2">
        <w:t xml:space="preserve">) Önlem konusu üründe </w:t>
      </w:r>
      <w:r w:rsidR="007E4416">
        <w:t xml:space="preserve">Çin </w:t>
      </w:r>
      <w:proofErr w:type="spellStart"/>
      <w:r w:rsidRPr="004044B2">
        <w:t>Tayvan</w:t>
      </w:r>
      <w:r w:rsidR="007E4416">
        <w:t>ı</w:t>
      </w:r>
      <w:proofErr w:type="spellEnd"/>
      <w:r w:rsidR="00B2374C">
        <w:t xml:space="preserve"> </w:t>
      </w:r>
      <w:r w:rsidRPr="004044B2">
        <w:t>menşeli ithalatın pazar payının endeks değeri 2021 yılında 100 birim, 2022 yılında 10</w:t>
      </w:r>
      <w:r>
        <w:t>4</w:t>
      </w:r>
      <w:r w:rsidRPr="004044B2">
        <w:t xml:space="preserve"> birim, 2023 yılında </w:t>
      </w:r>
      <w:r>
        <w:t>97</w:t>
      </w:r>
      <w:r w:rsidRPr="004044B2">
        <w:t xml:space="preserve"> birim olarak gerçekleşmiştir.</w:t>
      </w:r>
    </w:p>
    <w:p w14:paraId="5C28C46C" w14:textId="67CD490D" w:rsidR="006C22D6" w:rsidRDefault="007C6458" w:rsidP="00942117">
      <w:pPr>
        <w:spacing w:before="120" w:after="120" w:line="216" w:lineRule="auto"/>
        <w:jc w:val="both"/>
      </w:pPr>
      <w:bookmarkStart w:id="32" w:name="_Hlk127203871"/>
      <w:r w:rsidRPr="00CA360F">
        <w:t>(</w:t>
      </w:r>
      <w:r>
        <w:t>6</w:t>
      </w:r>
      <w:r w:rsidRPr="00CA360F">
        <w:t>) Önlem konusu üründe önleme tabi ülkeler menşeli ithalatın</w:t>
      </w:r>
      <w:r w:rsidR="00B2374C">
        <w:t xml:space="preserve"> </w:t>
      </w:r>
      <w:r w:rsidRPr="00CA360F">
        <w:t>pazar payının endeks değeri 2021 yılında 100 birim, 2022 yılında 7</w:t>
      </w:r>
      <w:r>
        <w:t>3</w:t>
      </w:r>
      <w:r w:rsidRPr="00CA360F">
        <w:t xml:space="preserve"> birim, 2023 yılında 5</w:t>
      </w:r>
      <w:r>
        <w:t>4</w:t>
      </w:r>
      <w:r w:rsidRPr="00CA360F">
        <w:t xml:space="preserve"> birim olarak gerçekleşmiştir.</w:t>
      </w:r>
    </w:p>
    <w:bookmarkEnd w:id="32"/>
    <w:p w14:paraId="7EB61220" w14:textId="53308C12" w:rsidR="007C6458" w:rsidRDefault="007C6458" w:rsidP="00942117">
      <w:pPr>
        <w:spacing w:before="120" w:after="120" w:line="216" w:lineRule="auto"/>
        <w:jc w:val="both"/>
      </w:pPr>
      <w:r w:rsidRPr="006F596C">
        <w:t>(</w:t>
      </w:r>
      <w:r>
        <w:t>7</w:t>
      </w:r>
      <w:r w:rsidRPr="006F596C">
        <w:t>) Önlem konusu üründe diğer ülkeler menşeli ithalatın pazar payı</w:t>
      </w:r>
      <w:r w:rsidR="00B2374C">
        <w:t>nın</w:t>
      </w:r>
      <w:r w:rsidRPr="006F596C">
        <w:t xml:space="preserve"> endeks değeri 2021 yılında 100, 2022 yılında 11</w:t>
      </w:r>
      <w:r>
        <w:t>0</w:t>
      </w:r>
      <w:r w:rsidRPr="006F596C">
        <w:t>, 2023 yılında ise 1</w:t>
      </w:r>
      <w:r>
        <w:t>29</w:t>
      </w:r>
      <w:r w:rsidRPr="006F596C">
        <w:t xml:space="preserve"> olarak gerçekleşmiştir.</w:t>
      </w:r>
    </w:p>
    <w:p w14:paraId="29E23E9A" w14:textId="38ACB4E5" w:rsidR="007C6458" w:rsidRDefault="007C6458" w:rsidP="00942117">
      <w:pPr>
        <w:spacing w:before="120" w:after="120" w:line="216" w:lineRule="auto"/>
        <w:jc w:val="both"/>
      </w:pPr>
      <w:r w:rsidRPr="00982A4B">
        <w:t>(</w:t>
      </w:r>
      <w:r>
        <w:t>8</w:t>
      </w:r>
      <w:r w:rsidRPr="00982A4B">
        <w:t>) Önlem konusu üründe yerli üretim dalının</w:t>
      </w:r>
      <w:r w:rsidR="00B2374C">
        <w:t xml:space="preserve"> pazar payının </w:t>
      </w:r>
      <w:r w:rsidRPr="00982A4B">
        <w:t>endeks değeri 2021 yılında 100, 2022 yılında 9</w:t>
      </w:r>
      <w:r>
        <w:t>5</w:t>
      </w:r>
      <w:r w:rsidRPr="00982A4B">
        <w:t>, 2023 yılında ise 9</w:t>
      </w:r>
      <w:r>
        <w:t>1</w:t>
      </w:r>
      <w:r w:rsidRPr="00982A4B">
        <w:t xml:space="preserve"> olarak gerçekleşmiştir.</w:t>
      </w:r>
    </w:p>
    <w:p w14:paraId="4EB4B21F" w14:textId="77777777" w:rsidR="00FB76BE" w:rsidRPr="00E90AE7" w:rsidRDefault="00FB76BE" w:rsidP="00942117">
      <w:pPr>
        <w:pStyle w:val="Balk2"/>
        <w:spacing w:before="120" w:after="120" w:line="216" w:lineRule="auto"/>
        <w:rPr>
          <w:rFonts w:eastAsia="Times New Roman" w:cs="Times New Roman"/>
          <w:bCs/>
          <w:iCs/>
          <w:szCs w:val="24"/>
          <w:lang w:eastAsia="tr-TR"/>
        </w:rPr>
      </w:pPr>
      <w:r w:rsidRPr="00E90AE7">
        <w:rPr>
          <w:rFonts w:eastAsia="Times New Roman" w:cs="Times New Roman"/>
          <w:bCs/>
          <w:iCs/>
          <w:szCs w:val="24"/>
          <w:lang w:eastAsia="tr-TR"/>
        </w:rPr>
        <w:t>4.6. Fiyat kırılması ve baskısı</w:t>
      </w:r>
      <w:bookmarkEnd w:id="25"/>
      <w:bookmarkEnd w:id="26"/>
      <w:r w:rsidRPr="00E90AE7">
        <w:rPr>
          <w:rFonts w:eastAsia="Times New Roman" w:cs="Times New Roman"/>
          <w:bCs/>
          <w:iCs/>
          <w:szCs w:val="24"/>
          <w:lang w:eastAsia="tr-TR"/>
        </w:rPr>
        <w:t xml:space="preserve"> </w:t>
      </w:r>
    </w:p>
    <w:p w14:paraId="6A034FF4" w14:textId="372A6503" w:rsidR="00FB76BE" w:rsidRDefault="00FB76BE" w:rsidP="00942117">
      <w:pPr>
        <w:pStyle w:val="Balk3"/>
        <w:spacing w:before="120" w:after="120" w:line="216" w:lineRule="auto"/>
        <w:rPr>
          <w:rFonts w:ascii="Times New Roman" w:eastAsia="Times New Roman" w:hAnsi="Times New Roman" w:cs="Times New Roman"/>
          <w:iCs/>
          <w:color w:val="auto"/>
        </w:rPr>
      </w:pPr>
      <w:bookmarkStart w:id="33" w:name="_Toc157003603"/>
      <w:r w:rsidRPr="00E90AE7">
        <w:rPr>
          <w:rFonts w:ascii="Times New Roman" w:eastAsia="Times New Roman" w:hAnsi="Times New Roman" w:cs="Times New Roman"/>
          <w:iCs/>
          <w:color w:val="auto"/>
        </w:rPr>
        <w:t>4.6.1. Fiyat kırılması</w:t>
      </w:r>
      <w:bookmarkEnd w:id="33"/>
      <w:r w:rsidRPr="00E90AE7">
        <w:rPr>
          <w:rFonts w:ascii="Times New Roman" w:eastAsia="Times New Roman" w:hAnsi="Times New Roman" w:cs="Times New Roman"/>
          <w:iCs/>
          <w:color w:val="auto"/>
        </w:rPr>
        <w:t xml:space="preserve"> </w:t>
      </w:r>
    </w:p>
    <w:p w14:paraId="23B1DA72" w14:textId="58C006C6" w:rsidR="007C6458" w:rsidRDefault="007C6458" w:rsidP="00942117">
      <w:pPr>
        <w:autoSpaceDE w:val="0"/>
        <w:autoSpaceDN w:val="0"/>
        <w:adjustRightInd w:val="0"/>
        <w:spacing w:before="120" w:after="120" w:line="216" w:lineRule="auto"/>
        <w:jc w:val="both"/>
      </w:pPr>
      <w:r w:rsidRPr="0082091D">
        <w:t xml:space="preserve">(1) Yönetmeliğin </w:t>
      </w:r>
      <w:proofErr w:type="gramStart"/>
      <w:r w:rsidRPr="0082091D">
        <w:t xml:space="preserve">17 </w:t>
      </w:r>
      <w:proofErr w:type="spellStart"/>
      <w:r w:rsidRPr="0082091D">
        <w:t>nci</w:t>
      </w:r>
      <w:proofErr w:type="spellEnd"/>
      <w:proofErr w:type="gramEnd"/>
      <w:r w:rsidRPr="0082091D">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CIF bedelin yüzdesi olarak hesaplanmaktadır.</w:t>
      </w:r>
    </w:p>
    <w:p w14:paraId="7915FF3C" w14:textId="77777777" w:rsidR="007C6458" w:rsidRPr="0082091D" w:rsidRDefault="007C6458" w:rsidP="00942117">
      <w:pPr>
        <w:autoSpaceDE w:val="0"/>
        <w:autoSpaceDN w:val="0"/>
        <w:adjustRightInd w:val="0"/>
        <w:spacing w:before="120" w:after="120" w:line="216" w:lineRule="auto"/>
        <w:jc w:val="both"/>
      </w:pPr>
      <w:r w:rsidRPr="0082091D">
        <w:t xml:space="preserve">(2) Fiyat kırılması hesaplanırken, </w:t>
      </w:r>
      <w:r>
        <w:t xml:space="preserve">ağırlıklı </w:t>
      </w:r>
      <w:r w:rsidRPr="0082091D">
        <w:t>ortalama CIF ithal birim fiyatının üzerine soruşturma konusu ülkelere yönelik uygulanan %4 oranındaki gümrük vergisi, ilgili dönemdeki ek mali yükümlülük ile CIF kıymetin %1,2’si tutarındaki diğer gümrük masrafları eklenerek ürünün Türkiye piyasasına giriş fiyatı bulunmuştur. Bulunan değer ile yerli üretim dalının ağırlıklı ortalama yurt içi birim satış fiyatı karşılaştırılmıştır.</w:t>
      </w:r>
    </w:p>
    <w:p w14:paraId="64E894AC" w14:textId="77777777" w:rsidR="004A1EEA" w:rsidRDefault="007C6458" w:rsidP="00942117">
      <w:pPr>
        <w:autoSpaceDE w:val="0"/>
        <w:autoSpaceDN w:val="0"/>
        <w:adjustRightInd w:val="0"/>
        <w:spacing w:before="120" w:after="120" w:line="216" w:lineRule="auto"/>
        <w:jc w:val="both"/>
      </w:pPr>
      <w:r w:rsidRPr="0082091D">
        <w:t>(3) Dampinge karşı önlemin söz konusu olmadığı bir ortamda fiyatların hangi düzeyde oluşacağına ilişkin değerlendirmeyi mümkün kılmak amacıyla, anılan fiyatlara dampinge karşı önlemler eklenmemiştir.</w:t>
      </w:r>
    </w:p>
    <w:p w14:paraId="1F4E3E4C" w14:textId="3D3ABA20" w:rsidR="00022E85" w:rsidRPr="0082091D" w:rsidRDefault="00022E85" w:rsidP="00942117">
      <w:pPr>
        <w:autoSpaceDE w:val="0"/>
        <w:autoSpaceDN w:val="0"/>
        <w:adjustRightInd w:val="0"/>
        <w:spacing w:before="120" w:after="120" w:line="216" w:lineRule="auto"/>
        <w:jc w:val="both"/>
      </w:pPr>
      <w:r w:rsidRPr="0082091D">
        <w:t>(4) Bu kapsamda, Hindistan menşeli ithalatın yerli üreticinin fiyatlarını 2021 yılında %</w:t>
      </w:r>
      <w:r>
        <w:t xml:space="preserve">0 ila %10 arasında yer alan bir </w:t>
      </w:r>
      <w:r w:rsidRPr="0082091D">
        <w:t>oranda kırdığı, 2022 yılında kırmadığı, 2023 yılında %</w:t>
      </w:r>
      <w:r>
        <w:t xml:space="preserve">0 ila %10 arasında yer alan bir </w:t>
      </w:r>
      <w:r w:rsidRPr="0082091D">
        <w:t>oranda kırdığı tespit edilmiştir. Tayland</w:t>
      </w:r>
      <w:r>
        <w:t xml:space="preserve"> ve </w:t>
      </w:r>
      <w:r w:rsidR="007E4416">
        <w:t xml:space="preserve">Çin </w:t>
      </w:r>
      <w:proofErr w:type="spellStart"/>
      <w:r w:rsidRPr="0082091D">
        <w:t>Tayvan</w:t>
      </w:r>
      <w:r w:rsidR="007E4416">
        <w:t>ı</w:t>
      </w:r>
      <w:proofErr w:type="spellEnd"/>
      <w:r w:rsidRPr="0082091D">
        <w:t xml:space="preserve"> menşeli ithalatın ise yerli üreticinin fiyatlarını 2021-2023 döneminde kırmadığı tespit edilmiştir.</w:t>
      </w:r>
    </w:p>
    <w:p w14:paraId="0436201A" w14:textId="77777777" w:rsidR="00FB76BE" w:rsidRPr="00E90AE7" w:rsidRDefault="00FB76BE" w:rsidP="00942117">
      <w:pPr>
        <w:pStyle w:val="Balk2"/>
        <w:spacing w:before="120" w:after="120" w:line="216" w:lineRule="auto"/>
        <w:rPr>
          <w:rFonts w:eastAsia="Times New Roman" w:cs="Times New Roman"/>
          <w:szCs w:val="24"/>
          <w:lang w:eastAsia="tr-TR"/>
        </w:rPr>
      </w:pPr>
      <w:bookmarkStart w:id="34" w:name="_Toc157003604"/>
      <w:r w:rsidRPr="00E90AE7">
        <w:rPr>
          <w:rFonts w:eastAsia="Times New Roman" w:cs="Times New Roman"/>
          <w:szCs w:val="24"/>
          <w:lang w:eastAsia="tr-TR"/>
        </w:rPr>
        <w:t>4.6.2. Fiyat baskısı</w:t>
      </w:r>
      <w:bookmarkEnd w:id="34"/>
      <w:r w:rsidRPr="00E90AE7">
        <w:rPr>
          <w:rFonts w:eastAsia="Times New Roman" w:cs="Times New Roman"/>
          <w:szCs w:val="24"/>
          <w:lang w:eastAsia="tr-TR"/>
        </w:rPr>
        <w:t xml:space="preserve"> </w:t>
      </w:r>
    </w:p>
    <w:p w14:paraId="11CB3199" w14:textId="1FA28455" w:rsidR="00F808B7" w:rsidRDefault="00F808B7" w:rsidP="00942117">
      <w:pPr>
        <w:spacing w:before="120" w:after="120" w:line="216" w:lineRule="auto"/>
        <w:jc w:val="both"/>
      </w:pPr>
      <w:r w:rsidRPr="00F808B7">
        <w:t xml:space="preserve">(1) Yönetmeliğin </w:t>
      </w:r>
      <w:proofErr w:type="gramStart"/>
      <w:r w:rsidRPr="00F808B7">
        <w:t xml:space="preserve">17 </w:t>
      </w:r>
      <w:proofErr w:type="spellStart"/>
      <w:r w:rsidRPr="00F808B7">
        <w:t>nci</w:t>
      </w:r>
      <w:proofErr w:type="spellEnd"/>
      <w:proofErr w:type="gramEnd"/>
      <w:r w:rsidRPr="00F808B7">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soruşturma konusu ürünün </w:t>
      </w:r>
      <w:r w:rsidRPr="00F808B7">
        <w:lastRenderedPageBreak/>
        <w:t>gümrük vergisi</w:t>
      </w:r>
      <w:r w:rsidR="00B2374C">
        <w:t xml:space="preserve">, ek mali yükümlülük </w:t>
      </w:r>
      <w:r w:rsidRPr="00F808B7">
        <w:t>ve gümrükleme masrafları dahil Türkiye pazarına ağırlıklı ortalama giriş fiyatı ile yerli üretim dalının ağırlıklı ortalama ticari maliyetine makul bir kâr oranı (%</w:t>
      </w:r>
      <w:r w:rsidR="00B2374C">
        <w:t>X</w:t>
      </w:r>
      <w:r w:rsidRPr="00F808B7">
        <w:t xml:space="preserve">) eklenerek bulunan olması gereken yurt içi birim satış fiyatı karşılaştırılmıştır. </w:t>
      </w:r>
    </w:p>
    <w:p w14:paraId="124642E5" w14:textId="63656910" w:rsidR="004A1EEA" w:rsidRDefault="00F808B7" w:rsidP="00942117">
      <w:pPr>
        <w:spacing w:before="120" w:after="120" w:line="216" w:lineRule="auto"/>
        <w:jc w:val="both"/>
      </w:pPr>
      <w:r w:rsidRPr="00F808B7">
        <w:t>(</w:t>
      </w:r>
      <w:r w:rsidR="00B2374C">
        <w:t>2</w:t>
      </w:r>
      <w:r w:rsidRPr="00F808B7">
        <w:t>) Dampinge karşı önlemlerin söz konusu olmadığı bir ortamda fiyatların hangi düzeyde oluşacağına ilişkin değerlendirmeyi mümkün kılmak amacıyla, anılan fiyatlara dampinge karşı önlemler eklenmemiştir.</w:t>
      </w:r>
    </w:p>
    <w:p w14:paraId="796EC86D" w14:textId="7661677B" w:rsidR="003222F9" w:rsidRPr="004A1EEA" w:rsidRDefault="00022E85" w:rsidP="00942117">
      <w:pPr>
        <w:spacing w:before="120" w:after="120" w:line="216" w:lineRule="auto"/>
        <w:jc w:val="both"/>
      </w:pPr>
      <w:r w:rsidRPr="0082091D">
        <w:rPr>
          <w:color w:val="0D0D0D"/>
        </w:rPr>
        <w:t>(</w:t>
      </w:r>
      <w:r w:rsidR="00B2374C">
        <w:rPr>
          <w:color w:val="0D0D0D"/>
        </w:rPr>
        <w:t>3</w:t>
      </w:r>
      <w:r w:rsidRPr="0082091D">
        <w:rPr>
          <w:color w:val="0D0D0D"/>
        </w:rPr>
        <w:t>) Bu kapsamda, Hindistan menşeli ithalatın yerli üreticinin fiyatlarını 2023 yılında %</w:t>
      </w:r>
      <w:r>
        <w:rPr>
          <w:color w:val="0D0D0D"/>
        </w:rPr>
        <w:t xml:space="preserve">15 ila %25 arasında yer alan bir oranda </w:t>
      </w:r>
      <w:r w:rsidRPr="0082091D">
        <w:rPr>
          <w:color w:val="0D0D0D"/>
        </w:rPr>
        <w:t xml:space="preserve">baskıladığı, 2021-2022 döneminde ise baskılamadığı tespit edilmiştir. Tayland ve </w:t>
      </w:r>
      <w:r w:rsidR="007E4416">
        <w:rPr>
          <w:color w:val="0D0D0D"/>
        </w:rPr>
        <w:t xml:space="preserve">Çin </w:t>
      </w:r>
      <w:proofErr w:type="spellStart"/>
      <w:r w:rsidRPr="0082091D">
        <w:rPr>
          <w:color w:val="0D0D0D"/>
        </w:rPr>
        <w:t>Tayvan</w:t>
      </w:r>
      <w:r w:rsidR="007E4416">
        <w:rPr>
          <w:color w:val="0D0D0D"/>
        </w:rPr>
        <w:t>ı</w:t>
      </w:r>
      <w:proofErr w:type="spellEnd"/>
      <w:r w:rsidRPr="0082091D">
        <w:rPr>
          <w:color w:val="0D0D0D"/>
        </w:rPr>
        <w:t xml:space="preserve"> menşeli ithalatın yerli üreticinin fiyatlarını 2021-2023 döneminde baskılamadığı tespit edilmiştir.</w:t>
      </w:r>
      <w:r w:rsidRPr="0082091D">
        <w:rPr>
          <w:b/>
        </w:rPr>
        <w:t xml:space="preserve"> </w:t>
      </w:r>
    </w:p>
    <w:p w14:paraId="4FB2EDA5" w14:textId="41D73C8B" w:rsidR="00C427C2" w:rsidRDefault="00D10CE0" w:rsidP="00EA3DDA">
      <w:pPr>
        <w:pStyle w:val="Balk2"/>
        <w:spacing w:before="120" w:after="120" w:line="216" w:lineRule="auto"/>
      </w:pPr>
      <w:bookmarkStart w:id="35" w:name="_Toc217638238"/>
      <w:bookmarkStart w:id="36" w:name="_Hlk213163205"/>
      <w:r>
        <w:t>4.7.</w:t>
      </w:r>
      <w:r w:rsidR="00C427C2" w:rsidRPr="00AB16E7">
        <w:t xml:space="preserve">Yerli </w:t>
      </w:r>
      <w:r w:rsidR="00B2374C">
        <w:t>ü</w:t>
      </w:r>
      <w:r w:rsidR="00C427C2" w:rsidRPr="00AB16E7">
        <w:t xml:space="preserve">retim </w:t>
      </w:r>
      <w:r w:rsidR="00B2374C">
        <w:t>d</w:t>
      </w:r>
      <w:r w:rsidR="00C427C2" w:rsidRPr="00AB16E7">
        <w:t xml:space="preserve">alının </w:t>
      </w:r>
      <w:r w:rsidR="00B2374C">
        <w:t>e</w:t>
      </w:r>
      <w:r w:rsidR="00C427C2" w:rsidRPr="00AB16E7">
        <w:t xml:space="preserve">konomik </w:t>
      </w:r>
      <w:r w:rsidR="00B2374C">
        <w:t>g</w:t>
      </w:r>
      <w:r w:rsidR="00C427C2" w:rsidRPr="00AB16E7">
        <w:t>östergeleri</w:t>
      </w:r>
      <w:bookmarkEnd w:id="35"/>
    </w:p>
    <w:bookmarkEnd w:id="36"/>
    <w:p w14:paraId="1E53A07F" w14:textId="6EF319B3" w:rsidR="00C427C2" w:rsidRDefault="00C427C2" w:rsidP="00942117">
      <w:pPr>
        <w:numPr>
          <w:ilvl w:val="0"/>
          <w:numId w:val="21"/>
        </w:numPr>
        <w:tabs>
          <w:tab w:val="left" w:pos="360"/>
        </w:tabs>
        <w:spacing w:before="120" w:after="120" w:line="216" w:lineRule="auto"/>
        <w:ind w:left="0" w:firstLine="0"/>
        <w:jc w:val="both"/>
        <w:rPr>
          <w:bCs/>
          <w:spacing w:val="-2"/>
          <w:lang w:eastAsia="en-US"/>
        </w:rPr>
      </w:pPr>
      <w:r w:rsidRPr="0082091D">
        <w:rPr>
          <w:noProof/>
          <w:lang w:eastAsia="en-US"/>
        </w:rPr>
        <w:t>Yerli üretim dalının</w:t>
      </w:r>
      <w:r w:rsidRPr="0082091D">
        <w:rPr>
          <w:bCs/>
          <w:spacing w:val="-2"/>
          <w:lang w:eastAsia="en-US"/>
        </w:rPr>
        <w:t xml:space="preserve"> ekonomik göstergeleri, yerli üretim dalının gözden geçirme dönemine ait verileri esas alınarak incelenmiştir. </w:t>
      </w:r>
    </w:p>
    <w:p w14:paraId="0940DB8B" w14:textId="565BF782" w:rsidR="00C427C2" w:rsidRPr="00E70AAA" w:rsidRDefault="00C427C2" w:rsidP="00942117">
      <w:pPr>
        <w:numPr>
          <w:ilvl w:val="0"/>
          <w:numId w:val="21"/>
        </w:numPr>
        <w:tabs>
          <w:tab w:val="left" w:pos="360"/>
        </w:tabs>
        <w:spacing w:before="120" w:after="120" w:line="216" w:lineRule="auto"/>
        <w:ind w:left="0" w:firstLine="0"/>
        <w:jc w:val="both"/>
        <w:rPr>
          <w:bCs/>
          <w:spacing w:val="-2"/>
          <w:lang w:eastAsia="en-US"/>
        </w:rPr>
      </w:pPr>
      <w:r w:rsidRPr="0082091D">
        <w:rPr>
          <w:noProof/>
          <w:lang w:eastAsia="en-US"/>
        </w:rPr>
        <w:t>Eğilimin sağlıklı bir şekilde analiz edilebilmesi amacıyla, Türk lirası bazındaki veriler yıllık ortalama</w:t>
      </w:r>
      <w:r w:rsidRPr="0082091D">
        <w:rPr>
          <w:bCs/>
          <w:lang w:eastAsia="en-US"/>
        </w:rPr>
        <w:t xml:space="preserve"> Üretici Fiyat Endeksi (ÜFE) kullanılması suretiyle enflasyondan arındırılarak endekslenmiştir.</w:t>
      </w:r>
    </w:p>
    <w:p w14:paraId="183307D7" w14:textId="49AD34DA" w:rsidR="00C427C2" w:rsidRDefault="00C427C2" w:rsidP="00942117">
      <w:pPr>
        <w:numPr>
          <w:ilvl w:val="0"/>
          <w:numId w:val="21"/>
        </w:numPr>
        <w:tabs>
          <w:tab w:val="left" w:pos="360"/>
        </w:tabs>
        <w:spacing w:before="120" w:after="120" w:line="216" w:lineRule="auto"/>
        <w:ind w:left="0" w:firstLine="0"/>
        <w:jc w:val="both"/>
        <w:rPr>
          <w:bCs/>
          <w:lang w:eastAsia="en-US"/>
        </w:rPr>
      </w:pPr>
      <w:r w:rsidRPr="0082091D">
        <w:rPr>
          <w:bCs/>
          <w:lang w:eastAsia="en-US"/>
        </w:rPr>
        <w:t xml:space="preserve">Ekonomik göstergelerin değerlendirilmesinde, soruşturma konusu ürüne ait miktar incelemesinde kg ölçü birimi kullanılmıştır. </w:t>
      </w:r>
    </w:p>
    <w:p w14:paraId="78C07A40" w14:textId="39AF35B4" w:rsidR="00C427C2" w:rsidRDefault="00C427C2" w:rsidP="00942117">
      <w:pPr>
        <w:tabs>
          <w:tab w:val="left" w:pos="360"/>
        </w:tabs>
        <w:spacing w:before="120" w:after="120" w:line="216" w:lineRule="auto"/>
        <w:jc w:val="both"/>
        <w:rPr>
          <w:b/>
          <w:bCs/>
          <w:color w:val="0D0D0D" w:themeColor="text1" w:themeTint="F2"/>
          <w:spacing w:val="-2"/>
        </w:rPr>
      </w:pPr>
      <w:r>
        <w:rPr>
          <w:b/>
          <w:bCs/>
          <w:color w:val="0D0D0D" w:themeColor="text1" w:themeTint="F2"/>
          <w:spacing w:val="-2"/>
        </w:rPr>
        <w:t xml:space="preserve">a) </w:t>
      </w:r>
      <w:r w:rsidRPr="00D25AD0">
        <w:rPr>
          <w:b/>
          <w:bCs/>
          <w:color w:val="0D0D0D" w:themeColor="text1" w:themeTint="F2"/>
          <w:spacing w:val="-2"/>
        </w:rPr>
        <w:t xml:space="preserve">Üretim, </w:t>
      </w:r>
      <w:r w:rsidR="00B2374C" w:rsidRPr="00D25AD0">
        <w:rPr>
          <w:b/>
          <w:bCs/>
          <w:color w:val="0D0D0D" w:themeColor="text1" w:themeTint="F2"/>
          <w:spacing w:val="-2"/>
        </w:rPr>
        <w:t xml:space="preserve">kapasite ve kapasite kullanım oranı </w:t>
      </w:r>
      <w:r w:rsidRPr="00D25AD0">
        <w:rPr>
          <w:b/>
          <w:bCs/>
          <w:color w:val="0D0D0D" w:themeColor="text1" w:themeTint="F2"/>
          <w:spacing w:val="-2"/>
        </w:rPr>
        <w:t>(KKO)</w:t>
      </w:r>
    </w:p>
    <w:p w14:paraId="0B1EDD78" w14:textId="424B16E1" w:rsidR="00C427C2" w:rsidRDefault="00C427C2" w:rsidP="00942117">
      <w:pPr>
        <w:shd w:val="clear" w:color="auto" w:fill="FFFFFF"/>
        <w:spacing w:before="120" w:after="120" w:line="216" w:lineRule="auto"/>
        <w:jc w:val="both"/>
        <w:rPr>
          <w:bCs/>
        </w:rPr>
      </w:pPr>
      <w:r w:rsidRPr="0082091D">
        <w:rPr>
          <w:bCs/>
        </w:rPr>
        <w:t xml:space="preserve">(1) </w:t>
      </w:r>
      <w:r w:rsidRPr="0082091D">
        <w:t>Yerli üretim dalının</w:t>
      </w:r>
      <w:r w:rsidRPr="0082091D">
        <w:rPr>
          <w:bCs/>
        </w:rPr>
        <w:t xml:space="preserve"> soruşturma konusu ürün için 2021 yılında 100 birim olan üretim miktar endeksi, 2022 yılında 99 birim ve 2023 yılında 89 birim olarak gerçekleşmiştir. </w:t>
      </w:r>
    </w:p>
    <w:p w14:paraId="3A22ED95" w14:textId="47F7857E" w:rsidR="00C427C2" w:rsidRDefault="00C427C2" w:rsidP="00942117">
      <w:pPr>
        <w:shd w:val="clear" w:color="auto" w:fill="FFFFFF"/>
        <w:spacing w:before="120" w:after="120" w:line="216" w:lineRule="auto"/>
        <w:jc w:val="both"/>
        <w:rPr>
          <w:bCs/>
          <w:color w:val="0D0D0D"/>
        </w:rPr>
      </w:pPr>
      <w:r w:rsidRPr="0082091D">
        <w:rPr>
          <w:bCs/>
        </w:rPr>
        <w:t xml:space="preserve">(2) </w:t>
      </w:r>
      <w:r w:rsidRPr="0082091D">
        <w:rPr>
          <w:color w:val="0D0D0D"/>
        </w:rPr>
        <w:t>Yerli üretim dalının</w:t>
      </w:r>
      <w:r w:rsidRPr="0082091D">
        <w:rPr>
          <w:bCs/>
          <w:color w:val="0D0D0D"/>
        </w:rPr>
        <w:t xml:space="preserve"> 2021 yılında 100 birim olan kapasite endeksi 2022 ve 2023 yıllarında da 100 birim olarak kalmıştır. KKO endeksi ise sırasıyla 100 birim, 99 birim ve 102 birim olarak gerçekleşmiştir. </w:t>
      </w:r>
    </w:p>
    <w:p w14:paraId="69012E50" w14:textId="07D72FF2" w:rsidR="00C427C2" w:rsidRPr="00E70AAA" w:rsidRDefault="00B2374C" w:rsidP="00942117">
      <w:pPr>
        <w:tabs>
          <w:tab w:val="left" w:pos="360"/>
        </w:tabs>
        <w:spacing w:before="120" w:after="120" w:line="216" w:lineRule="auto"/>
        <w:jc w:val="both"/>
        <w:rPr>
          <w:b/>
          <w:bCs/>
          <w:color w:val="0D0D0D" w:themeColor="text1" w:themeTint="F2"/>
          <w:spacing w:val="-2"/>
        </w:rPr>
      </w:pPr>
      <w:r>
        <w:rPr>
          <w:b/>
          <w:bCs/>
          <w:color w:val="0D0D0D"/>
          <w:spacing w:val="-2"/>
        </w:rPr>
        <w:t xml:space="preserve">b) </w:t>
      </w:r>
      <w:r w:rsidR="00C427C2" w:rsidRPr="0082091D">
        <w:rPr>
          <w:b/>
          <w:bCs/>
          <w:color w:val="0D0D0D"/>
          <w:spacing w:val="-2"/>
        </w:rPr>
        <w:t xml:space="preserve">Yurt </w:t>
      </w:r>
      <w:r w:rsidRPr="0082091D">
        <w:rPr>
          <w:b/>
          <w:bCs/>
          <w:color w:val="0D0D0D"/>
          <w:spacing w:val="-2"/>
        </w:rPr>
        <w:t>içi ve yurt dışı satışlar</w:t>
      </w:r>
    </w:p>
    <w:p w14:paraId="6D5AB450" w14:textId="73365DCD" w:rsidR="00C427C2" w:rsidRDefault="00C427C2" w:rsidP="00942117">
      <w:pPr>
        <w:numPr>
          <w:ilvl w:val="0"/>
          <w:numId w:val="24"/>
        </w:numPr>
        <w:tabs>
          <w:tab w:val="left" w:pos="360"/>
        </w:tabs>
        <w:spacing w:before="120" w:after="120" w:line="216" w:lineRule="auto"/>
        <w:ind w:left="0" w:firstLine="0"/>
        <w:jc w:val="both"/>
        <w:rPr>
          <w:bCs/>
          <w:color w:val="0D0D0D"/>
          <w:spacing w:val="-2"/>
          <w:lang w:eastAsia="en-US"/>
        </w:rPr>
      </w:pPr>
      <w:r w:rsidRPr="0082091D">
        <w:rPr>
          <w:color w:val="0D0D0D"/>
          <w:lang w:eastAsia="en-US"/>
        </w:rPr>
        <w:t>Yerli üretim dalının</w:t>
      </w:r>
      <w:r w:rsidRPr="0082091D">
        <w:rPr>
          <w:bCs/>
          <w:color w:val="0D0D0D"/>
          <w:spacing w:val="-2"/>
          <w:lang w:eastAsia="en-US"/>
        </w:rPr>
        <w:t xml:space="preserve"> soruşturma konusu ürün için 2021 yılında 100 birim olarak kabul edilen yurt içi satış miktarı endeksi 2022 yılında 90 birim ve 2023 yılında 91 birim olarak </w:t>
      </w:r>
      <w:r w:rsidRPr="0082091D">
        <w:rPr>
          <w:bCs/>
          <w:color w:val="0D0D0D"/>
          <w:lang w:eastAsia="en-US"/>
        </w:rPr>
        <w:t>gerçekleşmiştir</w:t>
      </w:r>
      <w:r w:rsidRPr="0082091D">
        <w:rPr>
          <w:bCs/>
          <w:color w:val="0D0D0D"/>
          <w:spacing w:val="-2"/>
          <w:lang w:eastAsia="en-US"/>
        </w:rPr>
        <w:t xml:space="preserve">. </w:t>
      </w:r>
    </w:p>
    <w:p w14:paraId="4BC44790" w14:textId="71D6256C" w:rsidR="00C427C2" w:rsidRDefault="00C427C2" w:rsidP="00942117">
      <w:pPr>
        <w:numPr>
          <w:ilvl w:val="0"/>
          <w:numId w:val="24"/>
        </w:numPr>
        <w:tabs>
          <w:tab w:val="left" w:pos="360"/>
        </w:tabs>
        <w:spacing w:before="120" w:after="120" w:line="216" w:lineRule="auto"/>
        <w:ind w:left="0" w:firstLine="0"/>
        <w:jc w:val="both"/>
        <w:rPr>
          <w:bCs/>
          <w:color w:val="0D0D0D"/>
          <w:spacing w:val="-2"/>
          <w:lang w:eastAsia="en-US"/>
        </w:rPr>
      </w:pPr>
      <w:r w:rsidRPr="0082091D">
        <w:rPr>
          <w:bCs/>
          <w:color w:val="0D0D0D"/>
          <w:spacing w:val="-2"/>
          <w:lang w:eastAsia="en-US"/>
        </w:rPr>
        <w:t>Aynı dönemde, yurt içi satış değeri endeksi sırasıyla 100</w:t>
      </w:r>
      <w:r w:rsidRPr="0082091D">
        <w:rPr>
          <w:bCs/>
          <w:color w:val="0D0D0D"/>
          <w:lang w:eastAsia="en-US"/>
        </w:rPr>
        <w:t xml:space="preserve"> birim</w:t>
      </w:r>
      <w:r w:rsidRPr="0082091D">
        <w:rPr>
          <w:bCs/>
          <w:color w:val="0D0D0D"/>
          <w:spacing w:val="-2"/>
          <w:lang w:eastAsia="en-US"/>
        </w:rPr>
        <w:t>, 85</w:t>
      </w:r>
      <w:r w:rsidRPr="0082091D">
        <w:rPr>
          <w:bCs/>
          <w:color w:val="0D0D0D"/>
          <w:lang w:eastAsia="en-US"/>
        </w:rPr>
        <w:t xml:space="preserve"> birim</w:t>
      </w:r>
      <w:r w:rsidRPr="0082091D">
        <w:rPr>
          <w:bCs/>
          <w:color w:val="0D0D0D"/>
          <w:spacing w:val="-2"/>
          <w:lang w:eastAsia="en-US"/>
        </w:rPr>
        <w:t xml:space="preserve"> ve 71</w:t>
      </w:r>
      <w:r w:rsidRPr="0082091D">
        <w:rPr>
          <w:bCs/>
          <w:color w:val="0D0D0D"/>
          <w:lang w:eastAsia="en-US"/>
        </w:rPr>
        <w:t xml:space="preserve"> birim</w:t>
      </w:r>
      <w:r w:rsidRPr="0082091D">
        <w:rPr>
          <w:bCs/>
          <w:color w:val="0D0D0D"/>
          <w:spacing w:val="-2"/>
          <w:lang w:eastAsia="en-US"/>
        </w:rPr>
        <w:t xml:space="preserve"> olarak gerçekleşmiştir.</w:t>
      </w:r>
    </w:p>
    <w:p w14:paraId="43FA4BBC" w14:textId="61A5E7D6" w:rsidR="00C427C2" w:rsidRPr="00E70AAA" w:rsidRDefault="00C427C2" w:rsidP="00942117">
      <w:pPr>
        <w:numPr>
          <w:ilvl w:val="0"/>
          <w:numId w:val="24"/>
        </w:numPr>
        <w:tabs>
          <w:tab w:val="left" w:pos="360"/>
        </w:tabs>
        <w:spacing w:before="120" w:after="120" w:line="216" w:lineRule="auto"/>
        <w:ind w:left="0" w:firstLine="0"/>
        <w:jc w:val="both"/>
        <w:rPr>
          <w:bCs/>
          <w:color w:val="0D0D0D"/>
          <w:spacing w:val="-2"/>
          <w:lang w:eastAsia="en-US"/>
        </w:rPr>
      </w:pPr>
      <w:r w:rsidRPr="0082091D">
        <w:rPr>
          <w:lang w:eastAsia="en-US"/>
        </w:rPr>
        <w:t>Yerli üretim dalının</w:t>
      </w:r>
      <w:r w:rsidRPr="0082091D">
        <w:rPr>
          <w:bCs/>
          <w:spacing w:val="-2"/>
          <w:lang w:eastAsia="en-US"/>
        </w:rPr>
        <w:t xml:space="preserve"> yurt dışı satış miktar endeksi ise 2021 yılında 100 birim, 2022 yılında 101 birim ve 2023 yılında 81 birim olarak gerçekleşmiştir.</w:t>
      </w:r>
    </w:p>
    <w:p w14:paraId="74383EC4" w14:textId="065B4C56" w:rsidR="00C427C2" w:rsidRDefault="00C427C2" w:rsidP="00942117">
      <w:pPr>
        <w:numPr>
          <w:ilvl w:val="0"/>
          <w:numId w:val="24"/>
        </w:numPr>
        <w:tabs>
          <w:tab w:val="left" w:pos="360"/>
        </w:tabs>
        <w:spacing w:before="120" w:after="120" w:line="216" w:lineRule="auto"/>
        <w:ind w:left="0" w:firstLine="0"/>
        <w:jc w:val="both"/>
        <w:rPr>
          <w:bCs/>
          <w:spacing w:val="-2"/>
          <w:lang w:eastAsia="en-US"/>
        </w:rPr>
      </w:pPr>
      <w:r w:rsidRPr="0082091D">
        <w:rPr>
          <w:bCs/>
          <w:spacing w:val="-2"/>
          <w:lang w:eastAsia="en-US"/>
        </w:rPr>
        <w:t>Aynı dönemde, yurt dışı satış değer endeksi sırasıyla 100</w:t>
      </w:r>
      <w:r w:rsidRPr="0082091D">
        <w:rPr>
          <w:bCs/>
          <w:color w:val="0D0D0D"/>
          <w:lang w:eastAsia="en-US"/>
        </w:rPr>
        <w:t xml:space="preserve"> birim</w:t>
      </w:r>
      <w:r w:rsidRPr="0082091D">
        <w:rPr>
          <w:bCs/>
          <w:spacing w:val="-2"/>
          <w:lang w:eastAsia="en-US"/>
        </w:rPr>
        <w:t>, 97</w:t>
      </w:r>
      <w:r w:rsidRPr="0082091D">
        <w:rPr>
          <w:bCs/>
          <w:color w:val="0D0D0D"/>
          <w:lang w:eastAsia="en-US"/>
        </w:rPr>
        <w:t xml:space="preserve"> birim</w:t>
      </w:r>
      <w:r w:rsidRPr="0082091D">
        <w:rPr>
          <w:bCs/>
          <w:spacing w:val="-2"/>
          <w:lang w:eastAsia="en-US"/>
        </w:rPr>
        <w:t xml:space="preserve"> ve 61</w:t>
      </w:r>
      <w:r w:rsidRPr="0082091D">
        <w:rPr>
          <w:bCs/>
          <w:color w:val="0D0D0D"/>
          <w:lang w:eastAsia="en-US"/>
        </w:rPr>
        <w:t xml:space="preserve"> birim</w:t>
      </w:r>
      <w:r w:rsidRPr="0082091D">
        <w:rPr>
          <w:bCs/>
          <w:spacing w:val="-2"/>
          <w:lang w:eastAsia="en-US"/>
        </w:rPr>
        <w:t xml:space="preserve"> olarak gerçekleşmiştir. </w:t>
      </w:r>
    </w:p>
    <w:p w14:paraId="2CCCCC62" w14:textId="1DBE51DA" w:rsidR="00C427C2" w:rsidRDefault="00B2374C" w:rsidP="00942117">
      <w:pPr>
        <w:tabs>
          <w:tab w:val="left" w:pos="360"/>
        </w:tabs>
        <w:spacing w:before="120" w:after="120" w:line="216" w:lineRule="auto"/>
        <w:jc w:val="both"/>
        <w:rPr>
          <w:b/>
          <w:bCs/>
          <w:color w:val="0D0D0D" w:themeColor="text1" w:themeTint="F2"/>
          <w:spacing w:val="-2"/>
        </w:rPr>
      </w:pPr>
      <w:r>
        <w:rPr>
          <w:b/>
          <w:bCs/>
          <w:color w:val="0D0D0D" w:themeColor="text1" w:themeTint="F2"/>
          <w:spacing w:val="-2"/>
        </w:rPr>
        <w:t xml:space="preserve">c) </w:t>
      </w:r>
      <w:r w:rsidR="00C427C2" w:rsidRPr="0082091D">
        <w:rPr>
          <w:b/>
          <w:bCs/>
          <w:color w:val="0D0D0D" w:themeColor="text1" w:themeTint="F2"/>
          <w:spacing w:val="-2"/>
        </w:rPr>
        <w:t>Yurt</w:t>
      </w:r>
      <w:r w:rsidRPr="0082091D">
        <w:rPr>
          <w:b/>
          <w:bCs/>
          <w:color w:val="0D0D0D" w:themeColor="text1" w:themeTint="F2"/>
          <w:spacing w:val="-2"/>
        </w:rPr>
        <w:t xml:space="preserve"> içi fiyatlar </w:t>
      </w:r>
    </w:p>
    <w:p w14:paraId="47C983B9" w14:textId="3DFEB7E2" w:rsidR="00C427C2" w:rsidRDefault="00C427C2" w:rsidP="00942117">
      <w:pPr>
        <w:tabs>
          <w:tab w:val="left" w:pos="360"/>
        </w:tabs>
        <w:spacing w:before="120" w:after="120" w:line="216" w:lineRule="auto"/>
        <w:jc w:val="both"/>
      </w:pPr>
      <w:r w:rsidRPr="0082091D">
        <w:rPr>
          <w:bCs/>
          <w:color w:val="0D0D0D" w:themeColor="text1" w:themeTint="F2"/>
          <w:spacing w:val="-2"/>
        </w:rPr>
        <w:t xml:space="preserve">(1) </w:t>
      </w:r>
      <w:r w:rsidRPr="0082091D">
        <w:t>Yerli üretim dalının soruşturma konusu ürün için 2021 yılında 100 birim olarak kabul edilen yurtiçi satış birim fiyatı endeksi 2022 yılında 94 birim ve 2023 yılında 78 birim olarak gerçekleşmiştir.</w:t>
      </w:r>
    </w:p>
    <w:p w14:paraId="18CF2BEC" w14:textId="52EDA9A3" w:rsidR="00C427C2" w:rsidRDefault="00C427C2" w:rsidP="00942117">
      <w:pPr>
        <w:tabs>
          <w:tab w:val="left" w:pos="360"/>
        </w:tabs>
        <w:spacing w:before="120" w:after="120" w:line="216" w:lineRule="auto"/>
        <w:jc w:val="both"/>
        <w:rPr>
          <w:b/>
          <w:bCs/>
          <w:color w:val="0D0D0D" w:themeColor="text1" w:themeTint="F2"/>
          <w:spacing w:val="-2"/>
        </w:rPr>
      </w:pPr>
      <w:proofErr w:type="gramStart"/>
      <w:r w:rsidRPr="0082091D">
        <w:rPr>
          <w:b/>
          <w:bCs/>
          <w:color w:val="0D0D0D"/>
          <w:spacing w:val="-2"/>
        </w:rPr>
        <w:t>ç</w:t>
      </w:r>
      <w:proofErr w:type="gramEnd"/>
      <w:r w:rsidRPr="0082091D">
        <w:rPr>
          <w:b/>
          <w:bCs/>
          <w:color w:val="0D0D0D"/>
          <w:spacing w:val="-2"/>
        </w:rPr>
        <w:t xml:space="preserve">) Pazar </w:t>
      </w:r>
      <w:r w:rsidR="00B2374C">
        <w:rPr>
          <w:b/>
          <w:bCs/>
          <w:color w:val="0D0D0D"/>
          <w:spacing w:val="-2"/>
        </w:rPr>
        <w:t>payı</w:t>
      </w:r>
      <w:r w:rsidRPr="0082091D">
        <w:rPr>
          <w:b/>
          <w:bCs/>
          <w:color w:val="0D0D0D" w:themeColor="text1" w:themeTint="F2"/>
          <w:spacing w:val="-2"/>
        </w:rPr>
        <w:tab/>
      </w:r>
    </w:p>
    <w:p w14:paraId="5ED4BCCC" w14:textId="39C49842" w:rsidR="00C427C2" w:rsidRDefault="00C427C2" w:rsidP="00942117">
      <w:pPr>
        <w:tabs>
          <w:tab w:val="left" w:pos="360"/>
        </w:tabs>
        <w:spacing w:before="120" w:after="120" w:line="216" w:lineRule="auto"/>
        <w:jc w:val="both"/>
        <w:rPr>
          <w:bCs/>
          <w:color w:val="0D0D0D" w:themeColor="text1" w:themeTint="F2"/>
        </w:rPr>
      </w:pPr>
      <w:r w:rsidRPr="0082091D">
        <w:rPr>
          <w:bCs/>
          <w:color w:val="0D0D0D" w:themeColor="text1" w:themeTint="F2"/>
          <w:spacing w:val="-2"/>
        </w:rPr>
        <w:t xml:space="preserve">(1) </w:t>
      </w:r>
      <w:r w:rsidRPr="0082091D">
        <w:rPr>
          <w:color w:val="0D0D0D" w:themeColor="text1" w:themeTint="F2"/>
        </w:rPr>
        <w:t>Yerli üretim dalının</w:t>
      </w:r>
      <w:r w:rsidRPr="0082091D">
        <w:rPr>
          <w:bCs/>
          <w:color w:val="0D0D0D" w:themeColor="text1" w:themeTint="F2"/>
          <w:spacing w:val="-2"/>
        </w:rPr>
        <w:t xml:space="preserve"> pazar payı endeksi gözden geçirme döneminde sırasıyla 100 birim, 95 birim ve 91 birim </w:t>
      </w:r>
      <w:r w:rsidRPr="0082091D">
        <w:rPr>
          <w:bCs/>
          <w:color w:val="0D0D0D" w:themeColor="text1" w:themeTint="F2"/>
        </w:rPr>
        <w:t>olarak gerçekleşmiştir.</w:t>
      </w:r>
    </w:p>
    <w:p w14:paraId="225BC390" w14:textId="2BC42CC4" w:rsidR="00C427C2" w:rsidRDefault="00C427C2" w:rsidP="00942117">
      <w:pPr>
        <w:tabs>
          <w:tab w:val="left" w:pos="360"/>
        </w:tabs>
        <w:spacing w:before="120" w:after="120" w:line="216" w:lineRule="auto"/>
        <w:jc w:val="both"/>
        <w:rPr>
          <w:b/>
          <w:bCs/>
          <w:color w:val="0D0D0D"/>
          <w:spacing w:val="-2"/>
        </w:rPr>
      </w:pPr>
      <w:r w:rsidRPr="0082091D">
        <w:rPr>
          <w:b/>
          <w:bCs/>
          <w:color w:val="0D0D0D"/>
          <w:spacing w:val="-2"/>
        </w:rPr>
        <w:t xml:space="preserve">d) Maliyetler ve </w:t>
      </w:r>
      <w:r w:rsidR="00B2374C">
        <w:rPr>
          <w:b/>
          <w:bCs/>
          <w:color w:val="0D0D0D"/>
          <w:spacing w:val="-2"/>
        </w:rPr>
        <w:t>k</w:t>
      </w:r>
      <w:r w:rsidRPr="0082091D">
        <w:rPr>
          <w:b/>
          <w:bCs/>
          <w:color w:val="0D0D0D"/>
          <w:spacing w:val="-2"/>
        </w:rPr>
        <w:t>ârlılık</w:t>
      </w:r>
    </w:p>
    <w:p w14:paraId="356A42E8" w14:textId="1A9D5D1C" w:rsidR="00C427C2" w:rsidRDefault="00C427C2" w:rsidP="00942117">
      <w:pPr>
        <w:numPr>
          <w:ilvl w:val="0"/>
          <w:numId w:val="25"/>
        </w:numPr>
        <w:tabs>
          <w:tab w:val="left" w:pos="360"/>
        </w:tabs>
        <w:spacing w:before="120" w:after="120" w:line="216" w:lineRule="auto"/>
        <w:ind w:left="0" w:firstLine="0"/>
        <w:jc w:val="both"/>
        <w:rPr>
          <w:bCs/>
          <w:color w:val="0D0D0D"/>
          <w:spacing w:val="-2"/>
          <w:lang w:eastAsia="en-US"/>
        </w:rPr>
      </w:pPr>
      <w:r w:rsidRPr="0082091D">
        <w:rPr>
          <w:lang w:eastAsia="en-US"/>
        </w:rPr>
        <w:t>Yerli üretim dalının</w:t>
      </w:r>
      <w:r w:rsidRPr="0082091D">
        <w:rPr>
          <w:bCs/>
          <w:spacing w:val="-2"/>
          <w:lang w:eastAsia="en-US"/>
        </w:rPr>
        <w:t xml:space="preserve"> soruşturma konusu </w:t>
      </w:r>
      <w:r w:rsidRPr="0082091D">
        <w:rPr>
          <w:bCs/>
          <w:color w:val="0D0D0D"/>
          <w:spacing w:val="-2"/>
          <w:lang w:eastAsia="en-US"/>
        </w:rPr>
        <w:t>ürün için 2021 yılında 100 birim olan birim sınai maliyet endeksi, 2022 yılında 96 birim ve 2023 yılında 78 birim olurken; faaliyet ve finansman giderleri eklenerek hesaplanan birim ticari maliyet endeksi sırasıyla 100</w:t>
      </w:r>
      <w:r w:rsidRPr="0082091D">
        <w:rPr>
          <w:bCs/>
          <w:color w:val="0D0D0D"/>
          <w:lang w:eastAsia="en-US"/>
        </w:rPr>
        <w:t xml:space="preserve"> birim</w:t>
      </w:r>
      <w:r w:rsidRPr="0082091D">
        <w:rPr>
          <w:bCs/>
          <w:color w:val="0D0D0D"/>
          <w:spacing w:val="-2"/>
          <w:lang w:eastAsia="en-US"/>
        </w:rPr>
        <w:t>, 101</w:t>
      </w:r>
      <w:r w:rsidRPr="0082091D">
        <w:rPr>
          <w:bCs/>
          <w:color w:val="0D0D0D"/>
          <w:lang w:eastAsia="en-US"/>
        </w:rPr>
        <w:t xml:space="preserve"> birim</w:t>
      </w:r>
      <w:r w:rsidRPr="0082091D">
        <w:rPr>
          <w:bCs/>
          <w:color w:val="0D0D0D"/>
          <w:spacing w:val="-2"/>
          <w:lang w:eastAsia="en-US"/>
        </w:rPr>
        <w:t xml:space="preserve"> ve 90 </w:t>
      </w:r>
      <w:r w:rsidRPr="0082091D">
        <w:rPr>
          <w:bCs/>
          <w:color w:val="0D0D0D"/>
          <w:lang w:eastAsia="en-US"/>
        </w:rPr>
        <w:t>birim</w:t>
      </w:r>
      <w:r w:rsidRPr="0082091D">
        <w:rPr>
          <w:bCs/>
          <w:color w:val="0D0D0D"/>
          <w:spacing w:val="-2"/>
          <w:lang w:eastAsia="en-US"/>
        </w:rPr>
        <w:t xml:space="preserve"> olarak gerçekleşmiştir.</w:t>
      </w:r>
    </w:p>
    <w:p w14:paraId="48957EB8" w14:textId="6A5552C4" w:rsidR="00C427C2" w:rsidRDefault="00C427C2" w:rsidP="00942117">
      <w:pPr>
        <w:numPr>
          <w:ilvl w:val="0"/>
          <w:numId w:val="25"/>
        </w:numPr>
        <w:tabs>
          <w:tab w:val="left" w:pos="360"/>
        </w:tabs>
        <w:spacing w:before="120" w:after="120" w:line="216" w:lineRule="auto"/>
        <w:ind w:left="0" w:firstLine="0"/>
        <w:jc w:val="both"/>
        <w:rPr>
          <w:bCs/>
          <w:color w:val="0D0D0D"/>
          <w:spacing w:val="-2"/>
          <w:lang w:eastAsia="en-US"/>
        </w:rPr>
      </w:pPr>
      <w:r w:rsidRPr="0082091D">
        <w:rPr>
          <w:bCs/>
          <w:spacing w:val="-2"/>
          <w:lang w:eastAsia="en-US"/>
        </w:rPr>
        <w:lastRenderedPageBreak/>
        <w:t xml:space="preserve">Yerli üretim dalının soruşturma konusu ürün için gerçekleşen ticari maliyetleri ve yurt içi satış fiyatları dikkate alınarak hesaplanan yurt içi satışlardan birim kârlılık endeksi </w:t>
      </w:r>
      <w:r w:rsidRPr="0082091D">
        <w:rPr>
          <w:bCs/>
          <w:color w:val="0D0D0D"/>
          <w:spacing w:val="-2"/>
          <w:lang w:eastAsia="en-US"/>
        </w:rPr>
        <w:t>2021 yılında 100 birim, 2022 yılında 50 birim ve 2023 yılında -8 birim olarak gerçekleşmiştir.</w:t>
      </w:r>
    </w:p>
    <w:p w14:paraId="2A2B3AC7" w14:textId="464AA6BD" w:rsidR="00C427C2" w:rsidRPr="00E70AAA" w:rsidRDefault="00C427C2" w:rsidP="00942117">
      <w:pPr>
        <w:numPr>
          <w:ilvl w:val="0"/>
          <w:numId w:val="25"/>
        </w:numPr>
        <w:tabs>
          <w:tab w:val="left" w:pos="360"/>
        </w:tabs>
        <w:spacing w:before="120" w:after="120" w:line="216" w:lineRule="auto"/>
        <w:ind w:left="0" w:firstLine="0"/>
        <w:jc w:val="both"/>
        <w:rPr>
          <w:bCs/>
          <w:color w:val="0D0D0D"/>
          <w:spacing w:val="-2"/>
          <w:lang w:eastAsia="en-US"/>
        </w:rPr>
      </w:pPr>
      <w:r w:rsidRPr="0082091D">
        <w:rPr>
          <w:bCs/>
          <w:spacing w:val="-2"/>
          <w:lang w:eastAsia="en-US"/>
        </w:rPr>
        <w:t>Yurt dışı satışlardan birim kârlılık endeksi 2021 yılından itibaren sırasıyla 100</w:t>
      </w:r>
      <w:r w:rsidRPr="0082091D">
        <w:rPr>
          <w:bCs/>
          <w:color w:val="0D0D0D"/>
          <w:lang w:eastAsia="en-US"/>
        </w:rPr>
        <w:t xml:space="preserve"> birim</w:t>
      </w:r>
      <w:r w:rsidRPr="0082091D">
        <w:rPr>
          <w:bCs/>
          <w:spacing w:val="-2"/>
          <w:lang w:eastAsia="en-US"/>
        </w:rPr>
        <w:t xml:space="preserve">, 65 </w:t>
      </w:r>
      <w:r w:rsidRPr="0082091D">
        <w:rPr>
          <w:bCs/>
          <w:color w:val="0D0D0D"/>
          <w:lang w:eastAsia="en-US"/>
        </w:rPr>
        <w:t>birim</w:t>
      </w:r>
      <w:r w:rsidRPr="0082091D">
        <w:rPr>
          <w:bCs/>
          <w:spacing w:val="-2"/>
          <w:lang w:eastAsia="en-US"/>
        </w:rPr>
        <w:t xml:space="preserve"> ve   -11</w:t>
      </w:r>
      <w:r w:rsidRPr="0082091D">
        <w:rPr>
          <w:bCs/>
          <w:color w:val="0D0D0D"/>
          <w:lang w:eastAsia="en-US"/>
        </w:rPr>
        <w:t xml:space="preserve"> birim</w:t>
      </w:r>
      <w:r w:rsidRPr="0082091D">
        <w:rPr>
          <w:bCs/>
          <w:spacing w:val="-2"/>
          <w:lang w:eastAsia="en-US"/>
        </w:rPr>
        <w:t xml:space="preserve"> olarak gerçekleşmiştir.</w:t>
      </w:r>
    </w:p>
    <w:p w14:paraId="577AA747" w14:textId="20AB826A" w:rsidR="00C427C2" w:rsidRPr="00E70AAA" w:rsidRDefault="00C427C2" w:rsidP="00942117">
      <w:pPr>
        <w:numPr>
          <w:ilvl w:val="0"/>
          <w:numId w:val="25"/>
        </w:numPr>
        <w:tabs>
          <w:tab w:val="left" w:pos="360"/>
        </w:tabs>
        <w:spacing w:before="120" w:after="120" w:line="216" w:lineRule="auto"/>
        <w:ind w:left="0" w:firstLine="0"/>
        <w:jc w:val="both"/>
        <w:rPr>
          <w:b/>
          <w:bCs/>
          <w:color w:val="0D0D0D"/>
          <w:spacing w:val="-2"/>
          <w:lang w:eastAsia="en-US"/>
        </w:rPr>
      </w:pPr>
      <w:r w:rsidRPr="0082091D">
        <w:rPr>
          <w:bCs/>
          <w:color w:val="0D0D0D"/>
          <w:spacing w:val="-2"/>
          <w:lang w:eastAsia="en-US"/>
        </w:rPr>
        <w:t>Yerli üretim dalının toplam satışlarının birim k</w:t>
      </w:r>
      <w:r w:rsidRPr="0082091D">
        <w:rPr>
          <w:bCs/>
          <w:lang w:eastAsia="en-US"/>
        </w:rPr>
        <w:t>â</w:t>
      </w:r>
      <w:r w:rsidRPr="0082091D">
        <w:rPr>
          <w:bCs/>
          <w:color w:val="0D0D0D"/>
          <w:spacing w:val="-2"/>
          <w:lang w:eastAsia="en-US"/>
        </w:rPr>
        <w:t xml:space="preserve">rlılığı ise 2021 yılında 100 birim, 2022 yılında 56 birim ve 2023 yılında -9 birim </w:t>
      </w:r>
      <w:r w:rsidRPr="0082091D">
        <w:rPr>
          <w:bCs/>
          <w:spacing w:val="-2"/>
          <w:lang w:eastAsia="en-US"/>
        </w:rPr>
        <w:t>olarak gerçekleşmiştir.</w:t>
      </w:r>
    </w:p>
    <w:p w14:paraId="17703778" w14:textId="7CD88414" w:rsidR="00C427C2" w:rsidRDefault="00C427C2" w:rsidP="00942117">
      <w:pPr>
        <w:tabs>
          <w:tab w:val="left" w:pos="360"/>
        </w:tabs>
        <w:spacing w:before="120" w:after="120" w:line="216" w:lineRule="auto"/>
        <w:jc w:val="both"/>
        <w:rPr>
          <w:b/>
          <w:bCs/>
          <w:color w:val="0D0D0D" w:themeColor="text1" w:themeTint="F2"/>
          <w:spacing w:val="-2"/>
        </w:rPr>
      </w:pPr>
      <w:r w:rsidRPr="0082091D">
        <w:rPr>
          <w:b/>
          <w:bCs/>
          <w:color w:val="0D0D0D"/>
          <w:spacing w:val="-2"/>
        </w:rPr>
        <w:t>e) Stoklar</w:t>
      </w:r>
      <w:r w:rsidRPr="0082091D">
        <w:rPr>
          <w:b/>
          <w:bCs/>
          <w:color w:val="0D0D0D" w:themeColor="text1" w:themeTint="F2"/>
          <w:spacing w:val="-2"/>
        </w:rPr>
        <w:tab/>
      </w:r>
    </w:p>
    <w:p w14:paraId="470CC6EB" w14:textId="2798BE3E" w:rsidR="00C427C2" w:rsidRDefault="00C427C2" w:rsidP="00942117">
      <w:pPr>
        <w:tabs>
          <w:tab w:val="left" w:pos="360"/>
        </w:tabs>
        <w:spacing w:before="120" w:after="120" w:line="216" w:lineRule="auto"/>
        <w:jc w:val="both"/>
        <w:rPr>
          <w:bCs/>
          <w:color w:val="0D0D0D"/>
          <w:spacing w:val="-2"/>
        </w:rPr>
      </w:pPr>
      <w:r w:rsidRPr="0082091D">
        <w:rPr>
          <w:bCs/>
          <w:color w:val="0D0D0D" w:themeColor="text1" w:themeTint="F2"/>
          <w:spacing w:val="-2"/>
        </w:rPr>
        <w:t xml:space="preserve">(1) </w:t>
      </w:r>
      <w:r w:rsidRPr="0082091D">
        <w:rPr>
          <w:color w:val="0D0D0D" w:themeColor="text1" w:themeTint="F2"/>
        </w:rPr>
        <w:t>Yerli üretim dalının</w:t>
      </w:r>
      <w:r w:rsidRPr="0082091D">
        <w:rPr>
          <w:bCs/>
          <w:color w:val="0D0D0D" w:themeColor="text1" w:themeTint="F2"/>
          <w:spacing w:val="-2"/>
        </w:rPr>
        <w:t xml:space="preserve"> 2021 yılında 100 birim olan dönem sonu stok miktarı endeksi, </w:t>
      </w:r>
      <w:r w:rsidRPr="0082091D">
        <w:rPr>
          <w:bCs/>
          <w:color w:val="0D0D0D"/>
          <w:spacing w:val="-2"/>
        </w:rPr>
        <w:t>2022 yılında 643 birim ve 2023 yılında 781 birim olarak gerçekleşmiştir.</w:t>
      </w:r>
    </w:p>
    <w:p w14:paraId="5037F46B" w14:textId="486B3E52" w:rsidR="00C427C2" w:rsidRDefault="00C427C2" w:rsidP="00942117">
      <w:pPr>
        <w:tabs>
          <w:tab w:val="left" w:pos="360"/>
        </w:tabs>
        <w:spacing w:before="120" w:after="120" w:line="216" w:lineRule="auto"/>
        <w:jc w:val="both"/>
        <w:rPr>
          <w:b/>
          <w:bCs/>
          <w:color w:val="0D0D0D"/>
          <w:spacing w:val="-2"/>
        </w:rPr>
      </w:pPr>
      <w:r w:rsidRPr="0082091D">
        <w:rPr>
          <w:b/>
          <w:bCs/>
          <w:color w:val="0D0D0D"/>
          <w:spacing w:val="-2"/>
        </w:rPr>
        <w:t xml:space="preserve">f) İstihdam </w:t>
      </w:r>
    </w:p>
    <w:p w14:paraId="0DA89EEA" w14:textId="790DBBAF" w:rsidR="00C427C2" w:rsidRDefault="00C427C2" w:rsidP="00942117">
      <w:pPr>
        <w:tabs>
          <w:tab w:val="left" w:pos="360"/>
        </w:tabs>
        <w:spacing w:before="120" w:after="120" w:line="216" w:lineRule="auto"/>
        <w:jc w:val="both"/>
        <w:rPr>
          <w:bCs/>
          <w:color w:val="0D0D0D" w:themeColor="text1" w:themeTint="F2"/>
          <w:spacing w:val="-2"/>
        </w:rPr>
      </w:pPr>
      <w:r w:rsidRPr="0082091D">
        <w:rPr>
          <w:bCs/>
          <w:color w:val="0D0D0D" w:themeColor="text1" w:themeTint="F2"/>
          <w:spacing w:val="-2"/>
        </w:rPr>
        <w:t xml:space="preserve">(1) Yerli üretim dalının soruşturma konusu ürün üretiminde çalışan işçi sayısı endeksi gözden geçirme dönemi boyunca sırasıyla 100, 126 ve 87 birim olarak gerçekleşmiştir.  </w:t>
      </w:r>
    </w:p>
    <w:p w14:paraId="18E53C05" w14:textId="39FA37D9" w:rsidR="00C427C2" w:rsidRDefault="00C427C2" w:rsidP="00942117">
      <w:pPr>
        <w:tabs>
          <w:tab w:val="left" w:pos="360"/>
        </w:tabs>
        <w:spacing w:before="120" w:after="120" w:line="216" w:lineRule="auto"/>
        <w:jc w:val="both"/>
        <w:rPr>
          <w:b/>
          <w:bCs/>
          <w:color w:val="0D0D0D"/>
          <w:spacing w:val="-2"/>
        </w:rPr>
      </w:pPr>
      <w:r w:rsidRPr="0082091D">
        <w:rPr>
          <w:b/>
          <w:bCs/>
          <w:color w:val="0D0D0D"/>
          <w:spacing w:val="-2"/>
        </w:rPr>
        <w:t>g) Ücretler</w:t>
      </w:r>
      <w:r w:rsidRPr="0082091D">
        <w:rPr>
          <w:b/>
          <w:bCs/>
          <w:color w:val="0D0D0D"/>
          <w:spacing w:val="-2"/>
        </w:rPr>
        <w:tab/>
      </w:r>
    </w:p>
    <w:p w14:paraId="2D3C4A75" w14:textId="0E0442CA" w:rsidR="00C427C2" w:rsidRDefault="00C427C2" w:rsidP="00942117">
      <w:pPr>
        <w:tabs>
          <w:tab w:val="left" w:pos="360"/>
        </w:tabs>
        <w:spacing w:before="120" w:after="120" w:line="216" w:lineRule="auto"/>
        <w:jc w:val="both"/>
        <w:rPr>
          <w:bCs/>
          <w:color w:val="0D0D0D"/>
          <w:spacing w:val="-2"/>
        </w:rPr>
      </w:pPr>
      <w:r w:rsidRPr="0082091D">
        <w:rPr>
          <w:bCs/>
          <w:color w:val="0D0D0D" w:themeColor="text1" w:themeTint="F2"/>
          <w:spacing w:val="-2"/>
        </w:rPr>
        <w:t xml:space="preserve">(1) </w:t>
      </w:r>
      <w:r w:rsidRPr="0082091D">
        <w:rPr>
          <w:color w:val="0D0D0D" w:themeColor="text1" w:themeTint="F2"/>
        </w:rPr>
        <w:t>Soruşturma konusu ürün üretiminde çalışan</w:t>
      </w:r>
      <w:r w:rsidRPr="0082091D">
        <w:rPr>
          <w:bCs/>
          <w:color w:val="0D0D0D" w:themeColor="text1" w:themeTint="F2"/>
          <w:spacing w:val="-2"/>
        </w:rPr>
        <w:t xml:space="preserve"> </w:t>
      </w:r>
      <w:r w:rsidRPr="0082091D">
        <w:rPr>
          <w:bCs/>
          <w:color w:val="0D0D0D"/>
          <w:spacing w:val="-2"/>
        </w:rPr>
        <w:t>bir işçinin aylık brüt ücretinin endeksi 2021 yılında 100 birim olarak kabul edildiğinde, 2022 yılında 82 birim ve 2023 yılında 114 birim olarak gerçekleşmiştir.</w:t>
      </w:r>
    </w:p>
    <w:p w14:paraId="7D013EA5" w14:textId="78B6B3B2" w:rsidR="00C427C2" w:rsidRDefault="00C427C2" w:rsidP="00942117">
      <w:pPr>
        <w:tabs>
          <w:tab w:val="left" w:pos="360"/>
        </w:tabs>
        <w:spacing w:before="120" w:after="120" w:line="216" w:lineRule="auto"/>
        <w:jc w:val="both"/>
        <w:rPr>
          <w:b/>
          <w:bCs/>
          <w:color w:val="0D0D0D"/>
          <w:spacing w:val="-2"/>
        </w:rPr>
      </w:pPr>
      <w:proofErr w:type="gramStart"/>
      <w:r w:rsidRPr="0082091D">
        <w:rPr>
          <w:b/>
          <w:bCs/>
          <w:color w:val="0D0D0D"/>
          <w:spacing w:val="-2"/>
        </w:rPr>
        <w:t>ğ</w:t>
      </w:r>
      <w:proofErr w:type="gramEnd"/>
      <w:r w:rsidRPr="0082091D">
        <w:rPr>
          <w:b/>
          <w:bCs/>
          <w:color w:val="0D0D0D"/>
          <w:spacing w:val="-2"/>
        </w:rPr>
        <w:t>) Verimlilik</w:t>
      </w:r>
      <w:r w:rsidRPr="0082091D">
        <w:rPr>
          <w:b/>
          <w:bCs/>
          <w:color w:val="0D0D0D"/>
          <w:spacing w:val="-2"/>
        </w:rPr>
        <w:tab/>
      </w:r>
    </w:p>
    <w:p w14:paraId="33CD3F78" w14:textId="14400BCF" w:rsidR="00C427C2" w:rsidRDefault="00C427C2" w:rsidP="00942117">
      <w:pPr>
        <w:tabs>
          <w:tab w:val="left" w:pos="360"/>
        </w:tabs>
        <w:spacing w:before="120" w:after="120" w:line="216" w:lineRule="auto"/>
        <w:jc w:val="both"/>
        <w:rPr>
          <w:bCs/>
          <w:color w:val="0D0D0D"/>
          <w:spacing w:val="-2"/>
        </w:rPr>
      </w:pPr>
      <w:r w:rsidRPr="0082091D">
        <w:rPr>
          <w:bCs/>
          <w:color w:val="0D0D0D" w:themeColor="text1" w:themeTint="F2"/>
          <w:spacing w:val="-2"/>
        </w:rPr>
        <w:t xml:space="preserve">(1) Soruşturma konusu ürün üretiminde çalışan </w:t>
      </w:r>
      <w:r w:rsidRPr="0082091D">
        <w:rPr>
          <w:bCs/>
          <w:color w:val="0D0D0D"/>
          <w:spacing w:val="-2"/>
        </w:rPr>
        <w:t>işçi başına düşen üretim miktarını gösteren verimlilik endeksi 2021 yılında 100 birim, 2022 yılında 78 birim ve 2023 yılında 102 birim olarak gerçekleşmiştir.</w:t>
      </w:r>
    </w:p>
    <w:p w14:paraId="1171DD00" w14:textId="3FE597A2" w:rsidR="00E70AAA" w:rsidRDefault="00C427C2" w:rsidP="00942117">
      <w:pPr>
        <w:tabs>
          <w:tab w:val="left" w:pos="360"/>
        </w:tabs>
        <w:spacing w:before="120" w:after="120" w:line="216" w:lineRule="auto"/>
        <w:jc w:val="both"/>
        <w:rPr>
          <w:b/>
          <w:bCs/>
          <w:color w:val="0D0D0D"/>
          <w:spacing w:val="-2"/>
        </w:rPr>
      </w:pPr>
      <w:r w:rsidRPr="0082091D">
        <w:rPr>
          <w:b/>
          <w:bCs/>
          <w:color w:val="0D0D0D"/>
          <w:spacing w:val="-2"/>
        </w:rPr>
        <w:t xml:space="preserve">h) Nakit </w:t>
      </w:r>
      <w:r w:rsidR="00B2374C">
        <w:rPr>
          <w:b/>
          <w:bCs/>
          <w:color w:val="0D0D0D"/>
          <w:spacing w:val="-2"/>
        </w:rPr>
        <w:t>a</w:t>
      </w:r>
      <w:r w:rsidRPr="0082091D">
        <w:rPr>
          <w:b/>
          <w:bCs/>
          <w:color w:val="0D0D0D"/>
          <w:spacing w:val="-2"/>
        </w:rPr>
        <w:t xml:space="preserve">kışı </w:t>
      </w:r>
    </w:p>
    <w:p w14:paraId="3E7E41A7" w14:textId="5837F80E" w:rsidR="00C427C2" w:rsidRDefault="00C427C2" w:rsidP="00942117">
      <w:pPr>
        <w:tabs>
          <w:tab w:val="left" w:pos="360"/>
        </w:tabs>
        <w:spacing w:before="120" w:after="120" w:line="216" w:lineRule="auto"/>
        <w:jc w:val="both"/>
        <w:rPr>
          <w:bCs/>
          <w:color w:val="0D0D0D"/>
          <w:spacing w:val="-2"/>
        </w:rPr>
      </w:pPr>
      <w:r w:rsidRPr="0082091D">
        <w:rPr>
          <w:bCs/>
          <w:color w:val="0D0D0D"/>
          <w:spacing w:val="-2"/>
        </w:rPr>
        <w:t xml:space="preserve">(1) </w:t>
      </w:r>
      <w:r w:rsidRPr="0082091D">
        <w:rPr>
          <w:color w:val="0D0D0D"/>
        </w:rPr>
        <w:t>Yerli üretim dalının</w:t>
      </w:r>
      <w:r w:rsidRPr="0082091D">
        <w:rPr>
          <w:bCs/>
          <w:color w:val="0D0D0D"/>
          <w:spacing w:val="-2"/>
        </w:rPr>
        <w:t xml:space="preserve"> soruşturma konusu ürüne ilişkin amortisman ve kârlılık değerleri dikkate alınarak hesaplanan nakit akışı endeksi 2021 yılında 100 birim, 2022 yılında 80 birim ve 2023 yılında 59 birim </w:t>
      </w:r>
      <w:r w:rsidRPr="0082091D">
        <w:rPr>
          <w:bCs/>
          <w:color w:val="0D0D0D"/>
        </w:rPr>
        <w:t>olarak</w:t>
      </w:r>
      <w:r w:rsidRPr="0082091D">
        <w:rPr>
          <w:bCs/>
          <w:color w:val="0D0D0D"/>
          <w:spacing w:val="-2"/>
        </w:rPr>
        <w:t xml:space="preserve"> gerçekleşmiştir.</w:t>
      </w:r>
    </w:p>
    <w:p w14:paraId="0CA96648" w14:textId="13F1F82F" w:rsidR="00C427C2" w:rsidRDefault="00C427C2" w:rsidP="00942117">
      <w:pPr>
        <w:tabs>
          <w:tab w:val="left" w:pos="360"/>
        </w:tabs>
        <w:spacing w:before="120" w:after="120" w:line="216" w:lineRule="auto"/>
        <w:jc w:val="both"/>
        <w:rPr>
          <w:b/>
          <w:bCs/>
          <w:color w:val="0D0D0D"/>
          <w:spacing w:val="-2"/>
        </w:rPr>
      </w:pPr>
      <w:r w:rsidRPr="0082091D">
        <w:rPr>
          <w:b/>
          <w:bCs/>
          <w:color w:val="0D0D0D"/>
          <w:spacing w:val="-2"/>
        </w:rPr>
        <w:t>ı) Büyüme</w:t>
      </w:r>
    </w:p>
    <w:p w14:paraId="59C59DFD" w14:textId="36FFB517" w:rsidR="00C427C2" w:rsidRDefault="00C427C2" w:rsidP="00942117">
      <w:pPr>
        <w:tabs>
          <w:tab w:val="left" w:pos="360"/>
        </w:tabs>
        <w:spacing w:before="120" w:after="120" w:line="216" w:lineRule="auto"/>
        <w:jc w:val="both"/>
        <w:rPr>
          <w:bCs/>
          <w:color w:val="0D0D0D"/>
          <w:spacing w:val="-2"/>
        </w:rPr>
      </w:pPr>
      <w:r w:rsidRPr="0082091D">
        <w:rPr>
          <w:bCs/>
          <w:color w:val="0D0D0D"/>
          <w:spacing w:val="-2"/>
        </w:rPr>
        <w:t>(1) Yerli üretim dalının bütün faaliyetlerini kapsayan aktif büyüklük endeksi 2021 yılında 100 birim, 2022 yılında 91 birim ve 2023 yılında 127 birim olarak gerçekleşmiştir.</w:t>
      </w:r>
    </w:p>
    <w:p w14:paraId="0D765C5A" w14:textId="2B2CA862" w:rsidR="00E70AAA" w:rsidRDefault="00C427C2" w:rsidP="00942117">
      <w:pPr>
        <w:tabs>
          <w:tab w:val="left" w:pos="360"/>
        </w:tabs>
        <w:spacing w:before="120" w:after="120" w:line="216" w:lineRule="auto"/>
        <w:jc w:val="both"/>
        <w:rPr>
          <w:b/>
          <w:bCs/>
          <w:color w:val="0D0D0D"/>
          <w:spacing w:val="-2"/>
        </w:rPr>
      </w:pPr>
      <w:r w:rsidRPr="0082091D">
        <w:rPr>
          <w:b/>
          <w:bCs/>
          <w:color w:val="0D0D0D"/>
          <w:spacing w:val="-2"/>
        </w:rPr>
        <w:t xml:space="preserve">i) Sermayeyi </w:t>
      </w:r>
      <w:r w:rsidR="00B2374C" w:rsidRPr="0082091D">
        <w:rPr>
          <w:b/>
          <w:bCs/>
          <w:color w:val="0D0D0D"/>
          <w:spacing w:val="-2"/>
        </w:rPr>
        <w:t>artırma yeteneği</w:t>
      </w:r>
    </w:p>
    <w:p w14:paraId="0B472049" w14:textId="461456AA" w:rsidR="00C427C2" w:rsidRDefault="00C427C2" w:rsidP="00942117">
      <w:pPr>
        <w:tabs>
          <w:tab w:val="left" w:pos="360"/>
        </w:tabs>
        <w:spacing w:before="120" w:after="120" w:line="216" w:lineRule="auto"/>
        <w:jc w:val="both"/>
        <w:rPr>
          <w:bCs/>
          <w:color w:val="0D0D0D"/>
          <w:spacing w:val="-2"/>
        </w:rPr>
      </w:pPr>
      <w:r w:rsidRPr="0082091D">
        <w:rPr>
          <w:bCs/>
          <w:color w:val="0D0D0D"/>
          <w:spacing w:val="-2"/>
        </w:rPr>
        <w:t xml:space="preserve">(1) </w:t>
      </w:r>
      <w:r w:rsidRPr="0082091D">
        <w:rPr>
          <w:color w:val="0D0D0D"/>
        </w:rPr>
        <w:t>Yerli üretim dalının</w:t>
      </w:r>
      <w:r w:rsidRPr="0082091D">
        <w:rPr>
          <w:bCs/>
          <w:color w:val="0D0D0D"/>
          <w:spacing w:val="-2"/>
        </w:rPr>
        <w:t xml:space="preserve"> öz sermaye endeksi gözden geçirme döneminde sırasıyla 100 birim, 88 birim ve 139 birim olarak gerçekleşmiştir.</w:t>
      </w:r>
    </w:p>
    <w:p w14:paraId="42AE4771" w14:textId="6AAD47D1" w:rsidR="00C427C2" w:rsidRDefault="00C427C2" w:rsidP="00942117">
      <w:pPr>
        <w:tabs>
          <w:tab w:val="left" w:pos="360"/>
        </w:tabs>
        <w:spacing w:before="120" w:after="120" w:line="216" w:lineRule="auto"/>
        <w:jc w:val="both"/>
        <w:rPr>
          <w:b/>
          <w:bCs/>
          <w:color w:val="0D0D0D"/>
          <w:spacing w:val="-2"/>
        </w:rPr>
      </w:pPr>
      <w:r w:rsidRPr="0082091D">
        <w:rPr>
          <w:b/>
          <w:bCs/>
          <w:color w:val="0D0D0D"/>
          <w:spacing w:val="-2"/>
        </w:rPr>
        <w:t xml:space="preserve">j) Yatırımları </w:t>
      </w:r>
      <w:r w:rsidR="00B2374C" w:rsidRPr="0082091D">
        <w:rPr>
          <w:b/>
          <w:bCs/>
          <w:color w:val="0D0D0D"/>
          <w:spacing w:val="-2"/>
        </w:rPr>
        <w:t>artırma yeteneği</w:t>
      </w:r>
    </w:p>
    <w:p w14:paraId="437C7264" w14:textId="77777777" w:rsidR="00E70AAA" w:rsidRDefault="00C427C2" w:rsidP="00942117">
      <w:pPr>
        <w:tabs>
          <w:tab w:val="left" w:pos="360"/>
        </w:tabs>
        <w:spacing w:before="120" w:after="120" w:line="216" w:lineRule="auto"/>
        <w:jc w:val="both"/>
        <w:rPr>
          <w:bCs/>
          <w:color w:val="0D0D0D"/>
          <w:spacing w:val="-2"/>
        </w:rPr>
      </w:pPr>
      <w:r w:rsidRPr="0082091D">
        <w:rPr>
          <w:bCs/>
          <w:color w:val="0D0D0D"/>
          <w:spacing w:val="-2"/>
        </w:rPr>
        <w:t>(1) Yerli üretim dalının incelenen dönem boyunca yenileme yatırımları 100 birim, 452 birim ve 95 birim olarak gerçekle</w:t>
      </w:r>
      <w:r>
        <w:rPr>
          <w:bCs/>
          <w:color w:val="0D0D0D"/>
          <w:spacing w:val="-2"/>
        </w:rPr>
        <w:t>şmiş</w:t>
      </w:r>
      <w:r w:rsidRPr="0082091D">
        <w:rPr>
          <w:bCs/>
          <w:color w:val="0D0D0D"/>
          <w:spacing w:val="-2"/>
        </w:rPr>
        <w:t>tir.</w:t>
      </w:r>
    </w:p>
    <w:p w14:paraId="5FC33A0F" w14:textId="47642673" w:rsidR="00C427C2" w:rsidRDefault="00C427C2" w:rsidP="00942117">
      <w:pPr>
        <w:tabs>
          <w:tab w:val="left" w:pos="360"/>
        </w:tabs>
        <w:spacing w:before="120" w:after="120" w:line="216" w:lineRule="auto"/>
        <w:jc w:val="both"/>
        <w:rPr>
          <w:bCs/>
          <w:color w:val="0D0D0D"/>
          <w:spacing w:val="-2"/>
        </w:rPr>
      </w:pPr>
      <w:r w:rsidRPr="0082091D">
        <w:rPr>
          <w:bCs/>
          <w:color w:val="0D0D0D"/>
          <w:spacing w:val="-2"/>
        </w:rPr>
        <w:t>(</w:t>
      </w:r>
      <w:r>
        <w:rPr>
          <w:bCs/>
          <w:color w:val="0D0D0D"/>
          <w:spacing w:val="-2"/>
        </w:rPr>
        <w:t>2</w:t>
      </w:r>
      <w:r w:rsidRPr="0082091D">
        <w:rPr>
          <w:bCs/>
          <w:color w:val="0D0D0D"/>
          <w:spacing w:val="-2"/>
        </w:rPr>
        <w:t xml:space="preserve">) Yerli üretim dalının incelenen dönem boyunca </w:t>
      </w:r>
      <w:r>
        <w:rPr>
          <w:bCs/>
          <w:color w:val="0D0D0D"/>
          <w:spacing w:val="-2"/>
        </w:rPr>
        <w:t>tevsi</w:t>
      </w:r>
      <w:r w:rsidRPr="0082091D">
        <w:rPr>
          <w:bCs/>
          <w:color w:val="0D0D0D"/>
          <w:spacing w:val="-2"/>
        </w:rPr>
        <w:t xml:space="preserve"> yatırımları 100 birim, </w:t>
      </w:r>
      <w:r>
        <w:rPr>
          <w:bCs/>
          <w:color w:val="0D0D0D"/>
          <w:spacing w:val="-2"/>
        </w:rPr>
        <w:t>204</w:t>
      </w:r>
      <w:r w:rsidRPr="0082091D">
        <w:rPr>
          <w:bCs/>
          <w:color w:val="0D0D0D"/>
          <w:spacing w:val="-2"/>
        </w:rPr>
        <w:t xml:space="preserve"> birim ve </w:t>
      </w:r>
      <w:r>
        <w:rPr>
          <w:bCs/>
          <w:color w:val="0D0D0D"/>
          <w:spacing w:val="-2"/>
        </w:rPr>
        <w:t>311</w:t>
      </w:r>
      <w:r w:rsidRPr="0082091D">
        <w:rPr>
          <w:bCs/>
          <w:color w:val="0D0D0D"/>
          <w:spacing w:val="-2"/>
        </w:rPr>
        <w:t xml:space="preserve"> </w:t>
      </w:r>
      <w:r w:rsidR="004A1EEA">
        <w:rPr>
          <w:bCs/>
          <w:color w:val="0D0D0D"/>
          <w:spacing w:val="-2"/>
        </w:rPr>
        <w:t>b</w:t>
      </w:r>
      <w:r w:rsidRPr="0082091D">
        <w:rPr>
          <w:bCs/>
          <w:color w:val="0D0D0D"/>
          <w:spacing w:val="-2"/>
        </w:rPr>
        <w:t>irim olarak gerçekle</w:t>
      </w:r>
      <w:r>
        <w:rPr>
          <w:bCs/>
          <w:color w:val="0D0D0D"/>
          <w:spacing w:val="-2"/>
        </w:rPr>
        <w:t>miş</w:t>
      </w:r>
      <w:r w:rsidRPr="0082091D">
        <w:rPr>
          <w:bCs/>
          <w:color w:val="0D0D0D"/>
          <w:spacing w:val="-2"/>
        </w:rPr>
        <w:t>tir.</w:t>
      </w:r>
      <w:r w:rsidRPr="0082091D">
        <w:rPr>
          <w:bCs/>
          <w:color w:val="0D0D0D"/>
          <w:spacing w:val="-2"/>
        </w:rPr>
        <w:tab/>
      </w:r>
    </w:p>
    <w:p w14:paraId="5F9730E8" w14:textId="0C08F165" w:rsidR="00C427C2" w:rsidRDefault="00C427C2" w:rsidP="00942117">
      <w:pPr>
        <w:tabs>
          <w:tab w:val="left" w:pos="360"/>
        </w:tabs>
        <w:spacing w:before="120" w:after="120" w:line="216" w:lineRule="auto"/>
        <w:jc w:val="both"/>
        <w:rPr>
          <w:bCs/>
          <w:color w:val="0D0D0D"/>
          <w:spacing w:val="-2"/>
        </w:rPr>
      </w:pPr>
      <w:r w:rsidRPr="0082091D">
        <w:rPr>
          <w:bCs/>
          <w:color w:val="0D0D0D"/>
          <w:spacing w:val="-2"/>
        </w:rPr>
        <w:t>(</w:t>
      </w:r>
      <w:r>
        <w:rPr>
          <w:bCs/>
          <w:color w:val="0D0D0D"/>
          <w:spacing w:val="-2"/>
        </w:rPr>
        <w:t>3</w:t>
      </w:r>
      <w:r w:rsidRPr="0082091D">
        <w:rPr>
          <w:bCs/>
          <w:color w:val="0D0D0D"/>
          <w:spacing w:val="-2"/>
        </w:rPr>
        <w:t xml:space="preserve">) Yerli üretim dalının incelenen dönem boyunca </w:t>
      </w:r>
      <w:r>
        <w:rPr>
          <w:bCs/>
          <w:color w:val="0D0D0D"/>
          <w:spacing w:val="-2"/>
        </w:rPr>
        <w:t>yatırımların geri dönüş oranı</w:t>
      </w:r>
      <w:r w:rsidRPr="0082091D">
        <w:rPr>
          <w:bCs/>
          <w:color w:val="0D0D0D"/>
          <w:spacing w:val="-2"/>
        </w:rPr>
        <w:t xml:space="preserve"> 100 birim, </w:t>
      </w:r>
      <w:r>
        <w:rPr>
          <w:bCs/>
          <w:color w:val="0D0D0D"/>
          <w:spacing w:val="-2"/>
        </w:rPr>
        <w:t>55</w:t>
      </w:r>
      <w:r w:rsidRPr="0082091D">
        <w:rPr>
          <w:bCs/>
          <w:color w:val="0D0D0D"/>
          <w:spacing w:val="-2"/>
        </w:rPr>
        <w:t xml:space="preserve"> birim ve </w:t>
      </w:r>
      <w:r>
        <w:rPr>
          <w:bCs/>
          <w:color w:val="0D0D0D"/>
          <w:spacing w:val="-2"/>
        </w:rPr>
        <w:t>11</w:t>
      </w:r>
      <w:r w:rsidRPr="0082091D">
        <w:rPr>
          <w:bCs/>
          <w:color w:val="0D0D0D"/>
          <w:spacing w:val="-2"/>
        </w:rPr>
        <w:t xml:space="preserve"> birim olarak gerçekle</w:t>
      </w:r>
      <w:r>
        <w:rPr>
          <w:bCs/>
          <w:color w:val="0D0D0D"/>
          <w:spacing w:val="-2"/>
        </w:rPr>
        <w:t>miş</w:t>
      </w:r>
      <w:r w:rsidRPr="0082091D">
        <w:rPr>
          <w:bCs/>
          <w:color w:val="0D0D0D"/>
          <w:spacing w:val="-2"/>
        </w:rPr>
        <w:t>tir.</w:t>
      </w:r>
    </w:p>
    <w:p w14:paraId="463C1DDB" w14:textId="617D6E69" w:rsidR="00C427C2" w:rsidRDefault="00C427C2" w:rsidP="00942117">
      <w:pPr>
        <w:pStyle w:val="Balk2"/>
        <w:numPr>
          <w:ilvl w:val="1"/>
          <w:numId w:val="26"/>
        </w:numPr>
        <w:spacing w:before="120" w:after="120" w:line="216" w:lineRule="auto"/>
      </w:pPr>
      <w:bookmarkStart w:id="37" w:name="_Toc213314662"/>
      <w:bookmarkStart w:id="38" w:name="_Toc217638239"/>
      <w:r>
        <w:t xml:space="preserve"> </w:t>
      </w:r>
      <w:r w:rsidRPr="000301BB">
        <w:t xml:space="preserve">Yerli </w:t>
      </w:r>
      <w:r w:rsidR="00B2374C" w:rsidRPr="000301BB">
        <w:t>üretim dalının ekonomik göstergelerinin değerlendirilmesi</w:t>
      </w:r>
      <w:bookmarkEnd w:id="37"/>
      <w:bookmarkEnd w:id="38"/>
    </w:p>
    <w:p w14:paraId="0B5231C7" w14:textId="77777777" w:rsidR="00C427C2" w:rsidRPr="00577783" w:rsidRDefault="00C427C2" w:rsidP="00942117">
      <w:pPr>
        <w:pStyle w:val="ListeParagraf"/>
        <w:numPr>
          <w:ilvl w:val="0"/>
          <w:numId w:val="19"/>
        </w:numPr>
        <w:spacing w:before="120" w:after="120" w:line="216" w:lineRule="auto"/>
        <w:ind w:left="0" w:firstLine="0"/>
        <w:jc w:val="both"/>
        <w:rPr>
          <w:color w:val="0D0D0D"/>
        </w:rPr>
      </w:pPr>
      <w:r w:rsidRPr="00FD5B93">
        <w:rPr>
          <w:color w:val="0D0D0D"/>
        </w:rPr>
        <w:t xml:space="preserve">Yerli üretim dalının ekonomik göstergeleri incelendiğinde, </w:t>
      </w:r>
      <w:r>
        <w:rPr>
          <w:color w:val="0D0D0D"/>
        </w:rPr>
        <w:t xml:space="preserve">soruşturma </w:t>
      </w:r>
      <w:r w:rsidRPr="00577783">
        <w:rPr>
          <w:color w:val="0D0D0D"/>
        </w:rPr>
        <w:t xml:space="preserve">konusu üründe yerli üretim dalının </w:t>
      </w:r>
      <w:r>
        <w:rPr>
          <w:color w:val="0D0D0D"/>
        </w:rPr>
        <w:t xml:space="preserve">üretim, </w:t>
      </w:r>
      <w:r w:rsidRPr="00577783">
        <w:rPr>
          <w:color w:val="0D0D0D"/>
        </w:rPr>
        <w:t>yurt içi</w:t>
      </w:r>
      <w:r>
        <w:rPr>
          <w:color w:val="0D0D0D"/>
        </w:rPr>
        <w:t xml:space="preserve"> ve yurt dışı</w:t>
      </w:r>
      <w:r w:rsidRPr="00577783">
        <w:rPr>
          <w:color w:val="0D0D0D"/>
        </w:rPr>
        <w:t xml:space="preserve"> satış miktarı</w:t>
      </w:r>
      <w:r>
        <w:rPr>
          <w:color w:val="0D0D0D"/>
        </w:rPr>
        <w:t xml:space="preserve"> ve değeri, dönem sonu stok miktarı, stok çevrim hızı, karlılık ve nakit akışı gibi</w:t>
      </w:r>
      <w:bookmarkStart w:id="39" w:name="_Hlk194930443"/>
      <w:r>
        <w:rPr>
          <w:color w:val="0D0D0D"/>
        </w:rPr>
        <w:t xml:space="preserve"> ekonomik göstergelerinde bozulmalar tespit edilmiştir. </w:t>
      </w:r>
      <w:bookmarkEnd w:id="39"/>
    </w:p>
    <w:p w14:paraId="6B4C6340" w14:textId="0272A95A" w:rsidR="00C427C2" w:rsidRDefault="00C427C2" w:rsidP="00942117">
      <w:pPr>
        <w:spacing w:before="120" w:after="120" w:line="216" w:lineRule="auto"/>
        <w:jc w:val="both"/>
        <w:rPr>
          <w:color w:val="0D0D0D"/>
        </w:rPr>
      </w:pPr>
      <w:r>
        <w:rPr>
          <w:color w:val="0D0D0D"/>
        </w:rPr>
        <w:t xml:space="preserve">(2) </w:t>
      </w:r>
      <w:r w:rsidRPr="003A2242">
        <w:rPr>
          <w:color w:val="0D0D0D"/>
        </w:rPr>
        <w:t xml:space="preserve">Öte yandan, incelenen dönemde yerli üretim dalının </w:t>
      </w:r>
      <w:r>
        <w:rPr>
          <w:color w:val="0D0D0D"/>
        </w:rPr>
        <w:t xml:space="preserve">satılan malın birim sınai maliyeti ve kapasite kullanım oranı gibi göstergelerinde </w:t>
      </w:r>
      <w:r w:rsidRPr="003A2242">
        <w:rPr>
          <w:color w:val="0D0D0D"/>
        </w:rPr>
        <w:t xml:space="preserve">iyileşme </w:t>
      </w:r>
      <w:r>
        <w:rPr>
          <w:color w:val="0D0D0D"/>
        </w:rPr>
        <w:t xml:space="preserve">olduğu </w:t>
      </w:r>
      <w:r w:rsidRPr="003A2242">
        <w:rPr>
          <w:color w:val="0D0D0D"/>
        </w:rPr>
        <w:t>tespit edilmiştir.</w:t>
      </w:r>
    </w:p>
    <w:p w14:paraId="6C8884C9" w14:textId="2C5C03E2" w:rsidR="00C427C2" w:rsidRDefault="00C427C2" w:rsidP="00942117">
      <w:pPr>
        <w:pStyle w:val="Balk2"/>
        <w:spacing w:before="120" w:after="120" w:line="216" w:lineRule="auto"/>
      </w:pPr>
      <w:r w:rsidRPr="00AF0722">
        <w:lastRenderedPageBreak/>
        <w:t>4</w:t>
      </w:r>
      <w:r w:rsidRPr="009B580C">
        <w:t xml:space="preserve">.9. </w:t>
      </w:r>
      <w:bookmarkStart w:id="40" w:name="_Toc217638240"/>
      <w:r w:rsidRPr="009B580C">
        <w:t xml:space="preserve">Zararın </w:t>
      </w:r>
      <w:r w:rsidR="00B2374C" w:rsidRPr="009B580C">
        <w:t>devam etmesi veya yeniden meydana gelmesine ilişkin değerlendirme</w:t>
      </w:r>
      <w:bookmarkEnd w:id="40"/>
    </w:p>
    <w:p w14:paraId="4C5AFAA5" w14:textId="02109B24" w:rsidR="00C427C2" w:rsidRDefault="00C427C2" w:rsidP="00942117">
      <w:pPr>
        <w:pStyle w:val="ListeParagraf"/>
        <w:numPr>
          <w:ilvl w:val="0"/>
          <w:numId w:val="20"/>
        </w:numPr>
        <w:spacing w:before="120" w:after="120" w:line="216" w:lineRule="auto"/>
        <w:ind w:left="0" w:firstLine="0"/>
        <w:jc w:val="both"/>
        <w:rPr>
          <w:color w:val="000000" w:themeColor="text1"/>
        </w:rPr>
      </w:pPr>
      <w:r w:rsidRPr="002C2A51">
        <w:rPr>
          <w:color w:val="000000" w:themeColor="text1"/>
        </w:rPr>
        <w:t xml:space="preserve"> Zararın devam etmesi veya yeniden meydana gelmesi ihtimaline ilişkin yukarıdaki bilgiler çerçevesinde,</w:t>
      </w:r>
    </w:p>
    <w:p w14:paraId="594E6DDF" w14:textId="7CBF6165" w:rsidR="00C427C2" w:rsidRDefault="00C427C2" w:rsidP="00942117">
      <w:pPr>
        <w:pStyle w:val="ListeParagraf"/>
        <w:numPr>
          <w:ilvl w:val="0"/>
          <w:numId w:val="22"/>
        </w:numPr>
        <w:spacing w:before="120" w:after="120" w:line="216" w:lineRule="auto"/>
        <w:jc w:val="both"/>
      </w:pPr>
      <w:r w:rsidRPr="00B7343C">
        <w:t>Önlem</w:t>
      </w:r>
      <w:r>
        <w:t>e</w:t>
      </w:r>
      <w:r w:rsidRPr="00B7343C">
        <w:t xml:space="preserve"> tabi ülkelerden </w:t>
      </w:r>
      <w:r>
        <w:t>ithalatın azalarak da olsa devam ettiği,</w:t>
      </w:r>
    </w:p>
    <w:p w14:paraId="30D9ED5D" w14:textId="77777777" w:rsidR="00C427C2" w:rsidRDefault="00C427C2" w:rsidP="00942117">
      <w:pPr>
        <w:pStyle w:val="ListeParagraf"/>
        <w:numPr>
          <w:ilvl w:val="0"/>
          <w:numId w:val="22"/>
        </w:numPr>
        <w:spacing w:before="120" w:after="120" w:line="216" w:lineRule="auto"/>
        <w:jc w:val="both"/>
      </w:pPr>
      <w:r w:rsidRPr="00066D39">
        <w:t>Gözden geçirme döneminde yerli üretim dalının pazar payının düşüş gösterdiği</w:t>
      </w:r>
      <w:r>
        <w:t>,</w:t>
      </w:r>
    </w:p>
    <w:p w14:paraId="3373CB19" w14:textId="013C6D76" w:rsidR="00C427C2" w:rsidRDefault="00C427C2" w:rsidP="00942117">
      <w:pPr>
        <w:pStyle w:val="ListeParagraf"/>
        <w:numPr>
          <w:ilvl w:val="0"/>
          <w:numId w:val="22"/>
        </w:numPr>
        <w:spacing w:before="120" w:after="120" w:line="216" w:lineRule="auto"/>
        <w:jc w:val="both"/>
      </w:pPr>
      <w:r w:rsidRPr="00EA34FC">
        <w:t xml:space="preserve">Hindistan menşeli ithalatın yerli üretim dalının fiyatlarını 2021 yılında kırdığı, 2023 yılında hem kırdığı hem de baskıladığı, </w:t>
      </w:r>
    </w:p>
    <w:p w14:paraId="46A74385" w14:textId="77777777" w:rsidR="00D10CE0" w:rsidRPr="00EA3DDA" w:rsidRDefault="00C427C2" w:rsidP="00942117">
      <w:pPr>
        <w:pStyle w:val="ListeParagraf"/>
        <w:numPr>
          <w:ilvl w:val="0"/>
          <w:numId w:val="22"/>
        </w:numPr>
        <w:spacing w:before="120" w:after="120" w:line="216" w:lineRule="auto"/>
        <w:jc w:val="both"/>
      </w:pPr>
      <w:r>
        <w:t xml:space="preserve">Önlemin varlığına rağmen </w:t>
      </w:r>
      <w:r>
        <w:rPr>
          <w:color w:val="0D0D0D"/>
        </w:rPr>
        <w:t>y</w:t>
      </w:r>
      <w:r w:rsidRPr="00FD5B93">
        <w:rPr>
          <w:color w:val="0D0D0D"/>
        </w:rPr>
        <w:t xml:space="preserve">erli üretim dalının </w:t>
      </w:r>
      <w:r w:rsidRPr="00577783">
        <w:rPr>
          <w:color w:val="0D0D0D"/>
        </w:rPr>
        <w:t xml:space="preserve">yerli üretim dalının </w:t>
      </w:r>
      <w:r>
        <w:rPr>
          <w:color w:val="0D0D0D"/>
        </w:rPr>
        <w:t xml:space="preserve">üretim, </w:t>
      </w:r>
      <w:r w:rsidRPr="00577783">
        <w:rPr>
          <w:color w:val="0D0D0D"/>
        </w:rPr>
        <w:t>yurt içi</w:t>
      </w:r>
      <w:r>
        <w:rPr>
          <w:color w:val="0D0D0D"/>
        </w:rPr>
        <w:t xml:space="preserve"> ve yurt dışı</w:t>
      </w:r>
      <w:r w:rsidRPr="00577783">
        <w:rPr>
          <w:color w:val="0D0D0D"/>
        </w:rPr>
        <w:t xml:space="preserve"> satış miktarı</w:t>
      </w:r>
      <w:r>
        <w:rPr>
          <w:color w:val="0D0D0D"/>
        </w:rPr>
        <w:t xml:space="preserve"> ve değeri, dönem sonu stok miktarı, stok çevrim hızı, karlılık ve nakit akışı</w:t>
      </w:r>
      <w:r w:rsidR="00D10CE0">
        <w:rPr>
          <w:color w:val="0D0D0D"/>
        </w:rPr>
        <w:t>,</w:t>
      </w:r>
    </w:p>
    <w:p w14:paraId="7C434E67" w14:textId="53C1A36C" w:rsidR="00C427C2" w:rsidRPr="00680B69" w:rsidRDefault="00C427C2" w:rsidP="00EA3DDA">
      <w:pPr>
        <w:pStyle w:val="ListeParagraf"/>
        <w:spacing w:before="120" w:after="120" w:line="216" w:lineRule="auto"/>
        <w:ind w:left="720"/>
        <w:jc w:val="both"/>
      </w:pPr>
      <w:r>
        <w:rPr>
          <w:color w:val="0D0D0D"/>
        </w:rPr>
        <w:t xml:space="preserve"> </w:t>
      </w:r>
      <w:proofErr w:type="gramStart"/>
      <w:r>
        <w:rPr>
          <w:color w:val="0D0D0D"/>
        </w:rPr>
        <w:t>gibi</w:t>
      </w:r>
      <w:proofErr w:type="gramEnd"/>
      <w:r>
        <w:rPr>
          <w:color w:val="0D0D0D"/>
        </w:rPr>
        <w:t xml:space="preserve"> ekonomik göstergelerinde bozulmalar olduğu görülmektedir.</w:t>
      </w:r>
    </w:p>
    <w:p w14:paraId="2C04C1BB" w14:textId="269DE5AF" w:rsidR="00804630" w:rsidRDefault="00C427C2" w:rsidP="00942117">
      <w:pPr>
        <w:pStyle w:val="ListeParagraf"/>
        <w:numPr>
          <w:ilvl w:val="0"/>
          <w:numId w:val="20"/>
        </w:numPr>
        <w:spacing w:before="120" w:after="120" w:line="216" w:lineRule="auto"/>
        <w:ind w:left="0" w:firstLine="0"/>
        <w:jc w:val="both"/>
        <w:rPr>
          <w:color w:val="000000" w:themeColor="text1"/>
        </w:rPr>
      </w:pPr>
      <w:r w:rsidRPr="00F403BC">
        <w:rPr>
          <w:color w:val="000000" w:themeColor="text1"/>
        </w:rPr>
        <w:t>Tüm bu hususlar birlikte dikkate alındığında, zararın devam etmesinin veya yeniden meydana gelmesinin muhtemel olduğu düşünülmektedir.</w:t>
      </w:r>
      <w:r>
        <w:rPr>
          <w:color w:val="000000" w:themeColor="text1"/>
        </w:rPr>
        <w:t xml:space="preserve"> </w:t>
      </w:r>
    </w:p>
    <w:p w14:paraId="17371911" w14:textId="54254DCC" w:rsidR="00A42668" w:rsidRDefault="00DF7AB1" w:rsidP="00942117">
      <w:pPr>
        <w:pStyle w:val="Balk1"/>
        <w:numPr>
          <w:ilvl w:val="0"/>
          <w:numId w:val="26"/>
        </w:numPr>
        <w:spacing w:before="120" w:after="120" w:line="216" w:lineRule="auto"/>
        <w:rPr>
          <w:rFonts w:ascii="Times New Roman" w:hAnsi="Times New Roman" w:cs="Times New Roman"/>
          <w:sz w:val="24"/>
          <w:szCs w:val="24"/>
        </w:rPr>
      </w:pPr>
      <w:r w:rsidRPr="00E7505A">
        <w:rPr>
          <w:rFonts w:ascii="Times New Roman" w:hAnsi="Times New Roman" w:cs="Times New Roman"/>
          <w:sz w:val="24"/>
          <w:szCs w:val="24"/>
        </w:rPr>
        <w:t>Sonuç</w:t>
      </w:r>
    </w:p>
    <w:p w14:paraId="25E5A71A" w14:textId="77777777" w:rsidR="00B2374C" w:rsidRDefault="009E2585" w:rsidP="00942117">
      <w:pPr>
        <w:pStyle w:val="Default"/>
        <w:spacing w:before="120" w:after="120" w:line="216" w:lineRule="auto"/>
        <w:jc w:val="both"/>
        <w:rPr>
          <w:bCs/>
          <w:lang w:eastAsia="en-US"/>
        </w:rPr>
      </w:pPr>
      <w:r w:rsidRPr="00AB6C21">
        <w:rPr>
          <w:bCs/>
          <w:lang w:eastAsia="en-US"/>
        </w:rPr>
        <w:t>(1) Yürütülen soruşturma esnasında elde edilen bilgi ve bulgular çerçevesinde, yürürlükteki önlemin ortadan kalkması durumunda dampingin ve zararın devam etmesinin veya yeniden meydana gelmesinin muhtemel olduğu değerlendirilmiştir.</w:t>
      </w:r>
      <w:r>
        <w:rPr>
          <w:bCs/>
          <w:lang w:eastAsia="en-US"/>
        </w:rPr>
        <w:t xml:space="preserve"> </w:t>
      </w:r>
    </w:p>
    <w:p w14:paraId="441FE10D" w14:textId="355D6CC4" w:rsidR="00857DC1" w:rsidRDefault="00B2374C" w:rsidP="00942117">
      <w:pPr>
        <w:pStyle w:val="Default"/>
        <w:spacing w:before="120" w:after="120" w:line="216" w:lineRule="auto"/>
        <w:jc w:val="both"/>
        <w:rPr>
          <w:bCs/>
          <w:lang w:eastAsia="en-US"/>
        </w:rPr>
      </w:pPr>
      <w:r>
        <w:rPr>
          <w:bCs/>
          <w:lang w:eastAsia="en-US"/>
        </w:rPr>
        <w:t xml:space="preserve">(2) </w:t>
      </w:r>
      <w:r w:rsidR="009E2585">
        <w:rPr>
          <w:bCs/>
          <w:lang w:eastAsia="en-US"/>
        </w:rPr>
        <w:t xml:space="preserve">Bununla birlikte, yerli üretim dalının renkli elyaf üretiminin son yıllarda düşmekte olduğu, </w:t>
      </w:r>
      <w:r w:rsidR="009E2585" w:rsidRPr="00596618">
        <w:rPr>
          <w:bCs/>
          <w:lang w:eastAsia="en-US"/>
        </w:rPr>
        <w:t>renkli elyafları sürekli üretim metoduyla üretemediği</w:t>
      </w:r>
      <w:r>
        <w:rPr>
          <w:bCs/>
          <w:lang w:eastAsia="en-US"/>
        </w:rPr>
        <w:t xml:space="preserve"> ve </w:t>
      </w:r>
      <w:r w:rsidR="009E2585" w:rsidRPr="00596618">
        <w:rPr>
          <w:bCs/>
          <w:lang w:eastAsia="en-US"/>
        </w:rPr>
        <w:t>parça parça üretim yapılmasından dolayı maliyetlerin</w:t>
      </w:r>
      <w:r w:rsidR="009E2585">
        <w:rPr>
          <w:bCs/>
          <w:lang w:eastAsia="en-US"/>
        </w:rPr>
        <w:t>in</w:t>
      </w:r>
      <w:r w:rsidR="009E2585" w:rsidRPr="00596618">
        <w:rPr>
          <w:bCs/>
          <w:lang w:eastAsia="en-US"/>
        </w:rPr>
        <w:t xml:space="preserve"> ve termin sürelerinin yüksek olduğu</w:t>
      </w:r>
      <w:r>
        <w:rPr>
          <w:bCs/>
          <w:lang w:eastAsia="en-US"/>
        </w:rPr>
        <w:t xml:space="preserve"> tespit edildiğinden</w:t>
      </w:r>
      <w:r w:rsidR="00AF2D21">
        <w:rPr>
          <w:bCs/>
          <w:lang w:eastAsia="en-US"/>
        </w:rPr>
        <w:t xml:space="preserve"> </w:t>
      </w:r>
      <w:r w:rsidR="009E2585">
        <w:rPr>
          <w:bCs/>
          <w:lang w:eastAsia="en-US"/>
        </w:rPr>
        <w:t xml:space="preserve">kamu yararı gereği renkli elyaflar için önlemlerin daha düşük oranlı uygulanmasının </w:t>
      </w:r>
      <w:r w:rsidR="00AF2D21">
        <w:rPr>
          <w:bCs/>
          <w:lang w:eastAsia="en-US"/>
        </w:rPr>
        <w:t xml:space="preserve">uygun olacağı </w:t>
      </w:r>
      <w:r w:rsidR="00AF2D21" w:rsidRPr="001468B3">
        <w:rPr>
          <w:bCs/>
          <w:lang w:eastAsia="en-US"/>
        </w:rPr>
        <w:t>değerlendirilmiştir.</w:t>
      </w:r>
      <w:r w:rsidR="00A64425" w:rsidRPr="001468B3">
        <w:rPr>
          <w:bCs/>
          <w:lang w:eastAsia="en-US"/>
        </w:rPr>
        <w:t xml:space="preserve"> Öte yandan, renkli elyafların toplam ithalat içindeki payının düşük olduğu dikkate alınarak uygulama süresince ithalat miktarı takip edilecek olup gerekmesi halinde </w:t>
      </w:r>
      <w:r w:rsidR="001468B3">
        <w:rPr>
          <w:bCs/>
          <w:lang w:eastAsia="en-US"/>
        </w:rPr>
        <w:t>ilgili mevzuat</w:t>
      </w:r>
      <w:r w:rsidR="00A64425" w:rsidRPr="001468B3">
        <w:rPr>
          <w:bCs/>
          <w:lang w:eastAsia="en-US"/>
        </w:rPr>
        <w:t xml:space="preserve"> kapsamında işlem tesis edilebilecektir.</w:t>
      </w:r>
    </w:p>
    <w:p w14:paraId="68B1171C" w14:textId="04E14989" w:rsidR="00EE4EE3" w:rsidRDefault="009E2585" w:rsidP="00942117">
      <w:pPr>
        <w:pStyle w:val="Default"/>
        <w:spacing w:before="120" w:after="120" w:line="216" w:lineRule="auto"/>
        <w:jc w:val="both"/>
        <w:rPr>
          <w:bCs/>
          <w:lang w:eastAsia="en-US"/>
        </w:rPr>
      </w:pPr>
      <w:r w:rsidRPr="00AB6C21">
        <w:rPr>
          <w:bCs/>
          <w:lang w:eastAsia="en-US"/>
        </w:rPr>
        <w:t>(</w:t>
      </w:r>
      <w:r w:rsidR="00706448">
        <w:rPr>
          <w:bCs/>
          <w:lang w:eastAsia="en-US"/>
        </w:rPr>
        <w:t>3</w:t>
      </w:r>
      <w:r w:rsidRPr="00AB6C21">
        <w:rPr>
          <w:bCs/>
          <w:lang w:eastAsia="en-US"/>
        </w:rPr>
        <w:t xml:space="preserve">) Bu çerçevede, </w:t>
      </w:r>
      <w:r w:rsidR="00AF2D21">
        <w:rPr>
          <w:bCs/>
          <w:lang w:eastAsia="en-US"/>
        </w:rPr>
        <w:t xml:space="preserve">soruşturma neticesinde ulaşılan tespitleri değerlendiren Kurulun kararı ile İthalatta Haksız Rekabetin Önlenmesine İlişkin Tebliğ (Tebliğ No: 2019/26) ile yürürlükte olan dampinge karşı önlemin, </w:t>
      </w:r>
      <w:r w:rsidRPr="00AB6C21">
        <w:rPr>
          <w:bCs/>
          <w:lang w:eastAsia="en-US"/>
        </w:rPr>
        <w:t xml:space="preserve">Yönetmeliğin </w:t>
      </w:r>
      <w:proofErr w:type="gramStart"/>
      <w:r w:rsidRPr="00AB6C21">
        <w:rPr>
          <w:bCs/>
          <w:lang w:eastAsia="en-US"/>
        </w:rPr>
        <w:t xml:space="preserve">42 </w:t>
      </w:r>
      <w:proofErr w:type="spellStart"/>
      <w:r w:rsidRPr="00AB6C21">
        <w:rPr>
          <w:bCs/>
          <w:lang w:eastAsia="en-US"/>
        </w:rPr>
        <w:t>nci</w:t>
      </w:r>
      <w:proofErr w:type="spellEnd"/>
      <w:proofErr w:type="gramEnd"/>
      <w:r w:rsidRPr="00AB6C21">
        <w:rPr>
          <w:bCs/>
          <w:lang w:eastAsia="en-US"/>
        </w:rPr>
        <w:t xml:space="preserve"> maddesi çerçevesinde</w:t>
      </w:r>
      <w:r w:rsidR="00AF2D21">
        <w:rPr>
          <w:bCs/>
          <w:lang w:eastAsia="en-US"/>
        </w:rPr>
        <w:t xml:space="preserve"> değiştirilerek aşağıdaki </w:t>
      </w:r>
      <w:r>
        <w:rPr>
          <w:bCs/>
          <w:lang w:eastAsia="en-US"/>
        </w:rPr>
        <w:t xml:space="preserve">tabloda gösterildiği şekilde </w:t>
      </w:r>
      <w:r w:rsidRPr="00AB6C21">
        <w:rPr>
          <w:bCs/>
          <w:lang w:eastAsia="en-US"/>
        </w:rPr>
        <w:t>uygulanmaya devam edilmesi</w:t>
      </w:r>
      <w:r w:rsidR="00AF2D21">
        <w:rPr>
          <w:bCs/>
          <w:lang w:eastAsia="en-US"/>
        </w:rPr>
        <w:t>ne karar verilmiştir.</w:t>
      </w:r>
    </w:p>
    <w:tbl>
      <w:tblPr>
        <w:tblW w:w="5045" w:type="pct"/>
        <w:tblCellMar>
          <w:left w:w="70" w:type="dxa"/>
          <w:right w:w="70" w:type="dxa"/>
        </w:tblCellMar>
        <w:tblLook w:val="04A0" w:firstRow="1" w:lastRow="0" w:firstColumn="1" w:lastColumn="0" w:noHBand="0" w:noVBand="1"/>
      </w:tblPr>
      <w:tblGrid>
        <w:gridCol w:w="1401"/>
        <w:gridCol w:w="1165"/>
        <w:gridCol w:w="1050"/>
        <w:gridCol w:w="3286"/>
        <w:gridCol w:w="2242"/>
      </w:tblGrid>
      <w:tr w:rsidR="009E2585" w:rsidRPr="00A11F46" w14:paraId="62C3F12D" w14:textId="77777777" w:rsidTr="00AF2D21">
        <w:trPr>
          <w:trHeight w:val="68"/>
        </w:trPr>
        <w:tc>
          <w:tcPr>
            <w:tcW w:w="7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D61FA" w14:textId="77777777" w:rsidR="009E2585" w:rsidRPr="00A11F46" w:rsidRDefault="009E2585" w:rsidP="004866FB">
            <w:pPr>
              <w:spacing w:line="216" w:lineRule="auto"/>
              <w:jc w:val="center"/>
              <w:rPr>
                <w:b/>
                <w:bCs/>
                <w:color w:val="000000"/>
                <w:sz w:val="18"/>
                <w:szCs w:val="18"/>
              </w:rPr>
            </w:pPr>
            <w:r w:rsidRPr="00A11F46">
              <w:rPr>
                <w:b/>
                <w:bCs/>
                <w:color w:val="000000"/>
                <w:sz w:val="18"/>
                <w:szCs w:val="18"/>
              </w:rPr>
              <w:t>GT</w:t>
            </w:r>
            <w:r>
              <w:rPr>
                <w:b/>
                <w:bCs/>
                <w:color w:val="000000"/>
                <w:sz w:val="18"/>
                <w:szCs w:val="18"/>
              </w:rPr>
              <w:t>İ</w:t>
            </w:r>
            <w:r w:rsidRPr="00A11F46">
              <w:rPr>
                <w:b/>
                <w:bCs/>
                <w:color w:val="000000"/>
                <w:sz w:val="18"/>
                <w:szCs w:val="18"/>
              </w:rPr>
              <w:t>P</w:t>
            </w:r>
          </w:p>
        </w:tc>
        <w:tc>
          <w:tcPr>
            <w:tcW w:w="637" w:type="pct"/>
            <w:tcBorders>
              <w:top w:val="single" w:sz="4" w:space="0" w:color="auto"/>
              <w:left w:val="nil"/>
              <w:bottom w:val="single" w:sz="4" w:space="0" w:color="auto"/>
              <w:right w:val="single" w:sz="4" w:space="0" w:color="auto"/>
            </w:tcBorders>
            <w:shd w:val="clear" w:color="auto" w:fill="auto"/>
            <w:noWrap/>
            <w:vAlign w:val="center"/>
            <w:hideMark/>
          </w:tcPr>
          <w:p w14:paraId="68648E8E" w14:textId="77777777" w:rsidR="009E2585" w:rsidRPr="00A11F46" w:rsidRDefault="009E2585" w:rsidP="004866FB">
            <w:pPr>
              <w:spacing w:line="216" w:lineRule="auto"/>
              <w:jc w:val="center"/>
              <w:rPr>
                <w:b/>
                <w:bCs/>
                <w:color w:val="000000"/>
                <w:sz w:val="18"/>
                <w:szCs w:val="18"/>
              </w:rPr>
            </w:pPr>
            <w:r w:rsidRPr="00A11F46">
              <w:rPr>
                <w:b/>
                <w:bCs/>
                <w:color w:val="000000"/>
                <w:sz w:val="18"/>
                <w:szCs w:val="18"/>
              </w:rPr>
              <w:t>Eşya</w:t>
            </w:r>
          </w:p>
          <w:p w14:paraId="74BDDC83" w14:textId="77777777" w:rsidR="009E2585" w:rsidRPr="00A11F46" w:rsidRDefault="009E2585" w:rsidP="004866FB">
            <w:pPr>
              <w:spacing w:line="216" w:lineRule="auto"/>
              <w:jc w:val="center"/>
              <w:rPr>
                <w:b/>
                <w:bCs/>
                <w:color w:val="000000"/>
                <w:sz w:val="18"/>
                <w:szCs w:val="18"/>
              </w:rPr>
            </w:pPr>
            <w:r w:rsidRPr="00A11F46">
              <w:rPr>
                <w:b/>
                <w:bCs/>
                <w:color w:val="000000"/>
                <w:sz w:val="18"/>
                <w:szCs w:val="18"/>
              </w:rPr>
              <w:t>Tanımı</w:t>
            </w:r>
          </w:p>
        </w:tc>
        <w:tc>
          <w:tcPr>
            <w:tcW w:w="574" w:type="pct"/>
            <w:tcBorders>
              <w:top w:val="single" w:sz="4" w:space="0" w:color="auto"/>
              <w:left w:val="nil"/>
              <w:bottom w:val="single" w:sz="4" w:space="0" w:color="auto"/>
              <w:right w:val="single" w:sz="4" w:space="0" w:color="auto"/>
            </w:tcBorders>
            <w:shd w:val="clear" w:color="auto" w:fill="auto"/>
            <w:noWrap/>
            <w:vAlign w:val="center"/>
            <w:hideMark/>
          </w:tcPr>
          <w:p w14:paraId="32C18241" w14:textId="77777777" w:rsidR="009E2585" w:rsidRPr="00A11F46" w:rsidRDefault="009E2585" w:rsidP="004866FB">
            <w:pPr>
              <w:spacing w:line="216" w:lineRule="auto"/>
              <w:jc w:val="center"/>
              <w:rPr>
                <w:b/>
                <w:bCs/>
                <w:color w:val="000000"/>
                <w:sz w:val="18"/>
                <w:szCs w:val="18"/>
              </w:rPr>
            </w:pPr>
            <w:r w:rsidRPr="00A11F46">
              <w:rPr>
                <w:b/>
                <w:bCs/>
                <w:color w:val="000000"/>
                <w:sz w:val="18"/>
                <w:szCs w:val="18"/>
              </w:rPr>
              <w:t>Menşe</w:t>
            </w:r>
          </w:p>
          <w:p w14:paraId="44AECA69" w14:textId="77777777" w:rsidR="009E2585" w:rsidRPr="00A11F46" w:rsidRDefault="009E2585" w:rsidP="004866FB">
            <w:pPr>
              <w:spacing w:line="216" w:lineRule="auto"/>
              <w:jc w:val="center"/>
              <w:rPr>
                <w:b/>
                <w:bCs/>
                <w:color w:val="000000"/>
                <w:sz w:val="18"/>
                <w:szCs w:val="18"/>
              </w:rPr>
            </w:pPr>
            <w:r w:rsidRPr="00A11F46">
              <w:rPr>
                <w:b/>
                <w:bCs/>
                <w:color w:val="000000"/>
                <w:sz w:val="18"/>
                <w:szCs w:val="18"/>
              </w:rPr>
              <w:t>Ülke</w:t>
            </w:r>
          </w:p>
        </w:tc>
        <w:tc>
          <w:tcPr>
            <w:tcW w:w="1797" w:type="pct"/>
            <w:tcBorders>
              <w:top w:val="single" w:sz="4" w:space="0" w:color="auto"/>
              <w:left w:val="nil"/>
              <w:bottom w:val="single" w:sz="4" w:space="0" w:color="auto"/>
              <w:right w:val="single" w:sz="4" w:space="0" w:color="auto"/>
            </w:tcBorders>
            <w:shd w:val="clear" w:color="auto" w:fill="auto"/>
            <w:noWrap/>
            <w:vAlign w:val="center"/>
            <w:hideMark/>
          </w:tcPr>
          <w:p w14:paraId="0097ECF9" w14:textId="77777777" w:rsidR="009E2585" w:rsidRPr="00A11F46" w:rsidRDefault="009E2585" w:rsidP="004866FB">
            <w:pPr>
              <w:spacing w:line="216" w:lineRule="auto"/>
              <w:jc w:val="center"/>
              <w:rPr>
                <w:b/>
                <w:bCs/>
                <w:color w:val="000000"/>
                <w:sz w:val="18"/>
                <w:szCs w:val="18"/>
              </w:rPr>
            </w:pPr>
            <w:r w:rsidRPr="00A11F46">
              <w:rPr>
                <w:b/>
                <w:bCs/>
                <w:color w:val="000000"/>
                <w:sz w:val="18"/>
                <w:szCs w:val="18"/>
              </w:rPr>
              <w:t xml:space="preserve">Firma </w:t>
            </w:r>
            <w:proofErr w:type="spellStart"/>
            <w:r w:rsidRPr="00A11F46">
              <w:rPr>
                <w:b/>
                <w:bCs/>
                <w:color w:val="000000"/>
                <w:sz w:val="18"/>
                <w:szCs w:val="18"/>
              </w:rPr>
              <w:t>Ünvanı</w:t>
            </w:r>
            <w:proofErr w:type="spellEnd"/>
          </w:p>
        </w:tc>
        <w:tc>
          <w:tcPr>
            <w:tcW w:w="1226" w:type="pct"/>
            <w:tcBorders>
              <w:top w:val="single" w:sz="4" w:space="0" w:color="auto"/>
              <w:left w:val="nil"/>
              <w:bottom w:val="single" w:sz="4" w:space="0" w:color="auto"/>
              <w:right w:val="single" w:sz="4" w:space="0" w:color="auto"/>
            </w:tcBorders>
            <w:shd w:val="clear" w:color="auto" w:fill="auto"/>
            <w:noWrap/>
            <w:vAlign w:val="center"/>
            <w:hideMark/>
          </w:tcPr>
          <w:p w14:paraId="5F6AC33A" w14:textId="211B5B05" w:rsidR="009E2585" w:rsidRPr="00A11F46" w:rsidRDefault="009E2585" w:rsidP="004866FB">
            <w:pPr>
              <w:spacing w:line="216" w:lineRule="auto"/>
              <w:jc w:val="center"/>
              <w:rPr>
                <w:b/>
                <w:bCs/>
                <w:color w:val="000000"/>
                <w:sz w:val="18"/>
                <w:szCs w:val="18"/>
              </w:rPr>
            </w:pPr>
            <w:r w:rsidRPr="00A11F46">
              <w:rPr>
                <w:b/>
                <w:bCs/>
                <w:color w:val="000000"/>
                <w:sz w:val="18"/>
                <w:szCs w:val="18"/>
              </w:rPr>
              <w:t xml:space="preserve">Dampinge Karşı Önlem </w:t>
            </w:r>
          </w:p>
          <w:p w14:paraId="1DD07FCF" w14:textId="77777777" w:rsidR="009E2585" w:rsidRPr="00A11F46" w:rsidRDefault="009E2585" w:rsidP="004866FB">
            <w:pPr>
              <w:spacing w:line="216" w:lineRule="auto"/>
              <w:jc w:val="center"/>
              <w:rPr>
                <w:b/>
                <w:bCs/>
                <w:color w:val="000000"/>
                <w:sz w:val="18"/>
                <w:szCs w:val="18"/>
              </w:rPr>
            </w:pPr>
            <w:r w:rsidRPr="00A11F46">
              <w:rPr>
                <w:b/>
                <w:bCs/>
                <w:color w:val="000000"/>
                <w:sz w:val="18"/>
                <w:szCs w:val="18"/>
              </w:rPr>
              <w:t>(CIF Bedelin Yüzdesi)</w:t>
            </w:r>
          </w:p>
        </w:tc>
      </w:tr>
      <w:tr w:rsidR="009E2585" w:rsidRPr="00A11F46" w14:paraId="6C947878" w14:textId="77777777" w:rsidTr="00AF2D21">
        <w:trPr>
          <w:trHeight w:val="84"/>
        </w:trPr>
        <w:tc>
          <w:tcPr>
            <w:tcW w:w="766" w:type="pct"/>
            <w:vMerge w:val="restart"/>
            <w:tcBorders>
              <w:top w:val="nil"/>
              <w:left w:val="single" w:sz="4" w:space="0" w:color="auto"/>
              <w:bottom w:val="single" w:sz="4" w:space="0" w:color="auto"/>
              <w:right w:val="single" w:sz="4" w:space="0" w:color="auto"/>
            </w:tcBorders>
            <w:shd w:val="clear" w:color="auto" w:fill="auto"/>
            <w:noWrap/>
            <w:vAlign w:val="center"/>
          </w:tcPr>
          <w:p w14:paraId="12084868" w14:textId="77777777" w:rsidR="009E2585" w:rsidRPr="00A11F46" w:rsidRDefault="009E2585" w:rsidP="004866FB">
            <w:pPr>
              <w:spacing w:line="216" w:lineRule="auto"/>
              <w:jc w:val="center"/>
              <w:rPr>
                <w:color w:val="000000"/>
                <w:sz w:val="18"/>
                <w:szCs w:val="18"/>
              </w:rPr>
            </w:pPr>
            <w:r w:rsidRPr="00A11F46">
              <w:rPr>
                <w:color w:val="000000"/>
                <w:sz w:val="18"/>
                <w:szCs w:val="18"/>
              </w:rPr>
              <w:t>5503.20.00.00.11</w:t>
            </w:r>
          </w:p>
        </w:tc>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CE7753" w14:textId="77777777" w:rsidR="009E2585" w:rsidRPr="00A11F46" w:rsidRDefault="009E2585" w:rsidP="004866FB">
            <w:pPr>
              <w:spacing w:line="216" w:lineRule="auto"/>
              <w:jc w:val="center"/>
              <w:rPr>
                <w:color w:val="000000"/>
                <w:sz w:val="18"/>
                <w:szCs w:val="18"/>
              </w:rPr>
            </w:pPr>
            <w:r w:rsidRPr="00A11F46">
              <w:rPr>
                <w:color w:val="000000"/>
                <w:sz w:val="18"/>
                <w:szCs w:val="18"/>
              </w:rPr>
              <w:t>Renkli olanlar</w:t>
            </w:r>
          </w:p>
        </w:tc>
        <w:tc>
          <w:tcPr>
            <w:tcW w:w="574" w:type="pct"/>
            <w:vMerge w:val="restart"/>
            <w:tcBorders>
              <w:top w:val="nil"/>
              <w:left w:val="single" w:sz="4" w:space="0" w:color="auto"/>
              <w:bottom w:val="single" w:sz="4" w:space="0" w:color="auto"/>
              <w:right w:val="single" w:sz="4" w:space="0" w:color="auto"/>
            </w:tcBorders>
            <w:shd w:val="clear" w:color="auto" w:fill="auto"/>
            <w:vAlign w:val="center"/>
            <w:hideMark/>
          </w:tcPr>
          <w:p w14:paraId="25C4982D" w14:textId="367E696D" w:rsidR="009E2585" w:rsidRPr="00A11F46" w:rsidRDefault="009E2585" w:rsidP="004866FB">
            <w:pPr>
              <w:spacing w:line="216" w:lineRule="auto"/>
              <w:jc w:val="center"/>
              <w:rPr>
                <w:color w:val="000000"/>
                <w:sz w:val="18"/>
                <w:szCs w:val="18"/>
              </w:rPr>
            </w:pPr>
            <w:r w:rsidRPr="00A11F46">
              <w:rPr>
                <w:color w:val="000000"/>
                <w:sz w:val="18"/>
                <w:szCs w:val="18"/>
              </w:rPr>
              <w:t>Hindistan</w:t>
            </w:r>
            <w:r w:rsidR="00AF2D21">
              <w:rPr>
                <w:color w:val="000000"/>
                <w:sz w:val="18"/>
                <w:szCs w:val="18"/>
              </w:rPr>
              <w:t xml:space="preserve"> Cumhuriyeti</w:t>
            </w:r>
          </w:p>
        </w:tc>
        <w:tc>
          <w:tcPr>
            <w:tcW w:w="1797" w:type="pct"/>
            <w:tcBorders>
              <w:top w:val="nil"/>
              <w:left w:val="nil"/>
              <w:bottom w:val="single" w:sz="4" w:space="0" w:color="auto"/>
              <w:right w:val="single" w:sz="4" w:space="0" w:color="auto"/>
            </w:tcBorders>
            <w:shd w:val="clear" w:color="auto" w:fill="auto"/>
            <w:vAlign w:val="center"/>
            <w:hideMark/>
          </w:tcPr>
          <w:p w14:paraId="020EB4D8" w14:textId="77777777" w:rsidR="009E2585" w:rsidRPr="00A11F46" w:rsidRDefault="009E2585" w:rsidP="004866FB">
            <w:pPr>
              <w:spacing w:line="216" w:lineRule="auto"/>
              <w:rPr>
                <w:color w:val="000000"/>
                <w:sz w:val="18"/>
                <w:szCs w:val="18"/>
              </w:rPr>
            </w:pPr>
            <w:proofErr w:type="spellStart"/>
            <w:r w:rsidRPr="00A11F46">
              <w:rPr>
                <w:color w:val="000000"/>
                <w:sz w:val="18"/>
                <w:szCs w:val="18"/>
              </w:rPr>
              <w:t>Futura</w:t>
            </w:r>
            <w:proofErr w:type="spellEnd"/>
            <w:r w:rsidRPr="00A11F46">
              <w:rPr>
                <w:color w:val="000000"/>
                <w:sz w:val="18"/>
                <w:szCs w:val="18"/>
              </w:rPr>
              <w:t xml:space="preserve"> </w:t>
            </w:r>
            <w:proofErr w:type="spellStart"/>
            <w:r w:rsidRPr="00A11F46">
              <w:rPr>
                <w:color w:val="000000"/>
                <w:sz w:val="18"/>
                <w:szCs w:val="18"/>
              </w:rPr>
              <w:t>Polyesters</w:t>
            </w:r>
            <w:proofErr w:type="spellEnd"/>
            <w:r w:rsidRPr="00A11F46">
              <w:rPr>
                <w:color w:val="000000"/>
                <w:sz w:val="18"/>
                <w:szCs w:val="18"/>
              </w:rPr>
              <w:t xml:space="preserve"> Ltd.</w:t>
            </w:r>
          </w:p>
        </w:tc>
        <w:tc>
          <w:tcPr>
            <w:tcW w:w="1226" w:type="pct"/>
            <w:tcBorders>
              <w:top w:val="nil"/>
              <w:left w:val="nil"/>
              <w:bottom w:val="single" w:sz="4" w:space="0" w:color="auto"/>
              <w:right w:val="single" w:sz="4" w:space="0" w:color="auto"/>
            </w:tcBorders>
            <w:shd w:val="clear" w:color="auto" w:fill="auto"/>
            <w:vAlign w:val="center"/>
            <w:hideMark/>
          </w:tcPr>
          <w:p w14:paraId="093C6251" w14:textId="77777777" w:rsidR="009E2585" w:rsidRPr="00A11F46" w:rsidRDefault="009E2585" w:rsidP="004866FB">
            <w:pPr>
              <w:spacing w:line="216" w:lineRule="auto"/>
              <w:jc w:val="center"/>
              <w:rPr>
                <w:color w:val="000000"/>
                <w:sz w:val="18"/>
                <w:szCs w:val="18"/>
              </w:rPr>
            </w:pPr>
            <w:r w:rsidRPr="00A11F46">
              <w:rPr>
                <w:color w:val="000000"/>
                <w:sz w:val="18"/>
                <w:szCs w:val="18"/>
              </w:rPr>
              <w:t>6,00</w:t>
            </w:r>
          </w:p>
        </w:tc>
      </w:tr>
      <w:tr w:rsidR="009E2585" w:rsidRPr="00A11F46" w14:paraId="1E283414"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16DE8986"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724EA0A2" w14:textId="77777777" w:rsidR="009E2585" w:rsidRPr="00A11F46" w:rsidRDefault="009E2585" w:rsidP="004866FB">
            <w:pPr>
              <w:spacing w:line="216" w:lineRule="auto"/>
              <w:jc w:val="center"/>
              <w:rPr>
                <w:color w:val="000000"/>
                <w:sz w:val="18"/>
                <w:szCs w:val="18"/>
              </w:rPr>
            </w:pPr>
          </w:p>
        </w:tc>
        <w:tc>
          <w:tcPr>
            <w:tcW w:w="574" w:type="pct"/>
            <w:vMerge/>
            <w:tcBorders>
              <w:top w:val="nil"/>
              <w:left w:val="single" w:sz="4" w:space="0" w:color="auto"/>
              <w:bottom w:val="single" w:sz="4" w:space="0" w:color="auto"/>
              <w:right w:val="single" w:sz="4" w:space="0" w:color="auto"/>
            </w:tcBorders>
            <w:vAlign w:val="center"/>
            <w:hideMark/>
          </w:tcPr>
          <w:p w14:paraId="4D756794" w14:textId="77777777" w:rsidR="009E2585" w:rsidRPr="00A11F46" w:rsidRDefault="009E2585" w:rsidP="004866FB">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hideMark/>
          </w:tcPr>
          <w:p w14:paraId="2C137501" w14:textId="77777777" w:rsidR="009E2585" w:rsidRPr="00A11F46" w:rsidRDefault="009E2585" w:rsidP="004866FB">
            <w:pPr>
              <w:spacing w:line="216" w:lineRule="auto"/>
              <w:rPr>
                <w:color w:val="000000"/>
                <w:sz w:val="18"/>
                <w:szCs w:val="18"/>
              </w:rPr>
            </w:pPr>
            <w:proofErr w:type="spellStart"/>
            <w:r w:rsidRPr="00A11F46">
              <w:rPr>
                <w:color w:val="000000"/>
                <w:sz w:val="18"/>
                <w:szCs w:val="18"/>
              </w:rPr>
              <w:t>Reliance</w:t>
            </w:r>
            <w:proofErr w:type="spellEnd"/>
            <w:r w:rsidRPr="00A11F46">
              <w:rPr>
                <w:color w:val="000000"/>
                <w:sz w:val="18"/>
                <w:szCs w:val="18"/>
              </w:rPr>
              <w:t xml:space="preserve"> </w:t>
            </w:r>
            <w:proofErr w:type="spellStart"/>
            <w:r w:rsidRPr="00A11F46">
              <w:rPr>
                <w:color w:val="000000"/>
                <w:sz w:val="18"/>
                <w:szCs w:val="18"/>
              </w:rPr>
              <w:t>Industries</w:t>
            </w:r>
            <w:proofErr w:type="spellEnd"/>
            <w:r w:rsidRPr="00A11F46">
              <w:rPr>
                <w:color w:val="000000"/>
                <w:sz w:val="18"/>
                <w:szCs w:val="18"/>
              </w:rPr>
              <w:t xml:space="preserve"> Ltd.</w:t>
            </w:r>
          </w:p>
        </w:tc>
        <w:tc>
          <w:tcPr>
            <w:tcW w:w="1226" w:type="pct"/>
            <w:tcBorders>
              <w:top w:val="nil"/>
              <w:left w:val="nil"/>
              <w:bottom w:val="single" w:sz="4" w:space="0" w:color="auto"/>
              <w:right w:val="single" w:sz="4" w:space="0" w:color="auto"/>
            </w:tcBorders>
            <w:shd w:val="clear" w:color="auto" w:fill="auto"/>
            <w:vAlign w:val="center"/>
            <w:hideMark/>
          </w:tcPr>
          <w:p w14:paraId="017C71D9" w14:textId="77777777" w:rsidR="009E2585" w:rsidRPr="00A11F46" w:rsidRDefault="009E2585" w:rsidP="004866FB">
            <w:pPr>
              <w:spacing w:line="216" w:lineRule="auto"/>
              <w:jc w:val="center"/>
              <w:rPr>
                <w:color w:val="000000"/>
                <w:sz w:val="18"/>
                <w:szCs w:val="18"/>
              </w:rPr>
            </w:pPr>
            <w:r w:rsidRPr="00A11F46">
              <w:rPr>
                <w:color w:val="000000"/>
                <w:sz w:val="18"/>
                <w:szCs w:val="18"/>
              </w:rPr>
              <w:t>4,25</w:t>
            </w:r>
          </w:p>
        </w:tc>
      </w:tr>
      <w:tr w:rsidR="009E2585" w:rsidRPr="00A11F46" w14:paraId="680CB185"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0762971F"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6C4C338C" w14:textId="77777777" w:rsidR="009E2585" w:rsidRPr="00A11F46" w:rsidRDefault="009E2585" w:rsidP="004866FB">
            <w:pPr>
              <w:spacing w:line="216" w:lineRule="auto"/>
              <w:jc w:val="center"/>
              <w:rPr>
                <w:color w:val="000000"/>
                <w:sz w:val="18"/>
                <w:szCs w:val="18"/>
              </w:rPr>
            </w:pPr>
          </w:p>
        </w:tc>
        <w:tc>
          <w:tcPr>
            <w:tcW w:w="574" w:type="pct"/>
            <w:vMerge/>
            <w:tcBorders>
              <w:top w:val="nil"/>
              <w:left w:val="single" w:sz="4" w:space="0" w:color="auto"/>
              <w:bottom w:val="single" w:sz="4" w:space="0" w:color="auto"/>
              <w:right w:val="single" w:sz="4" w:space="0" w:color="auto"/>
            </w:tcBorders>
            <w:vAlign w:val="center"/>
            <w:hideMark/>
          </w:tcPr>
          <w:p w14:paraId="42627BA8" w14:textId="77777777" w:rsidR="009E2585" w:rsidRPr="00A11F46" w:rsidRDefault="009E2585" w:rsidP="004866FB">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hideMark/>
          </w:tcPr>
          <w:p w14:paraId="572EAC94" w14:textId="77777777" w:rsidR="009E2585" w:rsidRPr="00A11F46" w:rsidRDefault="009E2585" w:rsidP="004866FB">
            <w:pPr>
              <w:spacing w:line="216" w:lineRule="auto"/>
              <w:rPr>
                <w:color w:val="000000"/>
                <w:sz w:val="18"/>
                <w:szCs w:val="18"/>
              </w:rPr>
            </w:pPr>
            <w:r w:rsidRPr="00A11F46">
              <w:rPr>
                <w:color w:val="000000"/>
                <w:sz w:val="18"/>
                <w:szCs w:val="18"/>
              </w:rPr>
              <w:t>Diğerleri</w:t>
            </w:r>
          </w:p>
        </w:tc>
        <w:tc>
          <w:tcPr>
            <w:tcW w:w="1226" w:type="pct"/>
            <w:tcBorders>
              <w:top w:val="nil"/>
              <w:left w:val="nil"/>
              <w:bottom w:val="single" w:sz="4" w:space="0" w:color="auto"/>
              <w:right w:val="single" w:sz="4" w:space="0" w:color="auto"/>
            </w:tcBorders>
            <w:shd w:val="clear" w:color="auto" w:fill="auto"/>
            <w:vAlign w:val="center"/>
            <w:hideMark/>
          </w:tcPr>
          <w:p w14:paraId="349F8DB9" w14:textId="77777777" w:rsidR="009E2585" w:rsidRPr="00A11F46" w:rsidRDefault="009E2585" w:rsidP="004866FB">
            <w:pPr>
              <w:spacing w:line="216" w:lineRule="auto"/>
              <w:jc w:val="center"/>
              <w:rPr>
                <w:color w:val="000000"/>
                <w:sz w:val="18"/>
                <w:szCs w:val="18"/>
              </w:rPr>
            </w:pPr>
            <w:r w:rsidRPr="00A11F46">
              <w:rPr>
                <w:color w:val="000000"/>
                <w:sz w:val="18"/>
                <w:szCs w:val="18"/>
              </w:rPr>
              <w:t>6,00</w:t>
            </w:r>
          </w:p>
        </w:tc>
      </w:tr>
      <w:tr w:rsidR="009E2585" w:rsidRPr="00A11F46" w14:paraId="76F3D285"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4A0327D0"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761B30FF" w14:textId="77777777" w:rsidR="009E2585" w:rsidRPr="00A11F46" w:rsidRDefault="009E2585" w:rsidP="004866FB">
            <w:pPr>
              <w:spacing w:line="216" w:lineRule="auto"/>
              <w:jc w:val="center"/>
              <w:rPr>
                <w:color w:val="000000"/>
                <w:sz w:val="18"/>
                <w:szCs w:val="18"/>
              </w:rPr>
            </w:pPr>
          </w:p>
        </w:tc>
        <w:tc>
          <w:tcPr>
            <w:tcW w:w="574" w:type="pct"/>
            <w:vMerge w:val="restart"/>
            <w:tcBorders>
              <w:top w:val="nil"/>
              <w:left w:val="single" w:sz="4" w:space="0" w:color="auto"/>
              <w:bottom w:val="single" w:sz="4" w:space="0" w:color="auto"/>
              <w:right w:val="single" w:sz="4" w:space="0" w:color="auto"/>
            </w:tcBorders>
            <w:shd w:val="clear" w:color="auto" w:fill="auto"/>
            <w:vAlign w:val="center"/>
            <w:hideMark/>
          </w:tcPr>
          <w:p w14:paraId="0C33B00F" w14:textId="54E3BC4F" w:rsidR="009E2585" w:rsidRPr="00A11F46" w:rsidRDefault="00AF2D21" w:rsidP="004866FB">
            <w:pPr>
              <w:spacing w:line="216" w:lineRule="auto"/>
              <w:jc w:val="center"/>
              <w:rPr>
                <w:color w:val="000000"/>
                <w:sz w:val="18"/>
                <w:szCs w:val="18"/>
              </w:rPr>
            </w:pPr>
            <w:r>
              <w:rPr>
                <w:color w:val="000000"/>
                <w:sz w:val="18"/>
                <w:szCs w:val="18"/>
              </w:rPr>
              <w:t xml:space="preserve">Çin </w:t>
            </w:r>
            <w:proofErr w:type="spellStart"/>
            <w:r w:rsidR="009E2585" w:rsidRPr="00A11F46">
              <w:rPr>
                <w:color w:val="000000"/>
                <w:sz w:val="18"/>
                <w:szCs w:val="18"/>
              </w:rPr>
              <w:t>Tayvan</w:t>
            </w:r>
            <w:r>
              <w:rPr>
                <w:color w:val="000000"/>
                <w:sz w:val="18"/>
                <w:szCs w:val="18"/>
              </w:rPr>
              <w:t>ı</w:t>
            </w:r>
            <w:proofErr w:type="spellEnd"/>
          </w:p>
        </w:tc>
        <w:tc>
          <w:tcPr>
            <w:tcW w:w="1797" w:type="pct"/>
            <w:tcBorders>
              <w:top w:val="nil"/>
              <w:left w:val="nil"/>
              <w:bottom w:val="single" w:sz="4" w:space="0" w:color="auto"/>
              <w:right w:val="single" w:sz="4" w:space="0" w:color="auto"/>
            </w:tcBorders>
            <w:shd w:val="clear" w:color="auto" w:fill="auto"/>
            <w:vAlign w:val="center"/>
            <w:hideMark/>
          </w:tcPr>
          <w:p w14:paraId="35F5E805" w14:textId="77777777" w:rsidR="009E2585" w:rsidRPr="00A11F46" w:rsidRDefault="009E2585" w:rsidP="004866FB">
            <w:pPr>
              <w:spacing w:line="216" w:lineRule="auto"/>
              <w:rPr>
                <w:color w:val="000000"/>
                <w:sz w:val="18"/>
                <w:szCs w:val="18"/>
              </w:rPr>
            </w:pPr>
            <w:proofErr w:type="spellStart"/>
            <w:r w:rsidRPr="00A11F46">
              <w:rPr>
                <w:color w:val="000000"/>
                <w:sz w:val="18"/>
                <w:szCs w:val="18"/>
              </w:rPr>
              <w:t>Chung</w:t>
            </w:r>
            <w:proofErr w:type="spellEnd"/>
            <w:r w:rsidRPr="00A11F46">
              <w:rPr>
                <w:color w:val="000000"/>
                <w:sz w:val="18"/>
                <w:szCs w:val="18"/>
              </w:rPr>
              <w:t xml:space="preserve"> </w:t>
            </w:r>
            <w:proofErr w:type="spellStart"/>
            <w:r w:rsidRPr="00A11F46">
              <w:rPr>
                <w:color w:val="000000"/>
                <w:sz w:val="18"/>
                <w:szCs w:val="18"/>
              </w:rPr>
              <w:t>Shing</w:t>
            </w:r>
            <w:proofErr w:type="spellEnd"/>
            <w:r w:rsidRPr="00A11F46">
              <w:rPr>
                <w:color w:val="000000"/>
                <w:sz w:val="18"/>
                <w:szCs w:val="18"/>
              </w:rPr>
              <w:t xml:space="preserve"> </w:t>
            </w:r>
            <w:proofErr w:type="spellStart"/>
            <w:r w:rsidRPr="00A11F46">
              <w:rPr>
                <w:color w:val="000000"/>
                <w:sz w:val="18"/>
                <w:szCs w:val="18"/>
              </w:rPr>
              <w:t>Textile</w:t>
            </w:r>
            <w:proofErr w:type="spellEnd"/>
            <w:r w:rsidRPr="00A11F46">
              <w:rPr>
                <w:color w:val="000000"/>
                <w:sz w:val="18"/>
                <w:szCs w:val="18"/>
              </w:rPr>
              <w:t xml:space="preserve"> </w:t>
            </w:r>
            <w:proofErr w:type="spellStart"/>
            <w:r w:rsidRPr="00A11F46">
              <w:rPr>
                <w:color w:val="000000"/>
                <w:sz w:val="18"/>
                <w:szCs w:val="18"/>
              </w:rPr>
              <w:t>Co</w:t>
            </w:r>
            <w:proofErr w:type="spellEnd"/>
            <w:r w:rsidRPr="00A11F46">
              <w:rPr>
                <w:color w:val="000000"/>
                <w:sz w:val="18"/>
                <w:szCs w:val="18"/>
              </w:rPr>
              <w:t>. Ltd.</w:t>
            </w:r>
          </w:p>
        </w:tc>
        <w:tc>
          <w:tcPr>
            <w:tcW w:w="1226" w:type="pct"/>
            <w:tcBorders>
              <w:top w:val="nil"/>
              <w:left w:val="nil"/>
              <w:bottom w:val="single" w:sz="4" w:space="0" w:color="auto"/>
              <w:right w:val="single" w:sz="4" w:space="0" w:color="auto"/>
            </w:tcBorders>
            <w:shd w:val="clear" w:color="auto" w:fill="auto"/>
            <w:vAlign w:val="center"/>
            <w:hideMark/>
          </w:tcPr>
          <w:p w14:paraId="35D2E6FA" w14:textId="77777777" w:rsidR="009E2585" w:rsidRPr="00A11F46" w:rsidRDefault="009E2585" w:rsidP="004866FB">
            <w:pPr>
              <w:spacing w:line="216" w:lineRule="auto"/>
              <w:jc w:val="center"/>
              <w:rPr>
                <w:color w:val="000000"/>
                <w:sz w:val="18"/>
                <w:szCs w:val="18"/>
              </w:rPr>
            </w:pPr>
            <w:r w:rsidRPr="00A11F46">
              <w:rPr>
                <w:color w:val="000000"/>
                <w:sz w:val="18"/>
                <w:szCs w:val="18"/>
              </w:rPr>
              <w:t>5,80</w:t>
            </w:r>
          </w:p>
        </w:tc>
      </w:tr>
      <w:tr w:rsidR="009E2585" w:rsidRPr="00A11F46" w14:paraId="11EFE40E"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02E02005"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6B392247" w14:textId="77777777" w:rsidR="009E2585" w:rsidRPr="00A11F46" w:rsidRDefault="009E2585" w:rsidP="004866FB">
            <w:pPr>
              <w:spacing w:line="216" w:lineRule="auto"/>
              <w:jc w:val="center"/>
              <w:rPr>
                <w:color w:val="000000"/>
                <w:sz w:val="18"/>
                <w:szCs w:val="18"/>
              </w:rPr>
            </w:pPr>
          </w:p>
        </w:tc>
        <w:tc>
          <w:tcPr>
            <w:tcW w:w="574" w:type="pct"/>
            <w:vMerge/>
            <w:tcBorders>
              <w:top w:val="nil"/>
              <w:left w:val="single" w:sz="4" w:space="0" w:color="auto"/>
              <w:bottom w:val="single" w:sz="4" w:space="0" w:color="auto"/>
              <w:right w:val="single" w:sz="4" w:space="0" w:color="auto"/>
            </w:tcBorders>
            <w:vAlign w:val="center"/>
            <w:hideMark/>
          </w:tcPr>
          <w:p w14:paraId="09E4DC0F" w14:textId="77777777" w:rsidR="009E2585" w:rsidRPr="00A11F46" w:rsidRDefault="009E2585" w:rsidP="004866FB">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hideMark/>
          </w:tcPr>
          <w:p w14:paraId="2BDAE2F9" w14:textId="77777777" w:rsidR="009E2585" w:rsidRPr="00A11F46" w:rsidRDefault="009E2585" w:rsidP="004866FB">
            <w:pPr>
              <w:spacing w:line="216" w:lineRule="auto"/>
              <w:rPr>
                <w:color w:val="000000"/>
                <w:sz w:val="18"/>
                <w:szCs w:val="18"/>
              </w:rPr>
            </w:pPr>
            <w:r w:rsidRPr="00A11F46">
              <w:rPr>
                <w:color w:val="000000"/>
                <w:sz w:val="18"/>
                <w:szCs w:val="18"/>
              </w:rPr>
              <w:t xml:space="preserve">Far </w:t>
            </w:r>
            <w:proofErr w:type="spellStart"/>
            <w:r w:rsidRPr="00A11F46">
              <w:rPr>
                <w:color w:val="000000"/>
                <w:sz w:val="18"/>
                <w:szCs w:val="18"/>
              </w:rPr>
              <w:t>Eastern</w:t>
            </w:r>
            <w:proofErr w:type="spellEnd"/>
            <w:r w:rsidRPr="00A11F46">
              <w:rPr>
                <w:color w:val="000000"/>
                <w:sz w:val="18"/>
                <w:szCs w:val="18"/>
              </w:rPr>
              <w:t xml:space="preserve"> New Century Corporation</w:t>
            </w:r>
          </w:p>
        </w:tc>
        <w:tc>
          <w:tcPr>
            <w:tcW w:w="1226" w:type="pct"/>
            <w:tcBorders>
              <w:top w:val="nil"/>
              <w:left w:val="nil"/>
              <w:bottom w:val="single" w:sz="4" w:space="0" w:color="auto"/>
              <w:right w:val="single" w:sz="4" w:space="0" w:color="auto"/>
            </w:tcBorders>
            <w:shd w:val="clear" w:color="auto" w:fill="auto"/>
            <w:vAlign w:val="center"/>
            <w:hideMark/>
          </w:tcPr>
          <w:p w14:paraId="074234CA" w14:textId="77777777" w:rsidR="009E2585" w:rsidRPr="00A11F46" w:rsidRDefault="009E2585" w:rsidP="004866FB">
            <w:pPr>
              <w:spacing w:line="216" w:lineRule="auto"/>
              <w:jc w:val="center"/>
              <w:rPr>
                <w:color w:val="000000"/>
                <w:sz w:val="18"/>
                <w:szCs w:val="18"/>
              </w:rPr>
            </w:pPr>
            <w:r w:rsidRPr="00A11F46">
              <w:rPr>
                <w:color w:val="000000"/>
                <w:sz w:val="18"/>
                <w:szCs w:val="18"/>
              </w:rPr>
              <w:t>3,55</w:t>
            </w:r>
          </w:p>
        </w:tc>
      </w:tr>
      <w:tr w:rsidR="009E2585" w:rsidRPr="00A11F46" w14:paraId="05C668B6"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3B0CA92E"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6FC3171C" w14:textId="77777777" w:rsidR="009E2585" w:rsidRPr="00A11F46" w:rsidRDefault="009E2585" w:rsidP="004866FB">
            <w:pPr>
              <w:spacing w:line="216" w:lineRule="auto"/>
              <w:jc w:val="center"/>
              <w:rPr>
                <w:color w:val="000000"/>
                <w:sz w:val="18"/>
                <w:szCs w:val="18"/>
              </w:rPr>
            </w:pPr>
          </w:p>
        </w:tc>
        <w:tc>
          <w:tcPr>
            <w:tcW w:w="574" w:type="pct"/>
            <w:vMerge/>
            <w:tcBorders>
              <w:top w:val="nil"/>
              <w:left w:val="single" w:sz="4" w:space="0" w:color="auto"/>
              <w:bottom w:val="single" w:sz="4" w:space="0" w:color="auto"/>
              <w:right w:val="single" w:sz="4" w:space="0" w:color="auto"/>
            </w:tcBorders>
            <w:vAlign w:val="center"/>
            <w:hideMark/>
          </w:tcPr>
          <w:p w14:paraId="2A5A7F5D" w14:textId="77777777" w:rsidR="009E2585" w:rsidRPr="00A11F46" w:rsidRDefault="009E2585" w:rsidP="004866FB">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hideMark/>
          </w:tcPr>
          <w:p w14:paraId="6CD4E5BA" w14:textId="77777777" w:rsidR="009E2585" w:rsidRPr="00A11F46" w:rsidRDefault="009E2585" w:rsidP="004866FB">
            <w:pPr>
              <w:spacing w:line="216" w:lineRule="auto"/>
              <w:rPr>
                <w:color w:val="000000"/>
                <w:sz w:val="18"/>
                <w:szCs w:val="18"/>
              </w:rPr>
            </w:pPr>
            <w:proofErr w:type="spellStart"/>
            <w:r w:rsidRPr="00A11F46">
              <w:rPr>
                <w:color w:val="000000"/>
                <w:sz w:val="18"/>
                <w:szCs w:val="18"/>
              </w:rPr>
              <w:t>Nan</w:t>
            </w:r>
            <w:proofErr w:type="spellEnd"/>
            <w:r w:rsidRPr="00A11F46">
              <w:rPr>
                <w:color w:val="000000"/>
                <w:sz w:val="18"/>
                <w:szCs w:val="18"/>
              </w:rPr>
              <w:t xml:space="preserve"> Ya </w:t>
            </w:r>
            <w:proofErr w:type="spellStart"/>
            <w:r w:rsidRPr="00A11F46">
              <w:rPr>
                <w:color w:val="000000"/>
                <w:sz w:val="18"/>
                <w:szCs w:val="18"/>
              </w:rPr>
              <w:t>Plastics</w:t>
            </w:r>
            <w:proofErr w:type="spellEnd"/>
            <w:r w:rsidRPr="00A11F46">
              <w:rPr>
                <w:color w:val="000000"/>
                <w:sz w:val="18"/>
                <w:szCs w:val="18"/>
              </w:rPr>
              <w:t xml:space="preserve"> Corporation</w:t>
            </w:r>
          </w:p>
        </w:tc>
        <w:tc>
          <w:tcPr>
            <w:tcW w:w="1226" w:type="pct"/>
            <w:tcBorders>
              <w:top w:val="nil"/>
              <w:left w:val="nil"/>
              <w:bottom w:val="single" w:sz="4" w:space="0" w:color="auto"/>
              <w:right w:val="single" w:sz="4" w:space="0" w:color="auto"/>
            </w:tcBorders>
            <w:shd w:val="clear" w:color="auto" w:fill="auto"/>
            <w:vAlign w:val="center"/>
            <w:hideMark/>
          </w:tcPr>
          <w:p w14:paraId="3E7E13B2" w14:textId="77777777" w:rsidR="009E2585" w:rsidRPr="00A11F46" w:rsidRDefault="009E2585" w:rsidP="004866FB">
            <w:pPr>
              <w:spacing w:line="216" w:lineRule="auto"/>
              <w:jc w:val="center"/>
              <w:rPr>
                <w:color w:val="000000"/>
                <w:sz w:val="18"/>
                <w:szCs w:val="18"/>
              </w:rPr>
            </w:pPr>
            <w:r w:rsidRPr="00A11F46">
              <w:rPr>
                <w:color w:val="000000"/>
                <w:sz w:val="18"/>
                <w:szCs w:val="18"/>
              </w:rPr>
              <w:t>6,00</w:t>
            </w:r>
          </w:p>
        </w:tc>
      </w:tr>
      <w:tr w:rsidR="009E2585" w:rsidRPr="00A11F46" w14:paraId="60045FD4"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27ABC7D0"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041D4B29" w14:textId="77777777" w:rsidR="009E2585" w:rsidRPr="00A11F46" w:rsidRDefault="009E2585" w:rsidP="004866FB">
            <w:pPr>
              <w:spacing w:line="216" w:lineRule="auto"/>
              <w:jc w:val="center"/>
              <w:rPr>
                <w:color w:val="000000"/>
                <w:sz w:val="18"/>
                <w:szCs w:val="18"/>
              </w:rPr>
            </w:pPr>
          </w:p>
        </w:tc>
        <w:tc>
          <w:tcPr>
            <w:tcW w:w="574" w:type="pct"/>
            <w:vMerge/>
            <w:tcBorders>
              <w:top w:val="nil"/>
              <w:left w:val="single" w:sz="4" w:space="0" w:color="auto"/>
              <w:bottom w:val="single" w:sz="4" w:space="0" w:color="auto"/>
              <w:right w:val="single" w:sz="4" w:space="0" w:color="auto"/>
            </w:tcBorders>
            <w:vAlign w:val="center"/>
            <w:hideMark/>
          </w:tcPr>
          <w:p w14:paraId="72D91A24" w14:textId="77777777" w:rsidR="009E2585" w:rsidRPr="00A11F46" w:rsidRDefault="009E2585" w:rsidP="004866FB">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hideMark/>
          </w:tcPr>
          <w:p w14:paraId="0DCCC467" w14:textId="77777777" w:rsidR="009E2585" w:rsidRPr="00A11F46" w:rsidRDefault="009E2585" w:rsidP="004866FB">
            <w:pPr>
              <w:spacing w:line="216" w:lineRule="auto"/>
              <w:rPr>
                <w:color w:val="000000"/>
                <w:sz w:val="18"/>
                <w:szCs w:val="18"/>
              </w:rPr>
            </w:pPr>
            <w:proofErr w:type="spellStart"/>
            <w:r w:rsidRPr="00A11F46">
              <w:rPr>
                <w:color w:val="000000"/>
                <w:sz w:val="18"/>
                <w:szCs w:val="18"/>
              </w:rPr>
              <w:t>Shinkong</w:t>
            </w:r>
            <w:proofErr w:type="spellEnd"/>
            <w:r w:rsidRPr="00A11F46">
              <w:rPr>
                <w:color w:val="000000"/>
                <w:sz w:val="18"/>
                <w:szCs w:val="18"/>
              </w:rPr>
              <w:t xml:space="preserve"> </w:t>
            </w:r>
            <w:proofErr w:type="spellStart"/>
            <w:r w:rsidRPr="00A11F46">
              <w:rPr>
                <w:color w:val="000000"/>
                <w:sz w:val="18"/>
                <w:szCs w:val="18"/>
              </w:rPr>
              <w:t>Synthetics</w:t>
            </w:r>
            <w:proofErr w:type="spellEnd"/>
            <w:r w:rsidRPr="00A11F46">
              <w:rPr>
                <w:color w:val="000000"/>
                <w:sz w:val="18"/>
                <w:szCs w:val="18"/>
              </w:rPr>
              <w:t xml:space="preserve"> </w:t>
            </w:r>
            <w:proofErr w:type="spellStart"/>
            <w:r w:rsidRPr="00A11F46">
              <w:rPr>
                <w:color w:val="000000"/>
                <w:sz w:val="18"/>
                <w:szCs w:val="18"/>
              </w:rPr>
              <w:t>Fibers</w:t>
            </w:r>
            <w:proofErr w:type="spellEnd"/>
            <w:r w:rsidRPr="00A11F46">
              <w:rPr>
                <w:color w:val="000000"/>
                <w:sz w:val="18"/>
                <w:szCs w:val="18"/>
              </w:rPr>
              <w:t xml:space="preserve"> </w:t>
            </w:r>
            <w:proofErr w:type="spellStart"/>
            <w:r w:rsidRPr="00A11F46">
              <w:rPr>
                <w:color w:val="000000"/>
                <w:sz w:val="18"/>
                <w:szCs w:val="18"/>
              </w:rPr>
              <w:t>Corp</w:t>
            </w:r>
            <w:proofErr w:type="spellEnd"/>
            <w:r w:rsidRPr="00A11F46">
              <w:rPr>
                <w:color w:val="000000"/>
                <w:sz w:val="18"/>
                <w:szCs w:val="18"/>
              </w:rPr>
              <w:t>.</w:t>
            </w:r>
          </w:p>
        </w:tc>
        <w:tc>
          <w:tcPr>
            <w:tcW w:w="1226" w:type="pct"/>
            <w:tcBorders>
              <w:top w:val="nil"/>
              <w:left w:val="nil"/>
              <w:bottom w:val="single" w:sz="4" w:space="0" w:color="auto"/>
              <w:right w:val="single" w:sz="4" w:space="0" w:color="auto"/>
            </w:tcBorders>
            <w:shd w:val="clear" w:color="auto" w:fill="auto"/>
            <w:vAlign w:val="center"/>
            <w:hideMark/>
          </w:tcPr>
          <w:p w14:paraId="0397577F" w14:textId="77777777" w:rsidR="009E2585" w:rsidRPr="00A11F46" w:rsidRDefault="009E2585" w:rsidP="004866FB">
            <w:pPr>
              <w:spacing w:line="216" w:lineRule="auto"/>
              <w:jc w:val="center"/>
              <w:rPr>
                <w:color w:val="000000"/>
                <w:sz w:val="18"/>
                <w:szCs w:val="18"/>
              </w:rPr>
            </w:pPr>
            <w:r w:rsidRPr="00A11F46">
              <w:rPr>
                <w:color w:val="000000"/>
                <w:sz w:val="18"/>
                <w:szCs w:val="18"/>
              </w:rPr>
              <w:t>3,20</w:t>
            </w:r>
          </w:p>
        </w:tc>
      </w:tr>
      <w:tr w:rsidR="009E2585" w:rsidRPr="00A11F46" w14:paraId="512E2051"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22DD26CD"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192657B3" w14:textId="77777777" w:rsidR="009E2585" w:rsidRPr="00A11F46" w:rsidRDefault="009E2585" w:rsidP="004866FB">
            <w:pPr>
              <w:spacing w:line="216" w:lineRule="auto"/>
              <w:jc w:val="center"/>
              <w:rPr>
                <w:color w:val="000000"/>
                <w:sz w:val="18"/>
                <w:szCs w:val="18"/>
              </w:rPr>
            </w:pPr>
          </w:p>
        </w:tc>
        <w:tc>
          <w:tcPr>
            <w:tcW w:w="574" w:type="pct"/>
            <w:vMerge/>
            <w:tcBorders>
              <w:top w:val="nil"/>
              <w:left w:val="single" w:sz="4" w:space="0" w:color="auto"/>
              <w:bottom w:val="single" w:sz="4" w:space="0" w:color="auto"/>
              <w:right w:val="single" w:sz="4" w:space="0" w:color="auto"/>
            </w:tcBorders>
            <w:vAlign w:val="center"/>
            <w:hideMark/>
          </w:tcPr>
          <w:p w14:paraId="6EFF1D9B" w14:textId="77777777" w:rsidR="009E2585" w:rsidRPr="00A11F46" w:rsidRDefault="009E2585" w:rsidP="004866FB">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hideMark/>
          </w:tcPr>
          <w:p w14:paraId="4C1FAA42" w14:textId="77777777" w:rsidR="009E2585" w:rsidRPr="00A11F46" w:rsidRDefault="009E2585" w:rsidP="004866FB">
            <w:pPr>
              <w:spacing w:line="216" w:lineRule="auto"/>
              <w:rPr>
                <w:color w:val="000000"/>
                <w:sz w:val="18"/>
                <w:szCs w:val="18"/>
              </w:rPr>
            </w:pPr>
            <w:r w:rsidRPr="00A11F46">
              <w:rPr>
                <w:color w:val="000000"/>
                <w:sz w:val="18"/>
                <w:szCs w:val="18"/>
              </w:rPr>
              <w:t>Diğerleri</w:t>
            </w:r>
          </w:p>
        </w:tc>
        <w:tc>
          <w:tcPr>
            <w:tcW w:w="1226" w:type="pct"/>
            <w:tcBorders>
              <w:top w:val="nil"/>
              <w:left w:val="nil"/>
              <w:bottom w:val="single" w:sz="4" w:space="0" w:color="auto"/>
              <w:right w:val="single" w:sz="4" w:space="0" w:color="auto"/>
            </w:tcBorders>
            <w:shd w:val="clear" w:color="auto" w:fill="auto"/>
            <w:vAlign w:val="center"/>
            <w:hideMark/>
          </w:tcPr>
          <w:p w14:paraId="75D395FE" w14:textId="77777777" w:rsidR="009E2585" w:rsidRPr="00A11F46" w:rsidRDefault="009E2585" w:rsidP="004866FB">
            <w:pPr>
              <w:spacing w:line="216" w:lineRule="auto"/>
              <w:jc w:val="center"/>
              <w:rPr>
                <w:color w:val="000000"/>
                <w:sz w:val="18"/>
                <w:szCs w:val="18"/>
              </w:rPr>
            </w:pPr>
            <w:r w:rsidRPr="00A11F46">
              <w:rPr>
                <w:color w:val="000000"/>
                <w:sz w:val="18"/>
                <w:szCs w:val="18"/>
              </w:rPr>
              <w:t>6,00</w:t>
            </w:r>
          </w:p>
        </w:tc>
      </w:tr>
      <w:tr w:rsidR="009E2585" w:rsidRPr="00A11F46" w14:paraId="0BC5FFD4"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719AA4C1"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54AF7E71" w14:textId="77777777" w:rsidR="009E2585" w:rsidRPr="00A11F46" w:rsidRDefault="009E2585" w:rsidP="004866FB">
            <w:pPr>
              <w:spacing w:line="216" w:lineRule="auto"/>
              <w:jc w:val="center"/>
              <w:rPr>
                <w:color w:val="000000"/>
                <w:sz w:val="18"/>
                <w:szCs w:val="18"/>
              </w:rPr>
            </w:pPr>
          </w:p>
        </w:tc>
        <w:tc>
          <w:tcPr>
            <w:tcW w:w="574" w:type="pct"/>
            <w:vMerge w:val="restart"/>
            <w:tcBorders>
              <w:top w:val="nil"/>
              <w:left w:val="single" w:sz="4" w:space="0" w:color="auto"/>
              <w:bottom w:val="single" w:sz="4" w:space="0" w:color="auto"/>
              <w:right w:val="single" w:sz="4" w:space="0" w:color="auto"/>
            </w:tcBorders>
            <w:shd w:val="clear" w:color="auto" w:fill="auto"/>
            <w:vAlign w:val="center"/>
            <w:hideMark/>
          </w:tcPr>
          <w:p w14:paraId="6B92987A" w14:textId="3C95AC3D" w:rsidR="009E2585" w:rsidRPr="00A11F46" w:rsidRDefault="009E2585" w:rsidP="004866FB">
            <w:pPr>
              <w:spacing w:line="216" w:lineRule="auto"/>
              <w:jc w:val="center"/>
              <w:rPr>
                <w:color w:val="000000"/>
                <w:sz w:val="18"/>
                <w:szCs w:val="18"/>
              </w:rPr>
            </w:pPr>
            <w:r w:rsidRPr="00A11F46">
              <w:rPr>
                <w:color w:val="000000"/>
                <w:sz w:val="18"/>
                <w:szCs w:val="18"/>
              </w:rPr>
              <w:t>Tayland</w:t>
            </w:r>
            <w:r w:rsidR="00AF2D21">
              <w:rPr>
                <w:color w:val="000000"/>
                <w:sz w:val="18"/>
                <w:szCs w:val="18"/>
              </w:rPr>
              <w:t xml:space="preserve"> Krallığı</w:t>
            </w:r>
          </w:p>
        </w:tc>
        <w:tc>
          <w:tcPr>
            <w:tcW w:w="1797" w:type="pct"/>
            <w:tcBorders>
              <w:top w:val="nil"/>
              <w:left w:val="nil"/>
              <w:bottom w:val="single" w:sz="4" w:space="0" w:color="auto"/>
              <w:right w:val="single" w:sz="4" w:space="0" w:color="auto"/>
            </w:tcBorders>
            <w:shd w:val="clear" w:color="auto" w:fill="auto"/>
            <w:vAlign w:val="center"/>
            <w:hideMark/>
          </w:tcPr>
          <w:p w14:paraId="71F081F2" w14:textId="77777777" w:rsidR="009E2585" w:rsidRPr="00A11F46" w:rsidRDefault="009E2585" w:rsidP="004866FB">
            <w:pPr>
              <w:spacing w:line="216" w:lineRule="auto"/>
              <w:rPr>
                <w:color w:val="000000"/>
                <w:sz w:val="18"/>
                <w:szCs w:val="18"/>
              </w:rPr>
            </w:pPr>
            <w:proofErr w:type="spellStart"/>
            <w:r w:rsidRPr="00A11F46">
              <w:rPr>
                <w:color w:val="000000"/>
                <w:sz w:val="18"/>
                <w:szCs w:val="18"/>
              </w:rPr>
              <w:t>Tuntex</w:t>
            </w:r>
            <w:proofErr w:type="spellEnd"/>
            <w:r w:rsidRPr="00A11F46">
              <w:rPr>
                <w:color w:val="000000"/>
                <w:sz w:val="18"/>
                <w:szCs w:val="18"/>
              </w:rPr>
              <w:t xml:space="preserve"> (</w:t>
            </w:r>
            <w:proofErr w:type="spellStart"/>
            <w:r w:rsidRPr="00A11F46">
              <w:rPr>
                <w:color w:val="000000"/>
                <w:sz w:val="18"/>
                <w:szCs w:val="18"/>
              </w:rPr>
              <w:t>Thailand</w:t>
            </w:r>
            <w:proofErr w:type="spellEnd"/>
            <w:r w:rsidRPr="00A11F46">
              <w:rPr>
                <w:color w:val="000000"/>
                <w:sz w:val="18"/>
                <w:szCs w:val="18"/>
              </w:rPr>
              <w:t xml:space="preserve">) </w:t>
            </w:r>
            <w:proofErr w:type="spellStart"/>
            <w:r w:rsidRPr="00A11F46">
              <w:rPr>
                <w:color w:val="000000"/>
                <w:sz w:val="18"/>
                <w:szCs w:val="18"/>
              </w:rPr>
              <w:t>Public</w:t>
            </w:r>
            <w:proofErr w:type="spellEnd"/>
            <w:r w:rsidRPr="00A11F46">
              <w:rPr>
                <w:color w:val="000000"/>
                <w:sz w:val="18"/>
                <w:szCs w:val="18"/>
              </w:rPr>
              <w:t xml:space="preserve"> </w:t>
            </w:r>
            <w:proofErr w:type="spellStart"/>
            <w:r w:rsidRPr="00A11F46">
              <w:rPr>
                <w:color w:val="000000"/>
                <w:sz w:val="18"/>
                <w:szCs w:val="18"/>
              </w:rPr>
              <w:t>Co</w:t>
            </w:r>
            <w:proofErr w:type="spellEnd"/>
            <w:r w:rsidRPr="00A11F46">
              <w:rPr>
                <w:color w:val="000000"/>
                <w:sz w:val="18"/>
                <w:szCs w:val="18"/>
              </w:rPr>
              <w:t>. Ltd.</w:t>
            </w:r>
          </w:p>
        </w:tc>
        <w:tc>
          <w:tcPr>
            <w:tcW w:w="1226" w:type="pct"/>
            <w:tcBorders>
              <w:top w:val="nil"/>
              <w:left w:val="nil"/>
              <w:bottom w:val="single" w:sz="4" w:space="0" w:color="auto"/>
              <w:right w:val="single" w:sz="4" w:space="0" w:color="auto"/>
            </w:tcBorders>
            <w:shd w:val="clear" w:color="auto" w:fill="auto"/>
            <w:vAlign w:val="center"/>
            <w:hideMark/>
          </w:tcPr>
          <w:p w14:paraId="32B6040C" w14:textId="77777777" w:rsidR="009E2585" w:rsidRPr="00A11F46" w:rsidRDefault="009E2585" w:rsidP="004866FB">
            <w:pPr>
              <w:spacing w:line="216" w:lineRule="auto"/>
              <w:jc w:val="center"/>
              <w:rPr>
                <w:color w:val="000000"/>
                <w:sz w:val="18"/>
                <w:szCs w:val="18"/>
              </w:rPr>
            </w:pPr>
            <w:r w:rsidRPr="00A11F46">
              <w:rPr>
                <w:color w:val="000000"/>
                <w:sz w:val="18"/>
                <w:szCs w:val="18"/>
              </w:rPr>
              <w:t>6,00</w:t>
            </w:r>
          </w:p>
        </w:tc>
      </w:tr>
      <w:tr w:rsidR="009E2585" w:rsidRPr="00A11F46" w14:paraId="4B6BD102"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45F415B9"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3FF22C67" w14:textId="77777777" w:rsidR="009E2585" w:rsidRPr="00A11F46" w:rsidRDefault="009E2585" w:rsidP="004866FB">
            <w:pPr>
              <w:spacing w:line="216" w:lineRule="auto"/>
              <w:jc w:val="center"/>
              <w:rPr>
                <w:color w:val="000000"/>
                <w:sz w:val="18"/>
                <w:szCs w:val="18"/>
              </w:rPr>
            </w:pPr>
          </w:p>
        </w:tc>
        <w:tc>
          <w:tcPr>
            <w:tcW w:w="574" w:type="pct"/>
            <w:vMerge/>
            <w:tcBorders>
              <w:top w:val="nil"/>
              <w:left w:val="single" w:sz="4" w:space="0" w:color="auto"/>
              <w:bottom w:val="single" w:sz="4" w:space="0" w:color="auto"/>
              <w:right w:val="single" w:sz="4" w:space="0" w:color="auto"/>
            </w:tcBorders>
            <w:vAlign w:val="center"/>
            <w:hideMark/>
          </w:tcPr>
          <w:p w14:paraId="489E4F39" w14:textId="77777777" w:rsidR="009E2585" w:rsidRPr="00A11F46" w:rsidRDefault="009E2585" w:rsidP="004866FB">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hideMark/>
          </w:tcPr>
          <w:p w14:paraId="7C521572" w14:textId="77777777" w:rsidR="009E2585" w:rsidRPr="00A11F46" w:rsidRDefault="009E2585" w:rsidP="004866FB">
            <w:pPr>
              <w:spacing w:line="216" w:lineRule="auto"/>
              <w:rPr>
                <w:color w:val="000000"/>
                <w:sz w:val="18"/>
                <w:szCs w:val="18"/>
              </w:rPr>
            </w:pPr>
            <w:proofErr w:type="spellStart"/>
            <w:r w:rsidRPr="00A11F46">
              <w:rPr>
                <w:color w:val="000000"/>
                <w:sz w:val="18"/>
                <w:szCs w:val="18"/>
              </w:rPr>
              <w:t>Indo</w:t>
            </w:r>
            <w:proofErr w:type="spellEnd"/>
            <w:r w:rsidRPr="00A11F46">
              <w:rPr>
                <w:color w:val="000000"/>
                <w:sz w:val="18"/>
                <w:szCs w:val="18"/>
              </w:rPr>
              <w:t xml:space="preserve"> </w:t>
            </w:r>
            <w:proofErr w:type="spellStart"/>
            <w:r w:rsidRPr="00A11F46">
              <w:rPr>
                <w:color w:val="000000"/>
                <w:sz w:val="18"/>
                <w:szCs w:val="18"/>
              </w:rPr>
              <w:t>Poly</w:t>
            </w:r>
            <w:proofErr w:type="spellEnd"/>
            <w:r w:rsidRPr="00A11F46">
              <w:rPr>
                <w:color w:val="000000"/>
                <w:sz w:val="18"/>
                <w:szCs w:val="18"/>
              </w:rPr>
              <w:t xml:space="preserve"> (</w:t>
            </w:r>
            <w:proofErr w:type="spellStart"/>
            <w:r w:rsidRPr="00A11F46">
              <w:rPr>
                <w:color w:val="000000"/>
                <w:sz w:val="18"/>
                <w:szCs w:val="18"/>
              </w:rPr>
              <w:t>Thailand</w:t>
            </w:r>
            <w:proofErr w:type="spellEnd"/>
            <w:r w:rsidRPr="00A11F46">
              <w:rPr>
                <w:color w:val="000000"/>
                <w:sz w:val="18"/>
                <w:szCs w:val="18"/>
              </w:rPr>
              <w:t>) Ltd.</w:t>
            </w:r>
          </w:p>
        </w:tc>
        <w:tc>
          <w:tcPr>
            <w:tcW w:w="1226" w:type="pct"/>
            <w:tcBorders>
              <w:top w:val="nil"/>
              <w:left w:val="nil"/>
              <w:bottom w:val="single" w:sz="4" w:space="0" w:color="auto"/>
              <w:right w:val="single" w:sz="4" w:space="0" w:color="auto"/>
            </w:tcBorders>
            <w:shd w:val="clear" w:color="auto" w:fill="auto"/>
            <w:vAlign w:val="center"/>
            <w:hideMark/>
          </w:tcPr>
          <w:p w14:paraId="740DAB26" w14:textId="77777777" w:rsidR="009E2585" w:rsidRPr="00A11F46" w:rsidRDefault="009E2585" w:rsidP="004866FB">
            <w:pPr>
              <w:spacing w:line="216" w:lineRule="auto"/>
              <w:jc w:val="center"/>
              <w:rPr>
                <w:color w:val="000000"/>
                <w:sz w:val="18"/>
                <w:szCs w:val="18"/>
              </w:rPr>
            </w:pPr>
            <w:r w:rsidRPr="00A11F46">
              <w:rPr>
                <w:color w:val="000000"/>
                <w:sz w:val="18"/>
                <w:szCs w:val="18"/>
              </w:rPr>
              <w:t>6,00</w:t>
            </w:r>
          </w:p>
        </w:tc>
      </w:tr>
      <w:tr w:rsidR="009E2585" w:rsidRPr="00A11F46" w14:paraId="580D50C8" w14:textId="77777777" w:rsidTr="00AF2D21">
        <w:trPr>
          <w:trHeight w:val="68"/>
        </w:trPr>
        <w:tc>
          <w:tcPr>
            <w:tcW w:w="766" w:type="pct"/>
            <w:vMerge/>
            <w:tcBorders>
              <w:top w:val="nil"/>
              <w:left w:val="single" w:sz="4" w:space="0" w:color="auto"/>
              <w:bottom w:val="single" w:sz="4" w:space="0" w:color="auto"/>
              <w:right w:val="single" w:sz="4" w:space="0" w:color="auto"/>
            </w:tcBorders>
            <w:shd w:val="clear" w:color="auto" w:fill="auto"/>
            <w:vAlign w:val="center"/>
          </w:tcPr>
          <w:p w14:paraId="023E0B7A" w14:textId="77777777" w:rsidR="009E2585" w:rsidRPr="00A11F46" w:rsidRDefault="009E2585" w:rsidP="004866FB">
            <w:pPr>
              <w:spacing w:line="216" w:lineRule="auto"/>
              <w:jc w:val="center"/>
              <w:rPr>
                <w:color w:val="000000"/>
                <w:sz w:val="18"/>
                <w:szCs w:val="18"/>
              </w:rPr>
            </w:pPr>
          </w:p>
        </w:tc>
        <w:tc>
          <w:tcPr>
            <w:tcW w:w="637" w:type="pct"/>
            <w:vMerge/>
            <w:tcBorders>
              <w:top w:val="nil"/>
              <w:left w:val="single" w:sz="4" w:space="0" w:color="auto"/>
              <w:bottom w:val="single" w:sz="4" w:space="0" w:color="auto"/>
              <w:right w:val="single" w:sz="4" w:space="0" w:color="auto"/>
            </w:tcBorders>
            <w:vAlign w:val="center"/>
            <w:hideMark/>
          </w:tcPr>
          <w:p w14:paraId="214B0151" w14:textId="77777777" w:rsidR="009E2585" w:rsidRPr="00A11F46" w:rsidRDefault="009E2585" w:rsidP="004866FB">
            <w:pPr>
              <w:spacing w:line="216" w:lineRule="auto"/>
              <w:jc w:val="center"/>
              <w:rPr>
                <w:color w:val="000000"/>
                <w:sz w:val="18"/>
                <w:szCs w:val="18"/>
              </w:rPr>
            </w:pPr>
          </w:p>
        </w:tc>
        <w:tc>
          <w:tcPr>
            <w:tcW w:w="574" w:type="pct"/>
            <w:vMerge/>
            <w:tcBorders>
              <w:top w:val="nil"/>
              <w:left w:val="single" w:sz="4" w:space="0" w:color="auto"/>
              <w:bottom w:val="single" w:sz="4" w:space="0" w:color="auto"/>
              <w:right w:val="single" w:sz="4" w:space="0" w:color="auto"/>
            </w:tcBorders>
            <w:vAlign w:val="center"/>
            <w:hideMark/>
          </w:tcPr>
          <w:p w14:paraId="557E4A88" w14:textId="77777777" w:rsidR="009E2585" w:rsidRPr="00A11F46" w:rsidRDefault="009E2585" w:rsidP="004866FB">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hideMark/>
          </w:tcPr>
          <w:p w14:paraId="68FE2689" w14:textId="77777777" w:rsidR="009E2585" w:rsidRPr="00A11F46" w:rsidRDefault="009E2585" w:rsidP="004866FB">
            <w:pPr>
              <w:spacing w:line="216" w:lineRule="auto"/>
              <w:rPr>
                <w:color w:val="000000"/>
                <w:sz w:val="18"/>
                <w:szCs w:val="18"/>
              </w:rPr>
            </w:pPr>
            <w:r w:rsidRPr="00A11F46">
              <w:rPr>
                <w:color w:val="000000"/>
                <w:sz w:val="18"/>
                <w:szCs w:val="18"/>
              </w:rPr>
              <w:t>Diğerleri</w:t>
            </w:r>
          </w:p>
        </w:tc>
        <w:tc>
          <w:tcPr>
            <w:tcW w:w="1226" w:type="pct"/>
            <w:tcBorders>
              <w:top w:val="nil"/>
              <w:left w:val="nil"/>
              <w:bottom w:val="single" w:sz="4" w:space="0" w:color="auto"/>
              <w:right w:val="single" w:sz="4" w:space="0" w:color="auto"/>
            </w:tcBorders>
            <w:shd w:val="clear" w:color="auto" w:fill="auto"/>
            <w:vAlign w:val="center"/>
            <w:hideMark/>
          </w:tcPr>
          <w:p w14:paraId="79193B85" w14:textId="77777777" w:rsidR="009E2585" w:rsidRPr="00A11F46" w:rsidRDefault="009E2585" w:rsidP="004866FB">
            <w:pPr>
              <w:spacing w:line="216" w:lineRule="auto"/>
              <w:jc w:val="center"/>
              <w:rPr>
                <w:color w:val="000000"/>
                <w:sz w:val="18"/>
                <w:szCs w:val="18"/>
              </w:rPr>
            </w:pPr>
            <w:r w:rsidRPr="00A11F46">
              <w:rPr>
                <w:color w:val="000000"/>
                <w:sz w:val="18"/>
                <w:szCs w:val="18"/>
              </w:rPr>
              <w:t>6,00</w:t>
            </w:r>
          </w:p>
        </w:tc>
      </w:tr>
      <w:tr w:rsidR="00AF2D21" w:rsidRPr="00A11F46" w14:paraId="2E1B4CED" w14:textId="77777777" w:rsidTr="00AF2D21">
        <w:trPr>
          <w:trHeight w:val="68"/>
        </w:trPr>
        <w:tc>
          <w:tcPr>
            <w:tcW w:w="766" w:type="pct"/>
            <w:vMerge w:val="restart"/>
            <w:tcBorders>
              <w:top w:val="nil"/>
              <w:left w:val="single" w:sz="4" w:space="0" w:color="auto"/>
              <w:right w:val="single" w:sz="4" w:space="0" w:color="auto"/>
            </w:tcBorders>
            <w:shd w:val="clear" w:color="auto" w:fill="auto"/>
            <w:noWrap/>
            <w:vAlign w:val="center"/>
          </w:tcPr>
          <w:p w14:paraId="11E0DF0D" w14:textId="77777777" w:rsidR="00AF2D21" w:rsidRPr="00A11F46" w:rsidRDefault="00AF2D21" w:rsidP="00AF2D21">
            <w:pPr>
              <w:spacing w:line="216" w:lineRule="auto"/>
              <w:jc w:val="center"/>
              <w:rPr>
                <w:color w:val="000000"/>
                <w:sz w:val="18"/>
                <w:szCs w:val="18"/>
              </w:rPr>
            </w:pPr>
            <w:r w:rsidRPr="00A11F46">
              <w:rPr>
                <w:color w:val="000000"/>
                <w:sz w:val="18"/>
                <w:szCs w:val="18"/>
              </w:rPr>
              <w:t>5503.20.00.00.19</w:t>
            </w:r>
          </w:p>
        </w:tc>
        <w:tc>
          <w:tcPr>
            <w:tcW w:w="637" w:type="pct"/>
            <w:vMerge w:val="restart"/>
            <w:tcBorders>
              <w:top w:val="nil"/>
              <w:left w:val="single" w:sz="4" w:space="0" w:color="auto"/>
              <w:right w:val="single" w:sz="4" w:space="0" w:color="auto"/>
            </w:tcBorders>
            <w:shd w:val="clear" w:color="auto" w:fill="auto"/>
            <w:noWrap/>
            <w:vAlign w:val="center"/>
          </w:tcPr>
          <w:p w14:paraId="7AD9B9C1" w14:textId="77777777" w:rsidR="00AF2D21" w:rsidRPr="00A11F46" w:rsidRDefault="00AF2D21" w:rsidP="00AF2D21">
            <w:pPr>
              <w:spacing w:line="216" w:lineRule="auto"/>
              <w:jc w:val="center"/>
              <w:rPr>
                <w:color w:val="000000"/>
                <w:sz w:val="18"/>
                <w:szCs w:val="18"/>
              </w:rPr>
            </w:pPr>
            <w:r w:rsidRPr="00A11F46">
              <w:rPr>
                <w:color w:val="000000"/>
                <w:sz w:val="18"/>
                <w:szCs w:val="18"/>
              </w:rPr>
              <w:t>Diğerleri</w:t>
            </w:r>
          </w:p>
        </w:tc>
        <w:tc>
          <w:tcPr>
            <w:tcW w:w="574" w:type="pct"/>
            <w:vMerge w:val="restart"/>
            <w:tcBorders>
              <w:top w:val="nil"/>
              <w:left w:val="single" w:sz="4" w:space="0" w:color="auto"/>
              <w:right w:val="single" w:sz="4" w:space="0" w:color="auto"/>
            </w:tcBorders>
            <w:shd w:val="clear" w:color="auto" w:fill="auto"/>
            <w:vAlign w:val="center"/>
          </w:tcPr>
          <w:p w14:paraId="0DB81E9F" w14:textId="1A7E9B18" w:rsidR="00AF2D21" w:rsidRPr="00A11F46" w:rsidRDefault="00AF2D21" w:rsidP="00AF2D21">
            <w:pPr>
              <w:spacing w:line="216" w:lineRule="auto"/>
              <w:jc w:val="center"/>
              <w:rPr>
                <w:color w:val="000000"/>
                <w:sz w:val="18"/>
                <w:szCs w:val="18"/>
              </w:rPr>
            </w:pPr>
            <w:r w:rsidRPr="00A11F46">
              <w:rPr>
                <w:color w:val="000000"/>
                <w:sz w:val="18"/>
                <w:szCs w:val="18"/>
              </w:rPr>
              <w:t>Hindistan</w:t>
            </w:r>
            <w:r>
              <w:rPr>
                <w:color w:val="000000"/>
                <w:sz w:val="18"/>
                <w:szCs w:val="18"/>
              </w:rPr>
              <w:t xml:space="preserve"> Cumhuriyeti</w:t>
            </w:r>
          </w:p>
        </w:tc>
        <w:tc>
          <w:tcPr>
            <w:tcW w:w="1797" w:type="pct"/>
            <w:tcBorders>
              <w:top w:val="nil"/>
              <w:left w:val="nil"/>
              <w:bottom w:val="single" w:sz="4" w:space="0" w:color="auto"/>
              <w:right w:val="single" w:sz="4" w:space="0" w:color="auto"/>
            </w:tcBorders>
            <w:shd w:val="clear" w:color="auto" w:fill="auto"/>
            <w:vAlign w:val="center"/>
          </w:tcPr>
          <w:p w14:paraId="6B7B76D3" w14:textId="77777777" w:rsidR="00AF2D21" w:rsidRPr="00A11F46" w:rsidRDefault="00AF2D21" w:rsidP="00AF2D21">
            <w:pPr>
              <w:spacing w:line="216" w:lineRule="auto"/>
              <w:rPr>
                <w:color w:val="000000"/>
                <w:sz w:val="18"/>
                <w:szCs w:val="18"/>
              </w:rPr>
            </w:pPr>
            <w:proofErr w:type="spellStart"/>
            <w:r w:rsidRPr="00A11F46">
              <w:rPr>
                <w:color w:val="000000"/>
                <w:sz w:val="18"/>
                <w:szCs w:val="18"/>
              </w:rPr>
              <w:t>Futura</w:t>
            </w:r>
            <w:proofErr w:type="spellEnd"/>
            <w:r w:rsidRPr="00A11F46">
              <w:rPr>
                <w:color w:val="000000"/>
                <w:sz w:val="18"/>
                <w:szCs w:val="18"/>
              </w:rPr>
              <w:t xml:space="preserve"> </w:t>
            </w:r>
            <w:proofErr w:type="spellStart"/>
            <w:r w:rsidRPr="00A11F46">
              <w:rPr>
                <w:color w:val="000000"/>
                <w:sz w:val="18"/>
                <w:szCs w:val="18"/>
              </w:rPr>
              <w:t>Polyesters</w:t>
            </w:r>
            <w:proofErr w:type="spellEnd"/>
            <w:r w:rsidRPr="00A11F46">
              <w:rPr>
                <w:color w:val="000000"/>
                <w:sz w:val="18"/>
                <w:szCs w:val="18"/>
              </w:rPr>
              <w:t xml:space="preserve"> Ltd.</w:t>
            </w:r>
          </w:p>
        </w:tc>
        <w:tc>
          <w:tcPr>
            <w:tcW w:w="1226" w:type="pct"/>
            <w:tcBorders>
              <w:top w:val="nil"/>
              <w:left w:val="nil"/>
              <w:bottom w:val="single" w:sz="4" w:space="0" w:color="auto"/>
              <w:right w:val="single" w:sz="4" w:space="0" w:color="auto"/>
            </w:tcBorders>
            <w:shd w:val="clear" w:color="auto" w:fill="auto"/>
            <w:vAlign w:val="center"/>
          </w:tcPr>
          <w:p w14:paraId="7A8A7E46" w14:textId="77777777" w:rsidR="00AF2D21" w:rsidRPr="00A11F46" w:rsidRDefault="00AF2D21" w:rsidP="00AF2D21">
            <w:pPr>
              <w:spacing w:line="216" w:lineRule="auto"/>
              <w:jc w:val="center"/>
              <w:rPr>
                <w:color w:val="000000"/>
                <w:sz w:val="18"/>
                <w:szCs w:val="18"/>
              </w:rPr>
            </w:pPr>
            <w:r w:rsidRPr="00A11F46">
              <w:rPr>
                <w:color w:val="000000"/>
                <w:sz w:val="18"/>
                <w:szCs w:val="18"/>
              </w:rPr>
              <w:t>12,00</w:t>
            </w:r>
          </w:p>
        </w:tc>
      </w:tr>
      <w:tr w:rsidR="00AF2D21" w:rsidRPr="00A11F46" w14:paraId="750D9932"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6862DF8F"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34276B62" w14:textId="77777777" w:rsidR="00AF2D21" w:rsidRPr="00A11F46" w:rsidRDefault="00AF2D21" w:rsidP="00AF2D21">
            <w:pPr>
              <w:spacing w:line="216" w:lineRule="auto"/>
              <w:jc w:val="center"/>
              <w:rPr>
                <w:color w:val="000000"/>
                <w:sz w:val="18"/>
                <w:szCs w:val="18"/>
              </w:rPr>
            </w:pPr>
          </w:p>
        </w:tc>
        <w:tc>
          <w:tcPr>
            <w:tcW w:w="574" w:type="pct"/>
            <w:vMerge/>
            <w:tcBorders>
              <w:left w:val="single" w:sz="4" w:space="0" w:color="auto"/>
              <w:right w:val="single" w:sz="4" w:space="0" w:color="auto"/>
            </w:tcBorders>
            <w:vAlign w:val="center"/>
          </w:tcPr>
          <w:p w14:paraId="674F60CC" w14:textId="77777777" w:rsidR="00AF2D21" w:rsidRPr="00A11F46" w:rsidRDefault="00AF2D21" w:rsidP="00AF2D21">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tcPr>
          <w:p w14:paraId="6B4155E9" w14:textId="77777777" w:rsidR="00AF2D21" w:rsidRPr="00A11F46" w:rsidRDefault="00AF2D21" w:rsidP="00AF2D21">
            <w:pPr>
              <w:spacing w:line="216" w:lineRule="auto"/>
              <w:rPr>
                <w:color w:val="000000"/>
                <w:sz w:val="18"/>
                <w:szCs w:val="18"/>
              </w:rPr>
            </w:pPr>
            <w:proofErr w:type="spellStart"/>
            <w:r w:rsidRPr="00A11F46">
              <w:rPr>
                <w:color w:val="000000"/>
                <w:sz w:val="18"/>
                <w:szCs w:val="18"/>
              </w:rPr>
              <w:t>Reliance</w:t>
            </w:r>
            <w:proofErr w:type="spellEnd"/>
            <w:r w:rsidRPr="00A11F46">
              <w:rPr>
                <w:color w:val="000000"/>
                <w:sz w:val="18"/>
                <w:szCs w:val="18"/>
              </w:rPr>
              <w:t xml:space="preserve"> </w:t>
            </w:r>
            <w:proofErr w:type="spellStart"/>
            <w:r w:rsidRPr="00A11F46">
              <w:rPr>
                <w:color w:val="000000"/>
                <w:sz w:val="18"/>
                <w:szCs w:val="18"/>
              </w:rPr>
              <w:t>Industries</w:t>
            </w:r>
            <w:proofErr w:type="spellEnd"/>
            <w:r w:rsidRPr="00A11F46">
              <w:rPr>
                <w:color w:val="000000"/>
                <w:sz w:val="18"/>
                <w:szCs w:val="18"/>
              </w:rPr>
              <w:t xml:space="preserve"> Ltd.</w:t>
            </w:r>
          </w:p>
        </w:tc>
        <w:tc>
          <w:tcPr>
            <w:tcW w:w="1226" w:type="pct"/>
            <w:tcBorders>
              <w:top w:val="nil"/>
              <w:left w:val="nil"/>
              <w:bottom w:val="single" w:sz="4" w:space="0" w:color="auto"/>
              <w:right w:val="single" w:sz="4" w:space="0" w:color="auto"/>
            </w:tcBorders>
            <w:shd w:val="clear" w:color="auto" w:fill="auto"/>
            <w:vAlign w:val="center"/>
          </w:tcPr>
          <w:p w14:paraId="4489C9C0" w14:textId="77777777" w:rsidR="00AF2D21" w:rsidRPr="00A11F46" w:rsidRDefault="00AF2D21" w:rsidP="00AF2D21">
            <w:pPr>
              <w:spacing w:line="216" w:lineRule="auto"/>
              <w:jc w:val="center"/>
              <w:rPr>
                <w:color w:val="000000"/>
                <w:sz w:val="18"/>
                <w:szCs w:val="18"/>
              </w:rPr>
            </w:pPr>
            <w:r w:rsidRPr="00A11F46">
              <w:rPr>
                <w:color w:val="000000"/>
                <w:sz w:val="18"/>
                <w:szCs w:val="18"/>
              </w:rPr>
              <w:t>8,50</w:t>
            </w:r>
          </w:p>
        </w:tc>
      </w:tr>
      <w:tr w:rsidR="00AF2D21" w:rsidRPr="00A11F46" w14:paraId="7F456240"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25BB1A30"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15E86334" w14:textId="77777777" w:rsidR="00AF2D21" w:rsidRPr="00A11F46" w:rsidRDefault="00AF2D21" w:rsidP="00AF2D21">
            <w:pPr>
              <w:spacing w:line="216" w:lineRule="auto"/>
              <w:jc w:val="center"/>
              <w:rPr>
                <w:color w:val="000000"/>
                <w:sz w:val="18"/>
                <w:szCs w:val="18"/>
              </w:rPr>
            </w:pPr>
          </w:p>
        </w:tc>
        <w:tc>
          <w:tcPr>
            <w:tcW w:w="574" w:type="pct"/>
            <w:vMerge/>
            <w:tcBorders>
              <w:left w:val="single" w:sz="4" w:space="0" w:color="auto"/>
              <w:bottom w:val="single" w:sz="4" w:space="0" w:color="auto"/>
              <w:right w:val="single" w:sz="4" w:space="0" w:color="auto"/>
            </w:tcBorders>
            <w:vAlign w:val="center"/>
          </w:tcPr>
          <w:p w14:paraId="0F328B79" w14:textId="77777777" w:rsidR="00AF2D21" w:rsidRPr="00A11F46" w:rsidRDefault="00AF2D21" w:rsidP="00AF2D21">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tcPr>
          <w:p w14:paraId="211D62AC" w14:textId="77777777" w:rsidR="00AF2D21" w:rsidRPr="00A11F46" w:rsidRDefault="00AF2D21" w:rsidP="00AF2D21">
            <w:pPr>
              <w:spacing w:line="216" w:lineRule="auto"/>
              <w:rPr>
                <w:color w:val="000000"/>
                <w:sz w:val="18"/>
                <w:szCs w:val="18"/>
              </w:rPr>
            </w:pPr>
            <w:r w:rsidRPr="00A11F46">
              <w:rPr>
                <w:color w:val="000000"/>
                <w:sz w:val="18"/>
                <w:szCs w:val="18"/>
              </w:rPr>
              <w:t>Diğerleri</w:t>
            </w:r>
          </w:p>
        </w:tc>
        <w:tc>
          <w:tcPr>
            <w:tcW w:w="1226" w:type="pct"/>
            <w:tcBorders>
              <w:top w:val="nil"/>
              <w:left w:val="nil"/>
              <w:bottom w:val="single" w:sz="4" w:space="0" w:color="auto"/>
              <w:right w:val="single" w:sz="4" w:space="0" w:color="auto"/>
            </w:tcBorders>
            <w:shd w:val="clear" w:color="auto" w:fill="auto"/>
            <w:vAlign w:val="center"/>
          </w:tcPr>
          <w:p w14:paraId="7F5F1F6C" w14:textId="77777777" w:rsidR="00AF2D21" w:rsidRPr="00A11F46" w:rsidRDefault="00AF2D21" w:rsidP="00AF2D21">
            <w:pPr>
              <w:spacing w:line="216" w:lineRule="auto"/>
              <w:jc w:val="center"/>
              <w:rPr>
                <w:color w:val="000000"/>
                <w:sz w:val="18"/>
                <w:szCs w:val="18"/>
              </w:rPr>
            </w:pPr>
            <w:r w:rsidRPr="00A11F46">
              <w:rPr>
                <w:color w:val="000000"/>
                <w:sz w:val="18"/>
                <w:szCs w:val="18"/>
              </w:rPr>
              <w:t>12,00</w:t>
            </w:r>
          </w:p>
        </w:tc>
      </w:tr>
      <w:tr w:rsidR="00AF2D21" w:rsidRPr="00A11F46" w14:paraId="304B2E19"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23D7205F"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0F019E61" w14:textId="77777777" w:rsidR="00AF2D21" w:rsidRPr="00A11F46" w:rsidRDefault="00AF2D21" w:rsidP="00AF2D21">
            <w:pPr>
              <w:spacing w:line="216" w:lineRule="auto"/>
              <w:jc w:val="center"/>
              <w:rPr>
                <w:color w:val="000000"/>
                <w:sz w:val="18"/>
                <w:szCs w:val="18"/>
              </w:rPr>
            </w:pPr>
          </w:p>
        </w:tc>
        <w:tc>
          <w:tcPr>
            <w:tcW w:w="574" w:type="pct"/>
            <w:vMerge w:val="restart"/>
            <w:tcBorders>
              <w:top w:val="nil"/>
              <w:left w:val="single" w:sz="4" w:space="0" w:color="auto"/>
              <w:right w:val="single" w:sz="4" w:space="0" w:color="auto"/>
            </w:tcBorders>
            <w:shd w:val="clear" w:color="auto" w:fill="auto"/>
            <w:vAlign w:val="center"/>
          </w:tcPr>
          <w:p w14:paraId="4C2595C0" w14:textId="48C22072" w:rsidR="00AF2D21" w:rsidRPr="00A11F46" w:rsidRDefault="00AF2D21" w:rsidP="00AF2D21">
            <w:pPr>
              <w:spacing w:line="216" w:lineRule="auto"/>
              <w:jc w:val="center"/>
              <w:rPr>
                <w:color w:val="000000"/>
                <w:sz w:val="18"/>
                <w:szCs w:val="18"/>
              </w:rPr>
            </w:pPr>
            <w:r>
              <w:rPr>
                <w:color w:val="000000"/>
                <w:sz w:val="18"/>
                <w:szCs w:val="18"/>
              </w:rPr>
              <w:t xml:space="preserve">Çin </w:t>
            </w:r>
            <w:proofErr w:type="spellStart"/>
            <w:r w:rsidRPr="00A11F46">
              <w:rPr>
                <w:color w:val="000000"/>
                <w:sz w:val="18"/>
                <w:szCs w:val="18"/>
              </w:rPr>
              <w:t>Tayvan</w:t>
            </w:r>
            <w:r>
              <w:rPr>
                <w:color w:val="000000"/>
                <w:sz w:val="18"/>
                <w:szCs w:val="18"/>
              </w:rPr>
              <w:t>ı</w:t>
            </w:r>
            <w:proofErr w:type="spellEnd"/>
          </w:p>
        </w:tc>
        <w:tc>
          <w:tcPr>
            <w:tcW w:w="1797" w:type="pct"/>
            <w:tcBorders>
              <w:top w:val="nil"/>
              <w:left w:val="nil"/>
              <w:bottom w:val="single" w:sz="4" w:space="0" w:color="auto"/>
              <w:right w:val="single" w:sz="4" w:space="0" w:color="auto"/>
            </w:tcBorders>
            <w:shd w:val="clear" w:color="auto" w:fill="auto"/>
            <w:vAlign w:val="center"/>
          </w:tcPr>
          <w:p w14:paraId="58EECE86" w14:textId="77777777" w:rsidR="00AF2D21" w:rsidRPr="00A11F46" w:rsidRDefault="00AF2D21" w:rsidP="00AF2D21">
            <w:pPr>
              <w:spacing w:line="216" w:lineRule="auto"/>
              <w:rPr>
                <w:color w:val="000000"/>
                <w:sz w:val="18"/>
                <w:szCs w:val="18"/>
              </w:rPr>
            </w:pPr>
            <w:proofErr w:type="spellStart"/>
            <w:r w:rsidRPr="00A11F46">
              <w:rPr>
                <w:color w:val="000000"/>
                <w:sz w:val="18"/>
                <w:szCs w:val="18"/>
              </w:rPr>
              <w:t>Chung</w:t>
            </w:r>
            <w:proofErr w:type="spellEnd"/>
            <w:r w:rsidRPr="00A11F46">
              <w:rPr>
                <w:color w:val="000000"/>
                <w:sz w:val="18"/>
                <w:szCs w:val="18"/>
              </w:rPr>
              <w:t xml:space="preserve"> </w:t>
            </w:r>
            <w:proofErr w:type="spellStart"/>
            <w:r w:rsidRPr="00A11F46">
              <w:rPr>
                <w:color w:val="000000"/>
                <w:sz w:val="18"/>
                <w:szCs w:val="18"/>
              </w:rPr>
              <w:t>Shing</w:t>
            </w:r>
            <w:proofErr w:type="spellEnd"/>
            <w:r w:rsidRPr="00A11F46">
              <w:rPr>
                <w:color w:val="000000"/>
                <w:sz w:val="18"/>
                <w:szCs w:val="18"/>
              </w:rPr>
              <w:t xml:space="preserve"> </w:t>
            </w:r>
            <w:proofErr w:type="spellStart"/>
            <w:r w:rsidRPr="00A11F46">
              <w:rPr>
                <w:color w:val="000000"/>
                <w:sz w:val="18"/>
                <w:szCs w:val="18"/>
              </w:rPr>
              <w:t>Textile</w:t>
            </w:r>
            <w:proofErr w:type="spellEnd"/>
            <w:r w:rsidRPr="00A11F46">
              <w:rPr>
                <w:color w:val="000000"/>
                <w:sz w:val="18"/>
                <w:szCs w:val="18"/>
              </w:rPr>
              <w:t xml:space="preserve"> </w:t>
            </w:r>
            <w:proofErr w:type="spellStart"/>
            <w:r w:rsidRPr="00A11F46">
              <w:rPr>
                <w:color w:val="000000"/>
                <w:sz w:val="18"/>
                <w:szCs w:val="18"/>
              </w:rPr>
              <w:t>Co</w:t>
            </w:r>
            <w:proofErr w:type="spellEnd"/>
            <w:r w:rsidRPr="00A11F46">
              <w:rPr>
                <w:color w:val="000000"/>
                <w:sz w:val="18"/>
                <w:szCs w:val="18"/>
              </w:rPr>
              <w:t>. Ltd.</w:t>
            </w:r>
          </w:p>
        </w:tc>
        <w:tc>
          <w:tcPr>
            <w:tcW w:w="1226" w:type="pct"/>
            <w:tcBorders>
              <w:top w:val="nil"/>
              <w:left w:val="nil"/>
              <w:bottom w:val="single" w:sz="4" w:space="0" w:color="auto"/>
              <w:right w:val="single" w:sz="4" w:space="0" w:color="auto"/>
            </w:tcBorders>
            <w:shd w:val="clear" w:color="auto" w:fill="auto"/>
            <w:vAlign w:val="center"/>
          </w:tcPr>
          <w:p w14:paraId="5C75DA79" w14:textId="77777777" w:rsidR="00AF2D21" w:rsidRPr="00A11F46" w:rsidRDefault="00AF2D21" w:rsidP="00AF2D21">
            <w:pPr>
              <w:spacing w:line="216" w:lineRule="auto"/>
              <w:jc w:val="center"/>
              <w:rPr>
                <w:color w:val="000000"/>
                <w:sz w:val="18"/>
                <w:szCs w:val="18"/>
              </w:rPr>
            </w:pPr>
            <w:r w:rsidRPr="00A11F46">
              <w:rPr>
                <w:color w:val="000000"/>
                <w:sz w:val="18"/>
                <w:szCs w:val="18"/>
              </w:rPr>
              <w:t>11,60</w:t>
            </w:r>
          </w:p>
        </w:tc>
      </w:tr>
      <w:tr w:rsidR="00AF2D21" w:rsidRPr="00A11F46" w14:paraId="3FAF41C9"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4F343C43"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21F8C59C" w14:textId="77777777" w:rsidR="00AF2D21" w:rsidRPr="00A11F46" w:rsidRDefault="00AF2D21" w:rsidP="00AF2D21">
            <w:pPr>
              <w:spacing w:line="216" w:lineRule="auto"/>
              <w:jc w:val="center"/>
              <w:rPr>
                <w:color w:val="000000"/>
                <w:sz w:val="18"/>
                <w:szCs w:val="18"/>
              </w:rPr>
            </w:pPr>
          </w:p>
        </w:tc>
        <w:tc>
          <w:tcPr>
            <w:tcW w:w="574" w:type="pct"/>
            <w:vMerge/>
            <w:tcBorders>
              <w:left w:val="single" w:sz="4" w:space="0" w:color="auto"/>
              <w:right w:val="single" w:sz="4" w:space="0" w:color="auto"/>
            </w:tcBorders>
            <w:vAlign w:val="center"/>
          </w:tcPr>
          <w:p w14:paraId="5FC1C165" w14:textId="77777777" w:rsidR="00AF2D21" w:rsidRPr="00A11F46" w:rsidRDefault="00AF2D21" w:rsidP="00AF2D21">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tcPr>
          <w:p w14:paraId="272523B9" w14:textId="77777777" w:rsidR="00AF2D21" w:rsidRPr="00A11F46" w:rsidRDefault="00AF2D21" w:rsidP="00AF2D21">
            <w:pPr>
              <w:spacing w:line="216" w:lineRule="auto"/>
              <w:rPr>
                <w:color w:val="000000"/>
                <w:sz w:val="18"/>
                <w:szCs w:val="18"/>
              </w:rPr>
            </w:pPr>
            <w:r w:rsidRPr="00A11F46">
              <w:rPr>
                <w:color w:val="000000"/>
                <w:sz w:val="18"/>
                <w:szCs w:val="18"/>
              </w:rPr>
              <w:t xml:space="preserve">Far </w:t>
            </w:r>
            <w:proofErr w:type="spellStart"/>
            <w:r w:rsidRPr="00A11F46">
              <w:rPr>
                <w:color w:val="000000"/>
                <w:sz w:val="18"/>
                <w:szCs w:val="18"/>
              </w:rPr>
              <w:t>Eastern</w:t>
            </w:r>
            <w:proofErr w:type="spellEnd"/>
            <w:r w:rsidRPr="00A11F46">
              <w:rPr>
                <w:color w:val="000000"/>
                <w:sz w:val="18"/>
                <w:szCs w:val="18"/>
              </w:rPr>
              <w:t xml:space="preserve"> New Century Corporation</w:t>
            </w:r>
          </w:p>
        </w:tc>
        <w:tc>
          <w:tcPr>
            <w:tcW w:w="1226" w:type="pct"/>
            <w:tcBorders>
              <w:top w:val="nil"/>
              <w:left w:val="nil"/>
              <w:bottom w:val="single" w:sz="4" w:space="0" w:color="auto"/>
              <w:right w:val="single" w:sz="4" w:space="0" w:color="auto"/>
            </w:tcBorders>
            <w:shd w:val="clear" w:color="auto" w:fill="auto"/>
            <w:vAlign w:val="center"/>
          </w:tcPr>
          <w:p w14:paraId="56D8367D" w14:textId="77777777" w:rsidR="00AF2D21" w:rsidRPr="00A11F46" w:rsidRDefault="00AF2D21" w:rsidP="00AF2D21">
            <w:pPr>
              <w:spacing w:line="216" w:lineRule="auto"/>
              <w:jc w:val="center"/>
              <w:rPr>
                <w:color w:val="000000"/>
                <w:sz w:val="18"/>
                <w:szCs w:val="18"/>
              </w:rPr>
            </w:pPr>
            <w:r w:rsidRPr="00A11F46">
              <w:rPr>
                <w:color w:val="000000"/>
                <w:sz w:val="18"/>
                <w:szCs w:val="18"/>
              </w:rPr>
              <w:t>7,10</w:t>
            </w:r>
          </w:p>
        </w:tc>
      </w:tr>
      <w:tr w:rsidR="00AF2D21" w:rsidRPr="00A11F46" w14:paraId="238CA776"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417B96D5"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3D5648EA" w14:textId="77777777" w:rsidR="00AF2D21" w:rsidRPr="00A11F46" w:rsidRDefault="00AF2D21" w:rsidP="00AF2D21">
            <w:pPr>
              <w:spacing w:line="216" w:lineRule="auto"/>
              <w:jc w:val="center"/>
              <w:rPr>
                <w:color w:val="000000"/>
                <w:sz w:val="18"/>
                <w:szCs w:val="18"/>
              </w:rPr>
            </w:pPr>
          </w:p>
        </w:tc>
        <w:tc>
          <w:tcPr>
            <w:tcW w:w="574" w:type="pct"/>
            <w:vMerge/>
            <w:tcBorders>
              <w:left w:val="single" w:sz="4" w:space="0" w:color="auto"/>
              <w:right w:val="single" w:sz="4" w:space="0" w:color="auto"/>
            </w:tcBorders>
            <w:vAlign w:val="center"/>
          </w:tcPr>
          <w:p w14:paraId="32380330" w14:textId="77777777" w:rsidR="00AF2D21" w:rsidRPr="00A11F46" w:rsidRDefault="00AF2D21" w:rsidP="00AF2D21">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tcPr>
          <w:p w14:paraId="29DF1B89" w14:textId="77777777" w:rsidR="00AF2D21" w:rsidRPr="00A11F46" w:rsidRDefault="00AF2D21" w:rsidP="00AF2D21">
            <w:pPr>
              <w:spacing w:line="216" w:lineRule="auto"/>
              <w:rPr>
                <w:color w:val="000000"/>
                <w:sz w:val="18"/>
                <w:szCs w:val="18"/>
              </w:rPr>
            </w:pPr>
            <w:proofErr w:type="spellStart"/>
            <w:r w:rsidRPr="00A11F46">
              <w:rPr>
                <w:color w:val="000000"/>
                <w:sz w:val="18"/>
                <w:szCs w:val="18"/>
              </w:rPr>
              <w:t>Nan</w:t>
            </w:r>
            <w:proofErr w:type="spellEnd"/>
            <w:r w:rsidRPr="00A11F46">
              <w:rPr>
                <w:color w:val="000000"/>
                <w:sz w:val="18"/>
                <w:szCs w:val="18"/>
              </w:rPr>
              <w:t xml:space="preserve"> Ya </w:t>
            </w:r>
            <w:proofErr w:type="spellStart"/>
            <w:r w:rsidRPr="00A11F46">
              <w:rPr>
                <w:color w:val="000000"/>
                <w:sz w:val="18"/>
                <w:szCs w:val="18"/>
              </w:rPr>
              <w:t>Plastics</w:t>
            </w:r>
            <w:proofErr w:type="spellEnd"/>
            <w:r w:rsidRPr="00A11F46">
              <w:rPr>
                <w:color w:val="000000"/>
                <w:sz w:val="18"/>
                <w:szCs w:val="18"/>
              </w:rPr>
              <w:t xml:space="preserve"> Corporation</w:t>
            </w:r>
          </w:p>
        </w:tc>
        <w:tc>
          <w:tcPr>
            <w:tcW w:w="1226" w:type="pct"/>
            <w:tcBorders>
              <w:top w:val="nil"/>
              <w:left w:val="nil"/>
              <w:bottom w:val="single" w:sz="4" w:space="0" w:color="auto"/>
              <w:right w:val="single" w:sz="4" w:space="0" w:color="auto"/>
            </w:tcBorders>
            <w:shd w:val="clear" w:color="auto" w:fill="auto"/>
            <w:vAlign w:val="center"/>
          </w:tcPr>
          <w:p w14:paraId="6F301B1A" w14:textId="77777777" w:rsidR="00AF2D21" w:rsidRPr="00A11F46" w:rsidRDefault="00AF2D21" w:rsidP="00AF2D21">
            <w:pPr>
              <w:spacing w:line="216" w:lineRule="auto"/>
              <w:jc w:val="center"/>
              <w:rPr>
                <w:color w:val="000000"/>
                <w:sz w:val="18"/>
                <w:szCs w:val="18"/>
              </w:rPr>
            </w:pPr>
            <w:r w:rsidRPr="00A11F46">
              <w:rPr>
                <w:color w:val="000000"/>
                <w:sz w:val="18"/>
                <w:szCs w:val="18"/>
              </w:rPr>
              <w:t>12,00</w:t>
            </w:r>
          </w:p>
        </w:tc>
      </w:tr>
      <w:tr w:rsidR="00AF2D21" w:rsidRPr="00A11F46" w14:paraId="43B7B42E"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66012CD0"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56210453" w14:textId="77777777" w:rsidR="00AF2D21" w:rsidRPr="00A11F46" w:rsidRDefault="00AF2D21" w:rsidP="00AF2D21">
            <w:pPr>
              <w:spacing w:line="216" w:lineRule="auto"/>
              <w:jc w:val="center"/>
              <w:rPr>
                <w:color w:val="000000"/>
                <w:sz w:val="18"/>
                <w:szCs w:val="18"/>
              </w:rPr>
            </w:pPr>
          </w:p>
        </w:tc>
        <w:tc>
          <w:tcPr>
            <w:tcW w:w="574" w:type="pct"/>
            <w:vMerge/>
            <w:tcBorders>
              <w:left w:val="single" w:sz="4" w:space="0" w:color="auto"/>
              <w:right w:val="single" w:sz="4" w:space="0" w:color="auto"/>
            </w:tcBorders>
            <w:vAlign w:val="center"/>
          </w:tcPr>
          <w:p w14:paraId="4BAFB90C" w14:textId="77777777" w:rsidR="00AF2D21" w:rsidRPr="00A11F46" w:rsidRDefault="00AF2D21" w:rsidP="00AF2D21">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tcPr>
          <w:p w14:paraId="2F5AD37B" w14:textId="77777777" w:rsidR="00AF2D21" w:rsidRPr="00A11F46" w:rsidRDefault="00AF2D21" w:rsidP="00AF2D21">
            <w:pPr>
              <w:spacing w:line="216" w:lineRule="auto"/>
              <w:rPr>
                <w:color w:val="000000"/>
                <w:sz w:val="18"/>
                <w:szCs w:val="18"/>
              </w:rPr>
            </w:pPr>
            <w:proofErr w:type="spellStart"/>
            <w:r w:rsidRPr="00A11F46">
              <w:rPr>
                <w:color w:val="000000"/>
                <w:sz w:val="18"/>
                <w:szCs w:val="18"/>
              </w:rPr>
              <w:t>Shinkong</w:t>
            </w:r>
            <w:proofErr w:type="spellEnd"/>
            <w:r w:rsidRPr="00A11F46">
              <w:rPr>
                <w:color w:val="000000"/>
                <w:sz w:val="18"/>
                <w:szCs w:val="18"/>
              </w:rPr>
              <w:t xml:space="preserve"> </w:t>
            </w:r>
            <w:proofErr w:type="spellStart"/>
            <w:r w:rsidRPr="00A11F46">
              <w:rPr>
                <w:color w:val="000000"/>
                <w:sz w:val="18"/>
                <w:szCs w:val="18"/>
              </w:rPr>
              <w:t>Synthetics</w:t>
            </w:r>
            <w:proofErr w:type="spellEnd"/>
            <w:r w:rsidRPr="00A11F46">
              <w:rPr>
                <w:color w:val="000000"/>
                <w:sz w:val="18"/>
                <w:szCs w:val="18"/>
              </w:rPr>
              <w:t xml:space="preserve"> </w:t>
            </w:r>
            <w:proofErr w:type="spellStart"/>
            <w:r w:rsidRPr="00A11F46">
              <w:rPr>
                <w:color w:val="000000"/>
                <w:sz w:val="18"/>
                <w:szCs w:val="18"/>
              </w:rPr>
              <w:t>Fibers</w:t>
            </w:r>
            <w:proofErr w:type="spellEnd"/>
            <w:r w:rsidRPr="00A11F46">
              <w:rPr>
                <w:color w:val="000000"/>
                <w:sz w:val="18"/>
                <w:szCs w:val="18"/>
              </w:rPr>
              <w:t xml:space="preserve"> </w:t>
            </w:r>
            <w:proofErr w:type="spellStart"/>
            <w:r w:rsidRPr="00A11F46">
              <w:rPr>
                <w:color w:val="000000"/>
                <w:sz w:val="18"/>
                <w:szCs w:val="18"/>
              </w:rPr>
              <w:t>Corp</w:t>
            </w:r>
            <w:proofErr w:type="spellEnd"/>
            <w:r w:rsidRPr="00A11F46">
              <w:rPr>
                <w:color w:val="000000"/>
                <w:sz w:val="18"/>
                <w:szCs w:val="18"/>
              </w:rPr>
              <w:t>.</w:t>
            </w:r>
          </w:p>
        </w:tc>
        <w:tc>
          <w:tcPr>
            <w:tcW w:w="1226" w:type="pct"/>
            <w:tcBorders>
              <w:top w:val="nil"/>
              <w:left w:val="nil"/>
              <w:bottom w:val="single" w:sz="4" w:space="0" w:color="auto"/>
              <w:right w:val="single" w:sz="4" w:space="0" w:color="auto"/>
            </w:tcBorders>
            <w:shd w:val="clear" w:color="auto" w:fill="auto"/>
            <w:vAlign w:val="center"/>
          </w:tcPr>
          <w:p w14:paraId="4A6FF285" w14:textId="77777777" w:rsidR="00AF2D21" w:rsidRPr="00A11F46" w:rsidRDefault="00AF2D21" w:rsidP="00AF2D21">
            <w:pPr>
              <w:spacing w:line="216" w:lineRule="auto"/>
              <w:jc w:val="center"/>
              <w:rPr>
                <w:color w:val="000000"/>
                <w:sz w:val="18"/>
                <w:szCs w:val="18"/>
              </w:rPr>
            </w:pPr>
            <w:r w:rsidRPr="00A11F46">
              <w:rPr>
                <w:color w:val="000000"/>
                <w:sz w:val="18"/>
                <w:szCs w:val="18"/>
              </w:rPr>
              <w:t>6,40</w:t>
            </w:r>
          </w:p>
        </w:tc>
      </w:tr>
      <w:tr w:rsidR="00AF2D21" w:rsidRPr="00A11F46" w14:paraId="61C29C36"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798816B5"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74DC2153" w14:textId="77777777" w:rsidR="00AF2D21" w:rsidRPr="00A11F46" w:rsidRDefault="00AF2D21" w:rsidP="00AF2D21">
            <w:pPr>
              <w:spacing w:line="216" w:lineRule="auto"/>
              <w:jc w:val="center"/>
              <w:rPr>
                <w:color w:val="000000"/>
                <w:sz w:val="18"/>
                <w:szCs w:val="18"/>
              </w:rPr>
            </w:pPr>
          </w:p>
        </w:tc>
        <w:tc>
          <w:tcPr>
            <w:tcW w:w="574" w:type="pct"/>
            <w:vMerge/>
            <w:tcBorders>
              <w:left w:val="single" w:sz="4" w:space="0" w:color="auto"/>
              <w:bottom w:val="single" w:sz="4" w:space="0" w:color="auto"/>
              <w:right w:val="single" w:sz="4" w:space="0" w:color="auto"/>
            </w:tcBorders>
            <w:vAlign w:val="center"/>
          </w:tcPr>
          <w:p w14:paraId="3BF76BDB" w14:textId="77777777" w:rsidR="00AF2D21" w:rsidRPr="00A11F46" w:rsidRDefault="00AF2D21" w:rsidP="00AF2D21">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tcPr>
          <w:p w14:paraId="1DF19065" w14:textId="77777777" w:rsidR="00AF2D21" w:rsidRPr="00A11F46" w:rsidRDefault="00AF2D21" w:rsidP="00AF2D21">
            <w:pPr>
              <w:spacing w:line="216" w:lineRule="auto"/>
              <w:rPr>
                <w:color w:val="000000"/>
                <w:sz w:val="18"/>
                <w:szCs w:val="18"/>
              </w:rPr>
            </w:pPr>
            <w:r w:rsidRPr="00A11F46">
              <w:rPr>
                <w:color w:val="000000"/>
                <w:sz w:val="18"/>
                <w:szCs w:val="18"/>
              </w:rPr>
              <w:t>Diğerleri</w:t>
            </w:r>
          </w:p>
        </w:tc>
        <w:tc>
          <w:tcPr>
            <w:tcW w:w="1226" w:type="pct"/>
            <w:tcBorders>
              <w:top w:val="nil"/>
              <w:left w:val="nil"/>
              <w:bottom w:val="single" w:sz="4" w:space="0" w:color="auto"/>
              <w:right w:val="single" w:sz="4" w:space="0" w:color="auto"/>
            </w:tcBorders>
            <w:shd w:val="clear" w:color="auto" w:fill="auto"/>
            <w:vAlign w:val="center"/>
          </w:tcPr>
          <w:p w14:paraId="573D3261" w14:textId="77777777" w:rsidR="00AF2D21" w:rsidRPr="00A11F46" w:rsidRDefault="00AF2D21" w:rsidP="00AF2D21">
            <w:pPr>
              <w:spacing w:line="216" w:lineRule="auto"/>
              <w:jc w:val="center"/>
              <w:rPr>
                <w:color w:val="000000"/>
                <w:sz w:val="18"/>
                <w:szCs w:val="18"/>
              </w:rPr>
            </w:pPr>
            <w:r w:rsidRPr="00A11F46">
              <w:rPr>
                <w:color w:val="000000"/>
                <w:sz w:val="18"/>
                <w:szCs w:val="18"/>
              </w:rPr>
              <w:t>12,00</w:t>
            </w:r>
          </w:p>
        </w:tc>
      </w:tr>
      <w:tr w:rsidR="00AF2D21" w:rsidRPr="00A11F46" w14:paraId="62A7AAE8"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01EFAFD1"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6338A37D" w14:textId="77777777" w:rsidR="00AF2D21" w:rsidRPr="00A11F46" w:rsidRDefault="00AF2D21" w:rsidP="00AF2D21">
            <w:pPr>
              <w:spacing w:line="216" w:lineRule="auto"/>
              <w:jc w:val="center"/>
              <w:rPr>
                <w:color w:val="000000"/>
                <w:sz w:val="18"/>
                <w:szCs w:val="18"/>
              </w:rPr>
            </w:pPr>
          </w:p>
        </w:tc>
        <w:tc>
          <w:tcPr>
            <w:tcW w:w="574" w:type="pct"/>
            <w:vMerge w:val="restart"/>
            <w:tcBorders>
              <w:top w:val="nil"/>
              <w:left w:val="single" w:sz="4" w:space="0" w:color="auto"/>
              <w:right w:val="single" w:sz="4" w:space="0" w:color="auto"/>
            </w:tcBorders>
            <w:shd w:val="clear" w:color="auto" w:fill="auto"/>
            <w:vAlign w:val="center"/>
          </w:tcPr>
          <w:p w14:paraId="0EE4E5F5" w14:textId="3702F33A" w:rsidR="00AF2D21" w:rsidRPr="00A11F46" w:rsidRDefault="00AF2D21" w:rsidP="00AF2D21">
            <w:pPr>
              <w:spacing w:line="216" w:lineRule="auto"/>
              <w:jc w:val="center"/>
              <w:rPr>
                <w:color w:val="000000"/>
                <w:sz w:val="18"/>
                <w:szCs w:val="18"/>
              </w:rPr>
            </w:pPr>
            <w:r w:rsidRPr="00A11F46">
              <w:rPr>
                <w:color w:val="000000"/>
                <w:sz w:val="18"/>
                <w:szCs w:val="18"/>
              </w:rPr>
              <w:t>Tayland</w:t>
            </w:r>
            <w:r>
              <w:rPr>
                <w:color w:val="000000"/>
                <w:sz w:val="18"/>
                <w:szCs w:val="18"/>
              </w:rPr>
              <w:t xml:space="preserve"> Krallığı</w:t>
            </w:r>
          </w:p>
        </w:tc>
        <w:tc>
          <w:tcPr>
            <w:tcW w:w="1797" w:type="pct"/>
            <w:tcBorders>
              <w:top w:val="nil"/>
              <w:left w:val="nil"/>
              <w:bottom w:val="single" w:sz="4" w:space="0" w:color="auto"/>
              <w:right w:val="single" w:sz="4" w:space="0" w:color="auto"/>
            </w:tcBorders>
            <w:shd w:val="clear" w:color="auto" w:fill="auto"/>
            <w:vAlign w:val="center"/>
          </w:tcPr>
          <w:p w14:paraId="7E568F90" w14:textId="77777777" w:rsidR="00AF2D21" w:rsidRPr="00A11F46" w:rsidRDefault="00AF2D21" w:rsidP="00AF2D21">
            <w:pPr>
              <w:spacing w:line="216" w:lineRule="auto"/>
              <w:rPr>
                <w:color w:val="000000"/>
                <w:sz w:val="18"/>
                <w:szCs w:val="18"/>
              </w:rPr>
            </w:pPr>
            <w:proofErr w:type="spellStart"/>
            <w:r w:rsidRPr="00A11F46">
              <w:rPr>
                <w:color w:val="000000"/>
                <w:sz w:val="18"/>
                <w:szCs w:val="18"/>
              </w:rPr>
              <w:t>Tuntex</w:t>
            </w:r>
            <w:proofErr w:type="spellEnd"/>
            <w:r w:rsidRPr="00A11F46">
              <w:rPr>
                <w:color w:val="000000"/>
                <w:sz w:val="18"/>
                <w:szCs w:val="18"/>
              </w:rPr>
              <w:t xml:space="preserve"> (</w:t>
            </w:r>
            <w:proofErr w:type="spellStart"/>
            <w:r w:rsidRPr="00A11F46">
              <w:rPr>
                <w:color w:val="000000"/>
                <w:sz w:val="18"/>
                <w:szCs w:val="18"/>
              </w:rPr>
              <w:t>Thailand</w:t>
            </w:r>
            <w:proofErr w:type="spellEnd"/>
            <w:r w:rsidRPr="00A11F46">
              <w:rPr>
                <w:color w:val="000000"/>
                <w:sz w:val="18"/>
                <w:szCs w:val="18"/>
              </w:rPr>
              <w:t xml:space="preserve">) </w:t>
            </w:r>
            <w:proofErr w:type="spellStart"/>
            <w:r w:rsidRPr="00A11F46">
              <w:rPr>
                <w:color w:val="000000"/>
                <w:sz w:val="18"/>
                <w:szCs w:val="18"/>
              </w:rPr>
              <w:t>Public</w:t>
            </w:r>
            <w:proofErr w:type="spellEnd"/>
            <w:r w:rsidRPr="00A11F46">
              <w:rPr>
                <w:color w:val="000000"/>
                <w:sz w:val="18"/>
                <w:szCs w:val="18"/>
              </w:rPr>
              <w:t xml:space="preserve"> </w:t>
            </w:r>
            <w:proofErr w:type="spellStart"/>
            <w:r w:rsidRPr="00A11F46">
              <w:rPr>
                <w:color w:val="000000"/>
                <w:sz w:val="18"/>
                <w:szCs w:val="18"/>
              </w:rPr>
              <w:t>Co</w:t>
            </w:r>
            <w:proofErr w:type="spellEnd"/>
            <w:r w:rsidRPr="00A11F46">
              <w:rPr>
                <w:color w:val="000000"/>
                <w:sz w:val="18"/>
                <w:szCs w:val="18"/>
              </w:rPr>
              <w:t>. Ltd.</w:t>
            </w:r>
          </w:p>
        </w:tc>
        <w:tc>
          <w:tcPr>
            <w:tcW w:w="1226" w:type="pct"/>
            <w:tcBorders>
              <w:top w:val="nil"/>
              <w:left w:val="nil"/>
              <w:bottom w:val="single" w:sz="4" w:space="0" w:color="auto"/>
              <w:right w:val="single" w:sz="4" w:space="0" w:color="auto"/>
            </w:tcBorders>
            <w:shd w:val="clear" w:color="auto" w:fill="auto"/>
            <w:vAlign w:val="center"/>
          </w:tcPr>
          <w:p w14:paraId="59CE83EB" w14:textId="77777777" w:rsidR="00AF2D21" w:rsidRPr="00A11F46" w:rsidRDefault="00AF2D21" w:rsidP="00AF2D21">
            <w:pPr>
              <w:spacing w:line="216" w:lineRule="auto"/>
              <w:jc w:val="center"/>
              <w:rPr>
                <w:color w:val="000000"/>
                <w:sz w:val="18"/>
                <w:szCs w:val="18"/>
              </w:rPr>
            </w:pPr>
            <w:r w:rsidRPr="00A11F46">
              <w:rPr>
                <w:color w:val="000000"/>
                <w:sz w:val="18"/>
                <w:szCs w:val="18"/>
              </w:rPr>
              <w:t>12,00</w:t>
            </w:r>
          </w:p>
        </w:tc>
      </w:tr>
      <w:tr w:rsidR="00AF2D21" w:rsidRPr="00A11F46" w14:paraId="41D75B14" w14:textId="77777777" w:rsidTr="00AF2D21">
        <w:trPr>
          <w:trHeight w:val="68"/>
        </w:trPr>
        <w:tc>
          <w:tcPr>
            <w:tcW w:w="766" w:type="pct"/>
            <w:vMerge/>
            <w:tcBorders>
              <w:left w:val="single" w:sz="4" w:space="0" w:color="auto"/>
              <w:right w:val="single" w:sz="4" w:space="0" w:color="auto"/>
            </w:tcBorders>
            <w:shd w:val="clear" w:color="auto" w:fill="auto"/>
            <w:vAlign w:val="center"/>
          </w:tcPr>
          <w:p w14:paraId="55546CA2"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right w:val="single" w:sz="4" w:space="0" w:color="auto"/>
            </w:tcBorders>
            <w:vAlign w:val="center"/>
          </w:tcPr>
          <w:p w14:paraId="22D86157" w14:textId="77777777" w:rsidR="00AF2D21" w:rsidRPr="00A11F46" w:rsidRDefault="00AF2D21" w:rsidP="00AF2D21">
            <w:pPr>
              <w:spacing w:line="216" w:lineRule="auto"/>
              <w:jc w:val="center"/>
              <w:rPr>
                <w:color w:val="000000"/>
                <w:sz w:val="18"/>
                <w:szCs w:val="18"/>
              </w:rPr>
            </w:pPr>
          </w:p>
        </w:tc>
        <w:tc>
          <w:tcPr>
            <w:tcW w:w="574" w:type="pct"/>
            <w:vMerge/>
            <w:tcBorders>
              <w:left w:val="single" w:sz="4" w:space="0" w:color="auto"/>
              <w:right w:val="single" w:sz="4" w:space="0" w:color="auto"/>
            </w:tcBorders>
            <w:vAlign w:val="center"/>
          </w:tcPr>
          <w:p w14:paraId="621AFBF4" w14:textId="77777777" w:rsidR="00AF2D21" w:rsidRPr="00A11F46" w:rsidRDefault="00AF2D21" w:rsidP="00AF2D21">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tcPr>
          <w:p w14:paraId="4040A611" w14:textId="77777777" w:rsidR="00AF2D21" w:rsidRPr="00A11F46" w:rsidRDefault="00AF2D21" w:rsidP="00AF2D21">
            <w:pPr>
              <w:spacing w:line="216" w:lineRule="auto"/>
              <w:rPr>
                <w:color w:val="000000"/>
                <w:sz w:val="18"/>
                <w:szCs w:val="18"/>
              </w:rPr>
            </w:pPr>
            <w:proofErr w:type="spellStart"/>
            <w:r w:rsidRPr="00A11F46">
              <w:rPr>
                <w:color w:val="000000"/>
                <w:sz w:val="18"/>
                <w:szCs w:val="18"/>
              </w:rPr>
              <w:t>Indo</w:t>
            </w:r>
            <w:proofErr w:type="spellEnd"/>
            <w:r w:rsidRPr="00A11F46">
              <w:rPr>
                <w:color w:val="000000"/>
                <w:sz w:val="18"/>
                <w:szCs w:val="18"/>
              </w:rPr>
              <w:t xml:space="preserve"> </w:t>
            </w:r>
            <w:proofErr w:type="spellStart"/>
            <w:r w:rsidRPr="00A11F46">
              <w:rPr>
                <w:color w:val="000000"/>
                <w:sz w:val="18"/>
                <w:szCs w:val="18"/>
              </w:rPr>
              <w:t>Poly</w:t>
            </w:r>
            <w:proofErr w:type="spellEnd"/>
            <w:r w:rsidRPr="00A11F46">
              <w:rPr>
                <w:color w:val="000000"/>
                <w:sz w:val="18"/>
                <w:szCs w:val="18"/>
              </w:rPr>
              <w:t xml:space="preserve"> (</w:t>
            </w:r>
            <w:proofErr w:type="spellStart"/>
            <w:r w:rsidRPr="00A11F46">
              <w:rPr>
                <w:color w:val="000000"/>
                <w:sz w:val="18"/>
                <w:szCs w:val="18"/>
              </w:rPr>
              <w:t>Thailand</w:t>
            </w:r>
            <w:proofErr w:type="spellEnd"/>
            <w:r w:rsidRPr="00A11F46">
              <w:rPr>
                <w:color w:val="000000"/>
                <w:sz w:val="18"/>
                <w:szCs w:val="18"/>
              </w:rPr>
              <w:t>) Ltd.</w:t>
            </w:r>
          </w:p>
        </w:tc>
        <w:tc>
          <w:tcPr>
            <w:tcW w:w="1226" w:type="pct"/>
            <w:tcBorders>
              <w:top w:val="nil"/>
              <w:left w:val="nil"/>
              <w:bottom w:val="single" w:sz="4" w:space="0" w:color="auto"/>
              <w:right w:val="single" w:sz="4" w:space="0" w:color="auto"/>
            </w:tcBorders>
            <w:shd w:val="clear" w:color="auto" w:fill="auto"/>
            <w:vAlign w:val="center"/>
          </w:tcPr>
          <w:p w14:paraId="0B2FBFA2" w14:textId="77777777" w:rsidR="00AF2D21" w:rsidRPr="00A11F46" w:rsidRDefault="00AF2D21" w:rsidP="00AF2D21">
            <w:pPr>
              <w:spacing w:line="216" w:lineRule="auto"/>
              <w:jc w:val="center"/>
              <w:rPr>
                <w:color w:val="000000"/>
                <w:sz w:val="18"/>
                <w:szCs w:val="18"/>
              </w:rPr>
            </w:pPr>
            <w:r w:rsidRPr="00A11F46">
              <w:rPr>
                <w:color w:val="000000"/>
                <w:sz w:val="18"/>
                <w:szCs w:val="18"/>
              </w:rPr>
              <w:t>12,00</w:t>
            </w:r>
          </w:p>
        </w:tc>
      </w:tr>
      <w:tr w:rsidR="00AF2D21" w:rsidRPr="00A11F46" w14:paraId="19313118" w14:textId="77777777" w:rsidTr="00AF2D21">
        <w:trPr>
          <w:trHeight w:val="68"/>
        </w:trPr>
        <w:tc>
          <w:tcPr>
            <w:tcW w:w="766" w:type="pct"/>
            <w:vMerge/>
            <w:tcBorders>
              <w:left w:val="single" w:sz="4" w:space="0" w:color="auto"/>
              <w:bottom w:val="single" w:sz="4" w:space="0" w:color="auto"/>
              <w:right w:val="single" w:sz="4" w:space="0" w:color="auto"/>
            </w:tcBorders>
            <w:shd w:val="clear" w:color="auto" w:fill="auto"/>
            <w:vAlign w:val="center"/>
          </w:tcPr>
          <w:p w14:paraId="7DCDF510" w14:textId="77777777" w:rsidR="00AF2D21" w:rsidRPr="00A11F46" w:rsidRDefault="00AF2D21" w:rsidP="00AF2D21">
            <w:pPr>
              <w:spacing w:line="216" w:lineRule="auto"/>
              <w:jc w:val="center"/>
              <w:rPr>
                <w:color w:val="000000"/>
                <w:sz w:val="18"/>
                <w:szCs w:val="18"/>
              </w:rPr>
            </w:pPr>
          </w:p>
        </w:tc>
        <w:tc>
          <w:tcPr>
            <w:tcW w:w="637" w:type="pct"/>
            <w:vMerge/>
            <w:tcBorders>
              <w:left w:val="single" w:sz="4" w:space="0" w:color="auto"/>
              <w:bottom w:val="single" w:sz="4" w:space="0" w:color="auto"/>
              <w:right w:val="single" w:sz="4" w:space="0" w:color="auto"/>
            </w:tcBorders>
            <w:vAlign w:val="center"/>
          </w:tcPr>
          <w:p w14:paraId="613F6F1B" w14:textId="77777777" w:rsidR="00AF2D21" w:rsidRPr="00A11F46" w:rsidRDefault="00AF2D21" w:rsidP="00AF2D21">
            <w:pPr>
              <w:spacing w:line="216" w:lineRule="auto"/>
              <w:jc w:val="center"/>
              <w:rPr>
                <w:color w:val="000000"/>
                <w:sz w:val="18"/>
                <w:szCs w:val="18"/>
              </w:rPr>
            </w:pPr>
          </w:p>
        </w:tc>
        <w:tc>
          <w:tcPr>
            <w:tcW w:w="574" w:type="pct"/>
            <w:vMerge/>
            <w:tcBorders>
              <w:left w:val="single" w:sz="4" w:space="0" w:color="auto"/>
              <w:bottom w:val="single" w:sz="4" w:space="0" w:color="auto"/>
              <w:right w:val="single" w:sz="4" w:space="0" w:color="auto"/>
            </w:tcBorders>
            <w:vAlign w:val="center"/>
          </w:tcPr>
          <w:p w14:paraId="5996483B" w14:textId="77777777" w:rsidR="00AF2D21" w:rsidRPr="00A11F46" w:rsidRDefault="00AF2D21" w:rsidP="00AF2D21">
            <w:pPr>
              <w:spacing w:line="216" w:lineRule="auto"/>
              <w:jc w:val="center"/>
              <w:rPr>
                <w:color w:val="000000"/>
                <w:sz w:val="18"/>
                <w:szCs w:val="18"/>
              </w:rPr>
            </w:pPr>
          </w:p>
        </w:tc>
        <w:tc>
          <w:tcPr>
            <w:tcW w:w="1797" w:type="pct"/>
            <w:tcBorders>
              <w:top w:val="nil"/>
              <w:left w:val="nil"/>
              <w:bottom w:val="single" w:sz="4" w:space="0" w:color="auto"/>
              <w:right w:val="single" w:sz="4" w:space="0" w:color="auto"/>
            </w:tcBorders>
            <w:shd w:val="clear" w:color="auto" w:fill="auto"/>
            <w:vAlign w:val="center"/>
          </w:tcPr>
          <w:p w14:paraId="755DEF13" w14:textId="77777777" w:rsidR="00AF2D21" w:rsidRPr="00A11F46" w:rsidRDefault="00AF2D21" w:rsidP="00AF2D21">
            <w:pPr>
              <w:spacing w:line="216" w:lineRule="auto"/>
              <w:rPr>
                <w:color w:val="000000"/>
                <w:sz w:val="18"/>
                <w:szCs w:val="18"/>
              </w:rPr>
            </w:pPr>
            <w:r w:rsidRPr="00A11F46">
              <w:rPr>
                <w:color w:val="000000"/>
                <w:sz w:val="18"/>
                <w:szCs w:val="18"/>
              </w:rPr>
              <w:t>Diğerleri</w:t>
            </w:r>
          </w:p>
        </w:tc>
        <w:tc>
          <w:tcPr>
            <w:tcW w:w="1226" w:type="pct"/>
            <w:tcBorders>
              <w:top w:val="nil"/>
              <w:left w:val="nil"/>
              <w:bottom w:val="single" w:sz="4" w:space="0" w:color="auto"/>
              <w:right w:val="single" w:sz="4" w:space="0" w:color="auto"/>
            </w:tcBorders>
            <w:shd w:val="clear" w:color="auto" w:fill="auto"/>
            <w:vAlign w:val="center"/>
          </w:tcPr>
          <w:p w14:paraId="2FA99E78" w14:textId="77777777" w:rsidR="00AF2D21" w:rsidRPr="00A11F46" w:rsidRDefault="00AF2D21" w:rsidP="00AF2D21">
            <w:pPr>
              <w:spacing w:line="216" w:lineRule="auto"/>
              <w:jc w:val="center"/>
              <w:rPr>
                <w:color w:val="000000"/>
                <w:sz w:val="18"/>
                <w:szCs w:val="18"/>
              </w:rPr>
            </w:pPr>
            <w:r w:rsidRPr="00A11F46">
              <w:rPr>
                <w:color w:val="000000"/>
                <w:sz w:val="18"/>
                <w:szCs w:val="18"/>
              </w:rPr>
              <w:t>12,00</w:t>
            </w:r>
          </w:p>
        </w:tc>
      </w:tr>
    </w:tbl>
    <w:p w14:paraId="3F39EBC0" w14:textId="77777777" w:rsidR="009E2585" w:rsidRPr="009E2585" w:rsidRDefault="009E2585" w:rsidP="009E2585">
      <w:pPr>
        <w:pStyle w:val="Default"/>
        <w:spacing w:before="120" w:after="120" w:line="216" w:lineRule="auto"/>
        <w:jc w:val="both"/>
        <w:rPr>
          <w:bCs/>
          <w:lang w:eastAsia="en-US"/>
        </w:rPr>
      </w:pPr>
    </w:p>
    <w:sectPr w:rsidR="009E2585" w:rsidRPr="009E2585" w:rsidSect="002059AD">
      <w:footerReference w:type="default" r:id="rId7"/>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080C9" w14:textId="77777777" w:rsidR="00196FDA" w:rsidRDefault="00196FDA">
      <w:r>
        <w:separator/>
      </w:r>
    </w:p>
  </w:endnote>
  <w:endnote w:type="continuationSeparator" w:id="0">
    <w:p w14:paraId="323895A0" w14:textId="77777777" w:rsidR="00196FDA" w:rsidRDefault="0019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2F85A" w14:textId="77777777" w:rsidR="00706448" w:rsidRDefault="00706448" w:rsidP="00F11906">
    <w:pPr>
      <w:pStyle w:val="AltBilgi"/>
    </w:pPr>
  </w:p>
  <w:p w14:paraId="4C2E7893" w14:textId="77777777" w:rsidR="00706448" w:rsidRPr="00573434" w:rsidRDefault="00DF7AB1"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A44227">
          <w:rPr>
            <w:noProof/>
            <w:sz w:val="20"/>
            <w:szCs w:val="20"/>
          </w:rPr>
          <w:t>13</w:t>
        </w:r>
        <w:r w:rsidRPr="00573434">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80E4A" w14:textId="77777777" w:rsidR="00196FDA" w:rsidRDefault="00196FDA">
      <w:r>
        <w:separator/>
      </w:r>
    </w:p>
  </w:footnote>
  <w:footnote w:type="continuationSeparator" w:id="0">
    <w:p w14:paraId="195AA74B" w14:textId="77777777" w:rsidR="00196FDA" w:rsidRDefault="00196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14288A"/>
    <w:multiLevelType w:val="hybridMultilevel"/>
    <w:tmpl w:val="EBF4ACDC"/>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012A8E"/>
    <w:multiLevelType w:val="hybridMultilevel"/>
    <w:tmpl w:val="92B6E210"/>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ED49B5"/>
    <w:multiLevelType w:val="hybridMultilevel"/>
    <w:tmpl w:val="24BA35EC"/>
    <w:lvl w:ilvl="0" w:tplc="8826BF7A">
      <w:start w:val="8"/>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8" w15:restartNumberingAfterBreak="0">
    <w:nsid w:val="196311B3"/>
    <w:multiLevelType w:val="multilevel"/>
    <w:tmpl w:val="789A152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12B6ADC"/>
    <w:multiLevelType w:val="hybridMultilevel"/>
    <w:tmpl w:val="46BAE050"/>
    <w:lvl w:ilvl="0" w:tplc="A5321D02">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2454465"/>
    <w:multiLevelType w:val="multilevel"/>
    <w:tmpl w:val="566039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9EF4D7A"/>
    <w:multiLevelType w:val="multilevel"/>
    <w:tmpl w:val="FE1AAF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1E22F2D"/>
    <w:multiLevelType w:val="hybridMultilevel"/>
    <w:tmpl w:val="7C449AB0"/>
    <w:lvl w:ilvl="0" w:tplc="C99E2D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DC824CB"/>
    <w:multiLevelType w:val="hybridMultilevel"/>
    <w:tmpl w:val="90A0E17C"/>
    <w:lvl w:ilvl="0" w:tplc="7566547C">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0104DF6"/>
    <w:multiLevelType w:val="hybridMultilevel"/>
    <w:tmpl w:val="C52EFCDA"/>
    <w:lvl w:ilvl="0" w:tplc="3E64ED90">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FF1786A"/>
    <w:multiLevelType w:val="hybridMultilevel"/>
    <w:tmpl w:val="C52EFCDA"/>
    <w:lvl w:ilvl="0" w:tplc="3E64ED90">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4A255B3"/>
    <w:multiLevelType w:val="hybridMultilevel"/>
    <w:tmpl w:val="F9C468AC"/>
    <w:lvl w:ilvl="0" w:tplc="01D82FE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640790B"/>
    <w:multiLevelType w:val="hybridMultilevel"/>
    <w:tmpl w:val="DBF62BA8"/>
    <w:lvl w:ilvl="0" w:tplc="041F001B">
      <w:start w:val="1"/>
      <w:numFmt w:val="lowerRoman"/>
      <w:lvlText w:val="%1."/>
      <w:lvlJc w:val="righ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C8329CA"/>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EB5487"/>
    <w:multiLevelType w:val="hybridMultilevel"/>
    <w:tmpl w:val="510A5562"/>
    <w:lvl w:ilvl="0" w:tplc="15B4FE5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A0B39D0"/>
    <w:multiLevelType w:val="multilevel"/>
    <w:tmpl w:val="549E8CAE"/>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A37F75"/>
    <w:multiLevelType w:val="hybridMultilevel"/>
    <w:tmpl w:val="915A97F4"/>
    <w:lvl w:ilvl="0" w:tplc="AC26B53E">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0"/>
  </w:num>
  <w:num w:numId="3">
    <w:abstractNumId w:val="7"/>
  </w:num>
  <w:num w:numId="4">
    <w:abstractNumId w:val="23"/>
  </w:num>
  <w:num w:numId="5">
    <w:abstractNumId w:val="11"/>
  </w:num>
  <w:num w:numId="6">
    <w:abstractNumId w:val="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14"/>
  </w:num>
  <w:num w:numId="11">
    <w:abstractNumId w:val="4"/>
  </w:num>
  <w:num w:numId="12">
    <w:abstractNumId w:val="17"/>
  </w:num>
  <w:num w:numId="13">
    <w:abstractNumId w:val="19"/>
  </w:num>
  <w:num w:numId="14">
    <w:abstractNumId w:val="10"/>
  </w:num>
  <w:num w:numId="15">
    <w:abstractNumId w:val="12"/>
  </w:num>
  <w:num w:numId="16">
    <w:abstractNumId w:val="22"/>
  </w:num>
  <w:num w:numId="17">
    <w:abstractNumId w:val="13"/>
  </w:num>
  <w:num w:numId="18">
    <w:abstractNumId w:val="8"/>
  </w:num>
  <w:num w:numId="19">
    <w:abstractNumId w:val="25"/>
  </w:num>
  <w:num w:numId="20">
    <w:abstractNumId w:val="16"/>
  </w:num>
  <w:num w:numId="21">
    <w:abstractNumId w:val="15"/>
  </w:num>
  <w:num w:numId="22">
    <w:abstractNumId w:val="21"/>
  </w:num>
  <w:num w:numId="23">
    <w:abstractNumId w:val="3"/>
  </w:num>
  <w:num w:numId="24">
    <w:abstractNumId w:val="0"/>
  </w:num>
  <w:num w:numId="25">
    <w:abstractNumId w:val="18"/>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9B2"/>
    <w:rsid w:val="000062EF"/>
    <w:rsid w:val="00022E85"/>
    <w:rsid w:val="00023D23"/>
    <w:rsid w:val="00056AA1"/>
    <w:rsid w:val="0006378D"/>
    <w:rsid w:val="000B33D5"/>
    <w:rsid w:val="000C2ACD"/>
    <w:rsid w:val="000C4A66"/>
    <w:rsid w:val="000D334F"/>
    <w:rsid w:val="000E0479"/>
    <w:rsid w:val="000E66C0"/>
    <w:rsid w:val="00116340"/>
    <w:rsid w:val="001468B3"/>
    <w:rsid w:val="001578D4"/>
    <w:rsid w:val="00163598"/>
    <w:rsid w:val="00166E03"/>
    <w:rsid w:val="00175476"/>
    <w:rsid w:val="00177022"/>
    <w:rsid w:val="001947DE"/>
    <w:rsid w:val="0019548D"/>
    <w:rsid w:val="00196FDA"/>
    <w:rsid w:val="001A0B69"/>
    <w:rsid w:val="001B2116"/>
    <w:rsid w:val="001B4B3A"/>
    <w:rsid w:val="001E3ED4"/>
    <w:rsid w:val="001E4249"/>
    <w:rsid w:val="001F70AA"/>
    <w:rsid w:val="002043C0"/>
    <w:rsid w:val="00204D79"/>
    <w:rsid w:val="00223EB1"/>
    <w:rsid w:val="00240901"/>
    <w:rsid w:val="002535B9"/>
    <w:rsid w:val="002D495F"/>
    <w:rsid w:val="002F642E"/>
    <w:rsid w:val="003222F9"/>
    <w:rsid w:val="00344012"/>
    <w:rsid w:val="00351F6B"/>
    <w:rsid w:val="003558F4"/>
    <w:rsid w:val="00372C31"/>
    <w:rsid w:val="00372F7D"/>
    <w:rsid w:val="003A09D4"/>
    <w:rsid w:val="003B6DB3"/>
    <w:rsid w:val="003D1EB6"/>
    <w:rsid w:val="003E5DFE"/>
    <w:rsid w:val="00413575"/>
    <w:rsid w:val="00434562"/>
    <w:rsid w:val="004614CD"/>
    <w:rsid w:val="00461B0E"/>
    <w:rsid w:val="00467CBC"/>
    <w:rsid w:val="0049076A"/>
    <w:rsid w:val="00493686"/>
    <w:rsid w:val="004A1EEA"/>
    <w:rsid w:val="004B23DD"/>
    <w:rsid w:val="004B50E6"/>
    <w:rsid w:val="004B6FBB"/>
    <w:rsid w:val="004C18F7"/>
    <w:rsid w:val="004C6841"/>
    <w:rsid w:val="004D3344"/>
    <w:rsid w:val="004E7CC2"/>
    <w:rsid w:val="004F660E"/>
    <w:rsid w:val="00513F45"/>
    <w:rsid w:val="005314B9"/>
    <w:rsid w:val="005314E3"/>
    <w:rsid w:val="00535561"/>
    <w:rsid w:val="00536E8D"/>
    <w:rsid w:val="00540322"/>
    <w:rsid w:val="0054096C"/>
    <w:rsid w:val="00546325"/>
    <w:rsid w:val="00546B8D"/>
    <w:rsid w:val="00576069"/>
    <w:rsid w:val="005769DE"/>
    <w:rsid w:val="00585166"/>
    <w:rsid w:val="00593CC8"/>
    <w:rsid w:val="00597EB7"/>
    <w:rsid w:val="005A7D3B"/>
    <w:rsid w:val="005C2EF7"/>
    <w:rsid w:val="005D4F70"/>
    <w:rsid w:val="005D5ACB"/>
    <w:rsid w:val="00621A3E"/>
    <w:rsid w:val="00625237"/>
    <w:rsid w:val="0063104F"/>
    <w:rsid w:val="0065215E"/>
    <w:rsid w:val="00665DB3"/>
    <w:rsid w:val="006710C9"/>
    <w:rsid w:val="0067624C"/>
    <w:rsid w:val="00680B69"/>
    <w:rsid w:val="006B0F47"/>
    <w:rsid w:val="006B2A47"/>
    <w:rsid w:val="006C22D6"/>
    <w:rsid w:val="006D027D"/>
    <w:rsid w:val="006D1D93"/>
    <w:rsid w:val="006D266E"/>
    <w:rsid w:val="006F1ABE"/>
    <w:rsid w:val="006F639B"/>
    <w:rsid w:val="00706448"/>
    <w:rsid w:val="00745F2A"/>
    <w:rsid w:val="00752C53"/>
    <w:rsid w:val="00752DDC"/>
    <w:rsid w:val="00752EC3"/>
    <w:rsid w:val="007604D3"/>
    <w:rsid w:val="00791D85"/>
    <w:rsid w:val="007950C9"/>
    <w:rsid w:val="007975A5"/>
    <w:rsid w:val="007B3F75"/>
    <w:rsid w:val="007B6448"/>
    <w:rsid w:val="007C6458"/>
    <w:rsid w:val="007E4416"/>
    <w:rsid w:val="00804630"/>
    <w:rsid w:val="008453A3"/>
    <w:rsid w:val="00857DC1"/>
    <w:rsid w:val="00870BD1"/>
    <w:rsid w:val="0087763F"/>
    <w:rsid w:val="008901D1"/>
    <w:rsid w:val="008B65AF"/>
    <w:rsid w:val="008B77B7"/>
    <w:rsid w:val="008C258A"/>
    <w:rsid w:val="008D0006"/>
    <w:rsid w:val="00910218"/>
    <w:rsid w:val="00921BF1"/>
    <w:rsid w:val="009276CB"/>
    <w:rsid w:val="00942117"/>
    <w:rsid w:val="009448D0"/>
    <w:rsid w:val="00971DE0"/>
    <w:rsid w:val="00984B15"/>
    <w:rsid w:val="009870C0"/>
    <w:rsid w:val="009920D9"/>
    <w:rsid w:val="009B7A78"/>
    <w:rsid w:val="009E03CB"/>
    <w:rsid w:val="009E2585"/>
    <w:rsid w:val="009E7C70"/>
    <w:rsid w:val="00A04D0F"/>
    <w:rsid w:val="00A04E9A"/>
    <w:rsid w:val="00A16EC9"/>
    <w:rsid w:val="00A42668"/>
    <w:rsid w:val="00A44227"/>
    <w:rsid w:val="00A44A53"/>
    <w:rsid w:val="00A64425"/>
    <w:rsid w:val="00A716EA"/>
    <w:rsid w:val="00A8185A"/>
    <w:rsid w:val="00A92DC6"/>
    <w:rsid w:val="00AA646A"/>
    <w:rsid w:val="00AC7E9A"/>
    <w:rsid w:val="00AD12DE"/>
    <w:rsid w:val="00AF2D21"/>
    <w:rsid w:val="00B2374C"/>
    <w:rsid w:val="00B3120F"/>
    <w:rsid w:val="00B31F1B"/>
    <w:rsid w:val="00B4049F"/>
    <w:rsid w:val="00B43229"/>
    <w:rsid w:val="00B55A21"/>
    <w:rsid w:val="00B62BEF"/>
    <w:rsid w:val="00B74CA2"/>
    <w:rsid w:val="00B75AC0"/>
    <w:rsid w:val="00B8138E"/>
    <w:rsid w:val="00BA10BE"/>
    <w:rsid w:val="00BC4293"/>
    <w:rsid w:val="00BC4CAA"/>
    <w:rsid w:val="00BC5463"/>
    <w:rsid w:val="00BD3B0A"/>
    <w:rsid w:val="00BE7CF0"/>
    <w:rsid w:val="00BF0CAD"/>
    <w:rsid w:val="00BF7E0E"/>
    <w:rsid w:val="00C00DF7"/>
    <w:rsid w:val="00C02B6D"/>
    <w:rsid w:val="00C0700D"/>
    <w:rsid w:val="00C12FAA"/>
    <w:rsid w:val="00C427C2"/>
    <w:rsid w:val="00C5193F"/>
    <w:rsid w:val="00C718D8"/>
    <w:rsid w:val="00C9571C"/>
    <w:rsid w:val="00C9658E"/>
    <w:rsid w:val="00C96848"/>
    <w:rsid w:val="00CB420F"/>
    <w:rsid w:val="00CF0416"/>
    <w:rsid w:val="00D10CE0"/>
    <w:rsid w:val="00D22A58"/>
    <w:rsid w:val="00D605F9"/>
    <w:rsid w:val="00D92F7C"/>
    <w:rsid w:val="00DA4B23"/>
    <w:rsid w:val="00DC2597"/>
    <w:rsid w:val="00DD4E63"/>
    <w:rsid w:val="00DD7668"/>
    <w:rsid w:val="00DF49B2"/>
    <w:rsid w:val="00DF690F"/>
    <w:rsid w:val="00DF7AB1"/>
    <w:rsid w:val="00E02D23"/>
    <w:rsid w:val="00E22746"/>
    <w:rsid w:val="00E227E5"/>
    <w:rsid w:val="00E22D27"/>
    <w:rsid w:val="00E24093"/>
    <w:rsid w:val="00E53D12"/>
    <w:rsid w:val="00E6318A"/>
    <w:rsid w:val="00E64625"/>
    <w:rsid w:val="00E70AAA"/>
    <w:rsid w:val="00E7505A"/>
    <w:rsid w:val="00E90AE7"/>
    <w:rsid w:val="00E9535A"/>
    <w:rsid w:val="00EA32CA"/>
    <w:rsid w:val="00EA3DDA"/>
    <w:rsid w:val="00EB79A9"/>
    <w:rsid w:val="00EC3318"/>
    <w:rsid w:val="00EE4EE3"/>
    <w:rsid w:val="00EE55E8"/>
    <w:rsid w:val="00F27244"/>
    <w:rsid w:val="00F3156B"/>
    <w:rsid w:val="00F6336D"/>
    <w:rsid w:val="00F63CA9"/>
    <w:rsid w:val="00F808B7"/>
    <w:rsid w:val="00F861C2"/>
    <w:rsid w:val="00F876F5"/>
    <w:rsid w:val="00FA197C"/>
    <w:rsid w:val="00FB4078"/>
    <w:rsid w:val="00FB76BE"/>
    <w:rsid w:val="00FC5BA7"/>
    <w:rsid w:val="00FD2C72"/>
    <w:rsid w:val="00FE248D"/>
    <w:rsid w:val="00FE61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66FD"/>
  <w15:chartTrackingRefBased/>
  <w15:docId w15:val="{95B680DE-E03E-45D9-8A7F-E28F065D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B1"/>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DF7AB1"/>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nhideWhenUsed/>
    <w:qFormat/>
    <w:rsid w:val="00DF7AB1"/>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DF7AB1"/>
    <w:pPr>
      <w:keepNext/>
      <w:keepLines/>
      <w:spacing w:before="20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7AB1"/>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DF7AB1"/>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DF7AB1"/>
    <w:rPr>
      <w:rFonts w:asciiTheme="majorHAnsi" w:eastAsiaTheme="majorEastAsia" w:hAnsiTheme="majorHAnsi" w:cstheme="majorBidi"/>
      <w:b/>
      <w:bCs/>
      <w:color w:val="5B9BD5" w:themeColor="accent1"/>
      <w:sz w:val="24"/>
      <w:szCs w:val="24"/>
      <w:lang w:eastAsia="tr-TR"/>
    </w:rPr>
  </w:style>
  <w:style w:type="paragraph" w:styleId="NormalWeb">
    <w:name w:val="Normal (Web)"/>
    <w:basedOn w:val="Normal"/>
    <w:rsid w:val="00DF7AB1"/>
    <w:pPr>
      <w:spacing w:before="100" w:beforeAutospacing="1" w:after="100" w:afterAutospacing="1"/>
    </w:pPr>
    <w:rPr>
      <w:rFonts w:ascii="Arial Unicode MS" w:eastAsia="Arial Unicode MS" w:hAnsi="Arial Unicode MS" w:cs="Arial Unicode MS"/>
      <w:lang w:val="en-US" w:eastAsia="en-US"/>
    </w:rPr>
  </w:style>
  <w:style w:type="paragraph" w:styleId="GvdeMetni">
    <w:name w:val="Body Text"/>
    <w:basedOn w:val="Normal"/>
    <w:link w:val="GvdeMetniChar"/>
    <w:semiHidden/>
    <w:rsid w:val="00DF7AB1"/>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DF7AB1"/>
    <w:rPr>
      <w:rFonts w:ascii="Times New Roman" w:eastAsia="Times New Roman" w:hAnsi="Times New Roman" w:cs="Times New Roman"/>
      <w:color w:val="FF0000"/>
      <w:sz w:val="24"/>
      <w:szCs w:val="24"/>
      <w:shd w:val="clear" w:color="auto" w:fill="FFFFFF"/>
    </w:rPr>
  </w:style>
  <w:style w:type="paragraph" w:customStyle="1" w:styleId="Default">
    <w:name w:val="Default"/>
    <w:rsid w:val="00DF7AB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DF7AB1"/>
    <w:pPr>
      <w:ind w:left="708"/>
    </w:pPr>
    <w:rPr>
      <w:lang w:eastAsia="en-US"/>
    </w:rPr>
  </w:style>
  <w:style w:type="paragraph" w:styleId="AltBilgi">
    <w:name w:val="footer"/>
    <w:basedOn w:val="Normal"/>
    <w:link w:val="AltBilgiChar"/>
    <w:uiPriority w:val="99"/>
    <w:unhideWhenUsed/>
    <w:rsid w:val="00DF7AB1"/>
    <w:pPr>
      <w:tabs>
        <w:tab w:val="center" w:pos="4536"/>
        <w:tab w:val="right" w:pos="9072"/>
      </w:tabs>
    </w:pPr>
    <w:rPr>
      <w:lang w:eastAsia="en-US"/>
    </w:rPr>
  </w:style>
  <w:style w:type="character" w:customStyle="1" w:styleId="AltBilgiChar">
    <w:name w:val="Alt Bilgi Char"/>
    <w:basedOn w:val="VarsaylanParagrafYazTipi"/>
    <w:link w:val="AltBilgi"/>
    <w:uiPriority w:val="99"/>
    <w:rsid w:val="00DF7AB1"/>
    <w:rPr>
      <w:rFonts w:ascii="Times New Roman" w:eastAsia="Times New Roman" w:hAnsi="Times New Roman" w:cs="Times New Roman"/>
      <w:sz w:val="24"/>
      <w:szCs w:val="24"/>
    </w:rPr>
  </w:style>
  <w:style w:type="character" w:styleId="AklamaBavurusu">
    <w:name w:val="annotation reference"/>
    <w:basedOn w:val="VarsaylanParagrafYazTipi"/>
    <w:uiPriority w:val="99"/>
    <w:semiHidden/>
    <w:unhideWhenUsed/>
    <w:rsid w:val="00A04D0F"/>
    <w:rPr>
      <w:sz w:val="16"/>
      <w:szCs w:val="16"/>
    </w:rPr>
  </w:style>
  <w:style w:type="paragraph" w:styleId="AklamaMetni">
    <w:name w:val="annotation text"/>
    <w:basedOn w:val="Normal"/>
    <w:link w:val="AklamaMetniChar"/>
    <w:uiPriority w:val="99"/>
    <w:semiHidden/>
    <w:unhideWhenUsed/>
    <w:rsid w:val="00A04D0F"/>
    <w:rPr>
      <w:sz w:val="20"/>
      <w:szCs w:val="20"/>
    </w:rPr>
  </w:style>
  <w:style w:type="character" w:customStyle="1" w:styleId="AklamaMetniChar">
    <w:name w:val="Açıklama Metni Char"/>
    <w:basedOn w:val="VarsaylanParagrafYazTipi"/>
    <w:link w:val="AklamaMetni"/>
    <w:uiPriority w:val="99"/>
    <w:semiHidden/>
    <w:rsid w:val="00A04D0F"/>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A04D0F"/>
    <w:rPr>
      <w:b/>
      <w:bCs/>
    </w:rPr>
  </w:style>
  <w:style w:type="character" w:customStyle="1" w:styleId="AklamaKonusuChar">
    <w:name w:val="Açıklama Konusu Char"/>
    <w:basedOn w:val="AklamaMetniChar"/>
    <w:link w:val="AklamaKonusu"/>
    <w:uiPriority w:val="99"/>
    <w:semiHidden/>
    <w:rsid w:val="00A04D0F"/>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A04D0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0F"/>
    <w:rPr>
      <w:rFonts w:ascii="Segoe UI" w:eastAsia="Times New Roman" w:hAnsi="Segoe UI" w:cs="Segoe UI"/>
      <w:sz w:val="18"/>
      <w:szCs w:val="18"/>
      <w:lang w:eastAsia="tr-TR"/>
    </w:rPr>
  </w:style>
  <w:style w:type="paragraph" w:customStyle="1" w:styleId="Metin">
    <w:name w:val="Metin"/>
    <w:rsid w:val="00C5193F"/>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customStyle="1" w:styleId="2dzeyChar">
    <w:name w:val="2. düzey Char"/>
    <w:link w:val="2dzey"/>
    <w:locked/>
    <w:rsid w:val="00AC7E9A"/>
    <w:rPr>
      <w:b/>
      <w:sz w:val="24"/>
      <w:szCs w:val="24"/>
    </w:rPr>
  </w:style>
  <w:style w:type="paragraph" w:customStyle="1" w:styleId="2dzey">
    <w:name w:val="2. düzey"/>
    <w:basedOn w:val="Normal"/>
    <w:link w:val="2dzeyChar"/>
    <w:qFormat/>
    <w:rsid w:val="00AC7E9A"/>
    <w:pPr>
      <w:spacing w:line="216" w:lineRule="auto"/>
      <w:contextualSpacing/>
    </w:pPr>
    <w:rPr>
      <w:rFonts w:asciiTheme="minorHAnsi" w:eastAsiaTheme="minorHAnsi" w:hAnsiTheme="minorHAnsi" w:cstheme="minorBidi"/>
      <w:b/>
      <w:lang w:eastAsia="en-US"/>
    </w:rPr>
  </w:style>
  <w:style w:type="character" w:customStyle="1" w:styleId="3dzeyChar">
    <w:name w:val="3.düzey Char"/>
    <w:link w:val="3dzey"/>
    <w:locked/>
    <w:rsid w:val="00AC7E9A"/>
    <w:rPr>
      <w:b/>
      <w:sz w:val="24"/>
      <w:szCs w:val="24"/>
    </w:rPr>
  </w:style>
  <w:style w:type="paragraph" w:customStyle="1" w:styleId="3dzey">
    <w:name w:val="3.düzey"/>
    <w:basedOn w:val="Normal"/>
    <w:link w:val="3dzeyChar"/>
    <w:qFormat/>
    <w:rsid w:val="00AC7E9A"/>
    <w:pPr>
      <w:autoSpaceDE w:val="0"/>
      <w:autoSpaceDN w:val="0"/>
      <w:adjustRightInd w:val="0"/>
      <w:spacing w:line="216" w:lineRule="auto"/>
      <w:contextualSpacing/>
      <w:jc w:val="both"/>
    </w:pPr>
    <w:rPr>
      <w:rFonts w:asciiTheme="minorHAnsi" w:eastAsiaTheme="minorHAnsi" w:hAnsiTheme="minorHAnsi" w:cstheme="minorBidi"/>
      <w:b/>
      <w:lang w:eastAsia="en-US"/>
    </w:rPr>
  </w:style>
  <w:style w:type="character" w:customStyle="1" w:styleId="1dzeyChar">
    <w:name w:val="1.düzey Char"/>
    <w:link w:val="1dzey"/>
    <w:locked/>
    <w:rsid w:val="00AC7E9A"/>
    <w:rPr>
      <w:b/>
      <w:caps/>
      <w:sz w:val="24"/>
      <w:szCs w:val="24"/>
    </w:rPr>
  </w:style>
  <w:style w:type="paragraph" w:customStyle="1" w:styleId="1dzey">
    <w:name w:val="1.düzey"/>
    <w:basedOn w:val="Normal"/>
    <w:link w:val="1dzeyChar"/>
    <w:qFormat/>
    <w:rsid w:val="00AC7E9A"/>
    <w:pPr>
      <w:spacing w:line="216" w:lineRule="auto"/>
      <w:contextualSpacing/>
    </w:pPr>
    <w:rPr>
      <w:rFonts w:asciiTheme="minorHAnsi" w:eastAsiaTheme="minorHAnsi" w:hAnsiTheme="minorHAnsi" w:cstheme="minorBidi"/>
      <w:b/>
      <w:cap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12</Pages>
  <Words>6587</Words>
  <Characters>37548</Characters>
  <Application>Microsoft Office Word</Application>
  <DocSecurity>0</DocSecurity>
  <Lines>312</Lines>
  <Paragraphs>88</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44047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Niyazi EROL</dc:creator>
  <cp:keywords/>
  <dc:description/>
  <cp:lastModifiedBy>Yağmur KALENDER</cp:lastModifiedBy>
  <cp:revision>51</cp:revision>
  <cp:lastPrinted>2024-01-29T08:07:00Z</cp:lastPrinted>
  <dcterms:created xsi:type="dcterms:W3CDTF">2024-04-02T14:36:00Z</dcterms:created>
  <dcterms:modified xsi:type="dcterms:W3CDTF">2026-01-28T11:47:00Z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user=55393300794</vt:lpwstr>
  </property>
  <property fmtid="{D5CDD505-2E9C-101B-9397-08002B2CF9AE}" pid="4" name="geodilabeltime">
    <vt:lpwstr>datetime=2024-03-04T10:21:32.998Z</vt:lpwstr>
  </property>
</Properties>
</file>