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C1840" w14:textId="77777777" w:rsidR="00981F67" w:rsidRPr="0078207E" w:rsidRDefault="00981F67" w:rsidP="00981F67">
      <w:pPr>
        <w:spacing w:before="120" w:after="120"/>
        <w:jc w:val="both"/>
        <w:rPr>
          <w:b/>
          <w:bCs/>
        </w:rPr>
      </w:pPr>
      <w:bookmarkStart w:id="0" w:name="_GoBack"/>
      <w:bookmarkEnd w:id="0"/>
      <w:r w:rsidRPr="0078207E">
        <w:rPr>
          <w:b/>
          <w:bCs/>
        </w:rPr>
        <w:t>EK:</w:t>
      </w:r>
    </w:p>
    <w:p w14:paraId="5F633D40" w14:textId="54272D4E" w:rsidR="00CF2FE5" w:rsidRPr="00981F67" w:rsidRDefault="00981F67" w:rsidP="007978F4">
      <w:pPr>
        <w:tabs>
          <w:tab w:val="left" w:pos="566"/>
        </w:tabs>
        <w:spacing w:after="170" w:line="240" w:lineRule="exact"/>
        <w:jc w:val="center"/>
        <w:rPr>
          <w:b/>
          <w:bCs/>
          <w:lang w:eastAsia="tr-TR"/>
        </w:rPr>
      </w:pPr>
      <w:r w:rsidRPr="0078207E">
        <w:rPr>
          <w:b/>
          <w:bCs/>
        </w:rPr>
        <w:t>İTHALATTA HAKSIZ REKABETİN ÖNLENMESİNE İLİŞKİN TEBLİĞ</w:t>
      </w:r>
      <w:r w:rsidR="008E7301">
        <w:rPr>
          <w:b/>
          <w:bCs/>
        </w:rPr>
        <w:t xml:space="preserve"> </w:t>
      </w:r>
      <w:r w:rsidR="008E7301" w:rsidRPr="00740ABA">
        <w:rPr>
          <w:b/>
          <w:bCs/>
          <w:lang w:eastAsia="tr-TR"/>
        </w:rPr>
        <w:t xml:space="preserve">(TEBLİĞ NO: </w:t>
      </w:r>
      <w:r w:rsidR="008E7301">
        <w:rPr>
          <w:b/>
          <w:bCs/>
          <w:lang w:eastAsia="tr-TR"/>
        </w:rPr>
        <w:t>2026/11</w:t>
      </w:r>
      <w:r w:rsidR="008E7301" w:rsidRPr="00740ABA">
        <w:rPr>
          <w:b/>
          <w:bCs/>
          <w:lang w:eastAsia="tr-TR"/>
        </w:rPr>
        <w:t>)</w:t>
      </w:r>
      <w:r w:rsidRPr="0078207E">
        <w:rPr>
          <w:b/>
          <w:bCs/>
        </w:rPr>
        <w:t>’E DAİR BİLGİLENDİRME RAPORU</w:t>
      </w:r>
    </w:p>
    <w:p w14:paraId="7D31B24A" w14:textId="0121038A" w:rsidR="00975C9D" w:rsidRPr="002F038B" w:rsidRDefault="00975C9D" w:rsidP="00981F67">
      <w:pPr>
        <w:pStyle w:val="Balk1"/>
        <w:spacing w:before="120" w:after="120"/>
        <w:jc w:val="left"/>
        <w:rPr>
          <w:rFonts w:ascii="Times New Roman" w:hAnsi="Times New Roman" w:cs="Times New Roman"/>
          <w:b w:val="0"/>
          <w:bCs w:val="0"/>
          <w:sz w:val="24"/>
          <w:szCs w:val="24"/>
        </w:rPr>
      </w:pPr>
      <w:bookmarkStart w:id="1" w:name="_Toc204777118"/>
      <w:r w:rsidRPr="002F038B">
        <w:rPr>
          <w:rFonts w:ascii="Times New Roman" w:hAnsi="Times New Roman" w:cs="Times New Roman"/>
          <w:bCs w:val="0"/>
          <w:sz w:val="24"/>
          <w:szCs w:val="24"/>
        </w:rPr>
        <w:t xml:space="preserve">1. GENEL </w:t>
      </w:r>
      <w:r w:rsidR="00F11449" w:rsidRPr="002F038B">
        <w:rPr>
          <w:rFonts w:ascii="Times New Roman" w:hAnsi="Times New Roman" w:cs="Times New Roman"/>
          <w:bCs w:val="0"/>
          <w:sz w:val="24"/>
          <w:szCs w:val="24"/>
        </w:rPr>
        <w:t>BİLGİ VE İŞLEMLER</w:t>
      </w:r>
      <w:bookmarkEnd w:id="1"/>
    </w:p>
    <w:p w14:paraId="7691AC41" w14:textId="4BA17459" w:rsidR="00975C9D" w:rsidRPr="002F038B" w:rsidRDefault="00975C9D" w:rsidP="00981F67">
      <w:pPr>
        <w:pStyle w:val="Altyaz"/>
        <w:spacing w:before="120" w:after="120"/>
        <w:jc w:val="left"/>
        <w:rPr>
          <w:rFonts w:ascii="Times New Roman" w:hAnsi="Times New Roman"/>
          <w:b/>
          <w:bCs/>
        </w:rPr>
      </w:pPr>
      <w:bookmarkStart w:id="2" w:name="_Toc44517735"/>
      <w:bookmarkStart w:id="3" w:name="_Toc204777119"/>
      <w:r w:rsidRPr="002F038B">
        <w:rPr>
          <w:rFonts w:ascii="Times New Roman" w:hAnsi="Times New Roman"/>
          <w:b/>
        </w:rPr>
        <w:t xml:space="preserve">1.1 </w:t>
      </w:r>
      <w:bookmarkEnd w:id="2"/>
      <w:r w:rsidR="00F11449" w:rsidRPr="002F038B">
        <w:rPr>
          <w:rFonts w:ascii="Times New Roman" w:hAnsi="Times New Roman"/>
          <w:b/>
        </w:rPr>
        <w:t xml:space="preserve">Kapsam </w:t>
      </w:r>
      <w:r w:rsidR="00332B3B" w:rsidRPr="002F038B">
        <w:rPr>
          <w:rFonts w:ascii="Times New Roman" w:hAnsi="Times New Roman"/>
          <w:b/>
        </w:rPr>
        <w:t>ve yasal dayanak</w:t>
      </w:r>
      <w:bookmarkEnd w:id="3"/>
    </w:p>
    <w:p w14:paraId="6A5C3CD3" w14:textId="77777777" w:rsidR="00F11449" w:rsidRPr="002F038B" w:rsidRDefault="00F11449" w:rsidP="00981F67">
      <w:pPr>
        <w:pStyle w:val="Default"/>
        <w:numPr>
          <w:ilvl w:val="0"/>
          <w:numId w:val="5"/>
        </w:numPr>
        <w:spacing w:before="120" w:after="120"/>
        <w:ind w:firstLine="0"/>
        <w:jc w:val="both"/>
        <w:rPr>
          <w:color w:val="auto"/>
        </w:rPr>
      </w:pPr>
      <w:bookmarkStart w:id="4" w:name="_Toc44517736"/>
      <w:r w:rsidRPr="002F038B">
        <w:rPr>
          <w:color w:val="auto"/>
        </w:rPr>
        <w:t>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 çerçevesinde yürütülen nihai gözden geçirme soruşturması (NGGS) sonucunda alınacak karara esas teşkil edecek bilgi ve bulguları içermektedir.</w:t>
      </w:r>
    </w:p>
    <w:p w14:paraId="20DB0DBE" w14:textId="2FCEA37D" w:rsidR="00975C9D" w:rsidRPr="002F038B" w:rsidRDefault="00975C9D" w:rsidP="00981F67">
      <w:pPr>
        <w:pStyle w:val="Altyaz"/>
        <w:spacing w:before="120" w:after="120"/>
        <w:jc w:val="left"/>
        <w:rPr>
          <w:rFonts w:ascii="Times New Roman" w:hAnsi="Times New Roman"/>
          <w:b/>
        </w:rPr>
      </w:pPr>
      <w:bookmarkStart w:id="5" w:name="_Toc44517737"/>
      <w:bookmarkStart w:id="6" w:name="_Toc204777120"/>
      <w:bookmarkEnd w:id="4"/>
      <w:r w:rsidRPr="002F038B">
        <w:rPr>
          <w:rFonts w:ascii="Times New Roman" w:hAnsi="Times New Roman"/>
          <w:b/>
        </w:rPr>
        <w:t>1.</w:t>
      </w:r>
      <w:r w:rsidR="00F11449" w:rsidRPr="002F038B">
        <w:rPr>
          <w:rFonts w:ascii="Times New Roman" w:hAnsi="Times New Roman"/>
          <w:b/>
        </w:rPr>
        <w:t>2</w:t>
      </w:r>
      <w:r w:rsidRPr="002F038B">
        <w:rPr>
          <w:rFonts w:ascii="Times New Roman" w:hAnsi="Times New Roman"/>
          <w:b/>
        </w:rPr>
        <w:t xml:space="preserve"> Mevcut </w:t>
      </w:r>
      <w:r w:rsidR="00332B3B" w:rsidRPr="002F038B">
        <w:rPr>
          <w:rFonts w:ascii="Times New Roman" w:hAnsi="Times New Roman"/>
          <w:b/>
        </w:rPr>
        <w:t>önlem ve geçmişi</w:t>
      </w:r>
      <w:bookmarkEnd w:id="5"/>
      <w:bookmarkEnd w:id="6"/>
    </w:p>
    <w:p w14:paraId="4EAA85B1" w14:textId="17A6D597" w:rsidR="00CA1CB0" w:rsidRPr="003118E9" w:rsidRDefault="00CA1CB0" w:rsidP="00CA1CB0">
      <w:pPr>
        <w:pStyle w:val="Default"/>
        <w:numPr>
          <w:ilvl w:val="0"/>
          <w:numId w:val="39"/>
        </w:numPr>
        <w:spacing w:before="120" w:after="120"/>
        <w:ind w:firstLine="0"/>
        <w:jc w:val="both"/>
        <w:rPr>
          <w:color w:val="auto"/>
        </w:rPr>
      </w:pPr>
      <w:bookmarkStart w:id="7" w:name="_Toc171346756"/>
      <w:r w:rsidRPr="003118E9">
        <w:rPr>
          <w:color w:val="auto"/>
        </w:rPr>
        <w:t>Çin Halk Cumhuriyeti (ÇHC) menşeli 4411.13.90, 4411.14.90, 4411.92.90 ve 4411.93.90 gümrük tarife pozisyonları (GTP) altında kayıtlı “</w:t>
      </w:r>
      <w:proofErr w:type="spellStart"/>
      <w:r w:rsidRPr="003118E9">
        <w:rPr>
          <w:color w:val="auto"/>
        </w:rPr>
        <w:t>laminat</w:t>
      </w:r>
      <w:proofErr w:type="spellEnd"/>
      <w:r w:rsidRPr="003118E9">
        <w:rPr>
          <w:color w:val="auto"/>
        </w:rPr>
        <w:t xml:space="preserve"> parke (levha halinde olsun olmasın)” ürününe yönelik 30/7/2008 tarihli ve 26952 sayılı Resm</w:t>
      </w:r>
      <w:r w:rsidR="008E7301" w:rsidRPr="002F038B">
        <w:rPr>
          <w:color w:val="auto"/>
        </w:rPr>
        <w:t>î</w:t>
      </w:r>
      <w:r w:rsidRPr="003118E9">
        <w:rPr>
          <w:color w:val="auto"/>
        </w:rPr>
        <w:t xml:space="preserve"> </w:t>
      </w:r>
      <w:proofErr w:type="spellStart"/>
      <w:r w:rsidRPr="003118E9">
        <w:rPr>
          <w:color w:val="auto"/>
        </w:rPr>
        <w:t>Gazete’de</w:t>
      </w:r>
      <w:proofErr w:type="spellEnd"/>
      <w:r w:rsidRPr="003118E9">
        <w:rPr>
          <w:color w:val="auto"/>
        </w:rPr>
        <w:t xml:space="preserve"> yayımlanan İthalatta Haksız Rekabetin Önlemesine İlişkin </w:t>
      </w:r>
      <w:r w:rsidR="008E7301" w:rsidRPr="003118E9">
        <w:rPr>
          <w:color w:val="auto"/>
        </w:rPr>
        <w:t xml:space="preserve">Tebliğ </w:t>
      </w:r>
      <w:r w:rsidR="008E7301">
        <w:rPr>
          <w:color w:val="auto"/>
        </w:rPr>
        <w:t>(</w:t>
      </w:r>
      <w:r w:rsidRPr="003118E9">
        <w:rPr>
          <w:color w:val="auto"/>
        </w:rPr>
        <w:t>2008/24</w:t>
      </w:r>
      <w:r w:rsidR="008E7301">
        <w:rPr>
          <w:color w:val="auto"/>
        </w:rPr>
        <w:t>)</w:t>
      </w:r>
      <w:r w:rsidRPr="003118E9">
        <w:rPr>
          <w:color w:val="auto"/>
        </w:rPr>
        <w:t xml:space="preserve"> uyarınca, m² başına 1,60 ABD Doları ve 2,40 ABD Doları olmak üzere firma bazında değişen tutarlarda </w:t>
      </w:r>
      <w:proofErr w:type="gramStart"/>
      <w:r w:rsidRPr="003118E9">
        <w:rPr>
          <w:color w:val="auto"/>
        </w:rPr>
        <w:t>dampinge</w:t>
      </w:r>
      <w:proofErr w:type="gramEnd"/>
      <w:r w:rsidRPr="003118E9">
        <w:rPr>
          <w:color w:val="auto"/>
        </w:rPr>
        <w:t xml:space="preserve"> karşı kesin önlem yürürlüğe konulmuştur.       </w:t>
      </w:r>
    </w:p>
    <w:p w14:paraId="7ED7B721" w14:textId="017011F1" w:rsidR="00CA1CB0" w:rsidRPr="003118E9" w:rsidRDefault="00CA1CB0" w:rsidP="00CA1CB0">
      <w:pPr>
        <w:pStyle w:val="Default"/>
        <w:numPr>
          <w:ilvl w:val="0"/>
          <w:numId w:val="39"/>
        </w:numPr>
        <w:spacing w:before="120" w:after="120"/>
        <w:ind w:firstLine="0"/>
        <w:jc w:val="both"/>
        <w:rPr>
          <w:color w:val="auto"/>
        </w:rPr>
      </w:pPr>
      <w:proofErr w:type="gramStart"/>
      <w:r w:rsidRPr="003118E9">
        <w:rPr>
          <w:color w:val="auto"/>
        </w:rPr>
        <w:t>Yerli üreticiler tarafından söz konusu önleme yönelik bir NGGS açılması talebinde bulunulması üzerine, 25/7/2013 tarihli ve 28718 sayılı Resm</w:t>
      </w:r>
      <w:r w:rsidR="008E7301" w:rsidRPr="002F038B">
        <w:rPr>
          <w:color w:val="auto"/>
        </w:rPr>
        <w:t>î</w:t>
      </w:r>
      <w:r w:rsidR="008E7301">
        <w:rPr>
          <w:color w:val="auto"/>
        </w:rPr>
        <w:t xml:space="preserve"> </w:t>
      </w:r>
      <w:proofErr w:type="spellStart"/>
      <w:r w:rsidRPr="003118E9">
        <w:rPr>
          <w:color w:val="auto"/>
        </w:rPr>
        <w:t>Gazete’de</w:t>
      </w:r>
      <w:proofErr w:type="spellEnd"/>
      <w:r w:rsidRPr="003118E9">
        <w:rPr>
          <w:color w:val="auto"/>
        </w:rPr>
        <w:t xml:space="preserve"> yayımlanan İthalatta Haksız Rekabetin Önlenmesine İlişkin </w:t>
      </w:r>
      <w:r w:rsidR="008E7301" w:rsidRPr="00893007">
        <w:rPr>
          <w:color w:val="auto"/>
        </w:rPr>
        <w:t xml:space="preserve">Tebliğ (Tebliğ No: </w:t>
      </w:r>
      <w:r w:rsidRPr="003118E9">
        <w:rPr>
          <w:color w:val="auto"/>
        </w:rPr>
        <w:t>2013/14</w:t>
      </w:r>
      <w:r w:rsidR="008E7301">
        <w:rPr>
          <w:color w:val="auto"/>
        </w:rPr>
        <w:t xml:space="preserve">) </w:t>
      </w:r>
      <w:r w:rsidRPr="003118E9">
        <w:rPr>
          <w:color w:val="auto"/>
        </w:rPr>
        <w:t>Tebliğ ile başlatılan NGGS, 3/5/2014 tarihli ve 28989 sayılı Resm</w:t>
      </w:r>
      <w:r w:rsidR="008E7301" w:rsidRPr="002F038B">
        <w:rPr>
          <w:color w:val="auto"/>
        </w:rPr>
        <w:t>î</w:t>
      </w:r>
      <w:r w:rsidRPr="003118E9">
        <w:rPr>
          <w:color w:val="auto"/>
        </w:rPr>
        <w:t xml:space="preserve"> </w:t>
      </w:r>
      <w:proofErr w:type="spellStart"/>
      <w:r w:rsidRPr="003118E9">
        <w:rPr>
          <w:color w:val="auto"/>
        </w:rPr>
        <w:t>Gazete’de</w:t>
      </w:r>
      <w:proofErr w:type="spellEnd"/>
      <w:r w:rsidRPr="003118E9">
        <w:rPr>
          <w:color w:val="auto"/>
        </w:rPr>
        <w:t xml:space="preserve"> yayımlanan İthalatta Haksız Rekabetin Önlenmesine İlişkin </w:t>
      </w:r>
      <w:r w:rsidR="008E7301" w:rsidRPr="00893007">
        <w:rPr>
          <w:color w:val="auto"/>
        </w:rPr>
        <w:t xml:space="preserve">Tebliğ (Tebliğ No: </w:t>
      </w:r>
      <w:r w:rsidRPr="003118E9">
        <w:rPr>
          <w:color w:val="auto"/>
        </w:rPr>
        <w:t>2014/14</w:t>
      </w:r>
      <w:r w:rsidR="008E7301">
        <w:rPr>
          <w:color w:val="auto"/>
        </w:rPr>
        <w:t>)</w:t>
      </w:r>
      <w:r w:rsidRPr="003118E9">
        <w:rPr>
          <w:color w:val="auto"/>
        </w:rPr>
        <w:t>ile sonuçlandırılmış ve önlemlerin aynen uygulanmaya devam edilmesine karar verilmiştir.</w:t>
      </w:r>
      <w:proofErr w:type="gramEnd"/>
    </w:p>
    <w:p w14:paraId="34997968" w14:textId="4701083A" w:rsidR="00CA1CB0" w:rsidRPr="003118E9" w:rsidRDefault="00CA1CB0" w:rsidP="00CA1CB0">
      <w:pPr>
        <w:pStyle w:val="Default"/>
        <w:numPr>
          <w:ilvl w:val="0"/>
          <w:numId w:val="39"/>
        </w:numPr>
        <w:spacing w:before="120" w:after="120"/>
        <w:ind w:firstLine="0"/>
        <w:jc w:val="both"/>
        <w:rPr>
          <w:color w:val="auto"/>
        </w:rPr>
      </w:pPr>
      <w:r w:rsidRPr="003118E9">
        <w:rPr>
          <w:color w:val="auto"/>
        </w:rPr>
        <w:t>Diğer taraftan, Almanya Federal Cumhuriyeti (Almanya) menşeli 4411.13.90.00.11, 4411.14.90.00.11, 4411.92.90.00.11 ve 4411.93.90.00.11 gümrük tarife istatistik pozisyonları (GTİP) altında kayıtlı “</w:t>
      </w:r>
      <w:proofErr w:type="spellStart"/>
      <w:r w:rsidRPr="003118E9">
        <w:rPr>
          <w:color w:val="auto"/>
        </w:rPr>
        <w:t>laminat</w:t>
      </w:r>
      <w:proofErr w:type="spellEnd"/>
      <w:r w:rsidRPr="003118E9">
        <w:rPr>
          <w:color w:val="auto"/>
        </w:rPr>
        <w:t xml:space="preserve"> parkeler” ürününe yönelik 18/12/2013 tarihli ve 28855 sayılı Resmî Gazete’de yayımlanan İthalatta Haksız Rekabetin Önlenmesine İlişkin </w:t>
      </w:r>
      <w:r w:rsidR="008E7301" w:rsidRPr="00893007">
        <w:rPr>
          <w:color w:val="auto"/>
        </w:rPr>
        <w:t xml:space="preserve">Tebliğ (Tebliğ No: </w:t>
      </w:r>
      <w:r w:rsidRPr="003118E9">
        <w:rPr>
          <w:color w:val="auto"/>
        </w:rPr>
        <w:t>2013/30</w:t>
      </w:r>
      <w:r w:rsidR="008E7301">
        <w:rPr>
          <w:color w:val="auto"/>
        </w:rPr>
        <w:t>)</w:t>
      </w:r>
      <w:r w:rsidRPr="003118E9">
        <w:rPr>
          <w:color w:val="auto"/>
        </w:rPr>
        <w:t xml:space="preserve"> Tebliğ ile başlatılan </w:t>
      </w:r>
      <w:proofErr w:type="gramStart"/>
      <w:r w:rsidRPr="003118E9">
        <w:rPr>
          <w:color w:val="auto"/>
        </w:rPr>
        <w:t>damping</w:t>
      </w:r>
      <w:proofErr w:type="gramEnd"/>
      <w:r w:rsidRPr="003118E9">
        <w:rPr>
          <w:color w:val="auto"/>
        </w:rPr>
        <w:t xml:space="preserve"> soruşturması, 13/6/2015 tarihli ve 29385 sayılı Resmî Gazete’de yayımlanan İthalatta Haksız Rekabetin Önlenmesine İlişkin </w:t>
      </w:r>
      <w:r w:rsidR="008E7301" w:rsidRPr="00893007">
        <w:rPr>
          <w:color w:val="auto"/>
        </w:rPr>
        <w:t xml:space="preserve">Tebliğ (Tebliğ No: </w:t>
      </w:r>
      <w:r w:rsidRPr="003118E9">
        <w:rPr>
          <w:color w:val="auto"/>
        </w:rPr>
        <w:t>2015/21</w:t>
      </w:r>
      <w:r w:rsidR="008E7301">
        <w:rPr>
          <w:color w:val="auto"/>
        </w:rPr>
        <w:t>)</w:t>
      </w:r>
      <w:r w:rsidRPr="003118E9">
        <w:rPr>
          <w:color w:val="auto"/>
        </w:rPr>
        <w:t xml:space="preserve"> ile sonuçlandırılarak m² başına 0 ABD Doları ile 1,05 ABD Doları arasında firma bazında değişen tutarlarda dampinge karşı kesin önlem yürürlüğe konulmuştur.       </w:t>
      </w:r>
    </w:p>
    <w:p w14:paraId="7ED34D8A" w14:textId="1EAD171F" w:rsidR="00CA1CB0" w:rsidRPr="00893007" w:rsidRDefault="00CA1CB0" w:rsidP="00CA1CB0">
      <w:pPr>
        <w:pStyle w:val="Default"/>
        <w:numPr>
          <w:ilvl w:val="0"/>
          <w:numId w:val="39"/>
        </w:numPr>
        <w:spacing w:before="120" w:after="120"/>
        <w:ind w:firstLine="0"/>
        <w:jc w:val="both"/>
        <w:rPr>
          <w:color w:val="auto"/>
        </w:rPr>
      </w:pPr>
      <w:r w:rsidRPr="00893007">
        <w:rPr>
          <w:color w:val="auto"/>
        </w:rPr>
        <w:t xml:space="preserve">Son olarak, 4/1/2020 tarihli ve 30998 sayılı Resmî Gazete’de yayımlanan İthalatta Haksız Rekabetin Önlenmesine İlişkin Tebliğ (Tebliğ No: 2019/36) ile sonuçlanan NGGS neticesinde, Almanya </w:t>
      </w:r>
      <w:proofErr w:type="gramStart"/>
      <w:r w:rsidRPr="00893007">
        <w:rPr>
          <w:color w:val="auto"/>
        </w:rPr>
        <w:t>için  m</w:t>
      </w:r>
      <w:proofErr w:type="gramEnd"/>
      <w:r w:rsidRPr="00893007">
        <w:rPr>
          <w:color w:val="auto"/>
        </w:rPr>
        <w:t xml:space="preserve">² başına 0 ABD Doları ile 1,05 ABD Doları arasında; ÇHC için ise m² başına 1,60 ABD Doları ve 2,40 ABD Doları arasında firma bazında değişen tutarlarda </w:t>
      </w:r>
      <w:proofErr w:type="gramStart"/>
      <w:r w:rsidR="00893007" w:rsidRPr="00893007">
        <w:rPr>
          <w:color w:val="auto"/>
        </w:rPr>
        <w:t>dampinge</w:t>
      </w:r>
      <w:proofErr w:type="gramEnd"/>
      <w:r w:rsidR="00893007" w:rsidRPr="00893007">
        <w:rPr>
          <w:color w:val="auto"/>
        </w:rPr>
        <w:t xml:space="preserve"> karşı önlemlerin uygulanmaya devam edilmesine karar verilmiştir.</w:t>
      </w:r>
    </w:p>
    <w:p w14:paraId="7128FFED" w14:textId="21C22333" w:rsidR="00F11449" w:rsidRPr="002F038B" w:rsidRDefault="00F11449" w:rsidP="00981F67">
      <w:pPr>
        <w:pStyle w:val="Default"/>
        <w:numPr>
          <w:ilvl w:val="1"/>
          <w:numId w:val="22"/>
        </w:numPr>
        <w:spacing w:before="120" w:after="120"/>
        <w:rPr>
          <w:b/>
        </w:rPr>
      </w:pPr>
      <w:r w:rsidRPr="002F038B">
        <w:rPr>
          <w:b/>
        </w:rPr>
        <w:t>Soruşturma</w:t>
      </w:r>
      <w:bookmarkEnd w:id="7"/>
    </w:p>
    <w:p w14:paraId="0C99AA72" w14:textId="77777777" w:rsidR="00CA1CB0" w:rsidRPr="003118E9" w:rsidRDefault="00CA1CB0" w:rsidP="00CA1CB0">
      <w:pPr>
        <w:pStyle w:val="Default"/>
        <w:numPr>
          <w:ilvl w:val="0"/>
          <w:numId w:val="40"/>
        </w:numPr>
        <w:spacing w:before="120" w:after="120"/>
        <w:ind w:firstLine="0"/>
        <w:jc w:val="both"/>
        <w:rPr>
          <w:color w:val="auto"/>
        </w:rPr>
      </w:pPr>
      <w:bookmarkStart w:id="8" w:name="_Toc44517739"/>
      <w:bookmarkStart w:id="9" w:name="_Toc204777121"/>
      <w:r w:rsidRPr="003118E9">
        <w:rPr>
          <w:color w:val="auto"/>
        </w:rPr>
        <w:t>Yönetmeliğin 35 inci maddesinin ikinci fıkrası hükmünce, 23/7/2024 tarihli ve 32610 sayılı Resmî Gazete’de yayımlanan İthalatta Haksız Rekabetin Önlenmesine İlişkin Tebliğ (Tebliğ No: 2024/22) ile mevcut önlemlerin yürürlükte kalma sürelerinin sona ereceği ilan edilmiştir. İlgili ürünün yerli üreticileri tarafından mevzuatta öngörülen süreler içerisinde, önlemin sona ermesinin damping ve zararın devam etmesine veya yeniden meydana gelmesine yol açacağı iddiasını içeren yeterli delillerle desteklenmiş bir başvuru ile NGGS açılması talebinde bulunabilecekleri duyurulmuştur.</w:t>
      </w:r>
    </w:p>
    <w:p w14:paraId="7E2C8138" w14:textId="77777777" w:rsidR="00CA1CB0" w:rsidRPr="003118E9" w:rsidRDefault="00CA1CB0" w:rsidP="00CA1CB0">
      <w:pPr>
        <w:pStyle w:val="Default"/>
        <w:numPr>
          <w:ilvl w:val="0"/>
          <w:numId w:val="40"/>
        </w:numPr>
        <w:spacing w:before="120" w:after="120"/>
        <w:ind w:firstLine="0"/>
        <w:jc w:val="both"/>
        <w:rPr>
          <w:color w:val="auto"/>
        </w:rPr>
      </w:pPr>
      <w:r w:rsidRPr="003118E9">
        <w:rPr>
          <w:color w:val="auto"/>
        </w:rPr>
        <w:lastRenderedPageBreak/>
        <w:t>Bu çerçevede, Çamsan Entegre Ağaç San. ve Tic. A.Ş. (Çamsan Entegre) ve Yıldız Entegre Ağaç San. Tic. A.Ş. (Yıldız Entegre) ÇHC ve Almanya menşeli; Kastamonu Entegre Ağaç San. ve Tic. A.Ş. (Kastamonu Entegre) firması ise yalnızca ÇHC menşeli “</w:t>
      </w:r>
      <w:proofErr w:type="spellStart"/>
      <w:r w:rsidRPr="003118E9">
        <w:rPr>
          <w:color w:val="auto"/>
        </w:rPr>
        <w:t>laminat</w:t>
      </w:r>
      <w:proofErr w:type="spellEnd"/>
      <w:r w:rsidRPr="003118E9">
        <w:rPr>
          <w:color w:val="auto"/>
        </w:rPr>
        <w:t xml:space="preserve"> parke” ithalatına yönelik bir NGGS açılması başvurusunda bulunmuştur. </w:t>
      </w:r>
      <w:proofErr w:type="spellStart"/>
      <w:r w:rsidRPr="003118E9">
        <w:rPr>
          <w:color w:val="auto"/>
        </w:rPr>
        <w:t>Kronospan</w:t>
      </w:r>
      <w:proofErr w:type="spellEnd"/>
      <w:r w:rsidRPr="003118E9">
        <w:rPr>
          <w:color w:val="auto"/>
        </w:rPr>
        <w:t xml:space="preserve"> Orman Ürünleri San. </w:t>
      </w:r>
      <w:proofErr w:type="gramStart"/>
      <w:r w:rsidRPr="003118E9">
        <w:rPr>
          <w:color w:val="auto"/>
        </w:rPr>
        <w:t>ve</w:t>
      </w:r>
      <w:proofErr w:type="gramEnd"/>
      <w:r w:rsidRPr="003118E9">
        <w:rPr>
          <w:color w:val="auto"/>
        </w:rPr>
        <w:t xml:space="preserve"> Tic. A.Ş. (</w:t>
      </w:r>
      <w:proofErr w:type="spellStart"/>
      <w:r w:rsidRPr="003118E9">
        <w:rPr>
          <w:color w:val="auto"/>
        </w:rPr>
        <w:t>Kronospan</w:t>
      </w:r>
      <w:proofErr w:type="spellEnd"/>
      <w:r w:rsidRPr="003118E9">
        <w:rPr>
          <w:color w:val="auto"/>
        </w:rPr>
        <w:t>) firması ÇHC ve Almanya menşeli söz konusu ürün ithalatına yönelik NGGS başvurusunu desteklerken; AGT Ağaç Sanayi ve Ticaret A.Ş. (AGT) ve Vezirköprü Orman Ürünleri ve Kağıt San. A.Ş. (Vezirköprü) firmaları ise yalnızca ÇHC menşeli söz konusu ürün ithalatına yönelik NGGS başvurusunu desteklemiştir.</w:t>
      </w:r>
    </w:p>
    <w:p w14:paraId="0C664F30" w14:textId="77777777" w:rsidR="00CA1CB0" w:rsidRPr="003118E9" w:rsidRDefault="00CA1CB0" w:rsidP="00CA1CB0">
      <w:pPr>
        <w:pStyle w:val="Default"/>
        <w:numPr>
          <w:ilvl w:val="0"/>
          <w:numId w:val="40"/>
        </w:numPr>
        <w:spacing w:before="120" w:after="120"/>
        <w:ind w:firstLine="0"/>
        <w:jc w:val="both"/>
        <w:rPr>
          <w:color w:val="auto"/>
        </w:rPr>
      </w:pPr>
      <w:r w:rsidRPr="003118E9">
        <w:rPr>
          <w:color w:val="auto"/>
        </w:rPr>
        <w:t>Başvuru kapsamında sunulan bilgi ve belgeler, İthalatta Haksız Rekabeti Değerlendirme Kurulu (Kurul) tarafından değerlendirilmiş ve yalnızca ÇHC menşeli “</w:t>
      </w:r>
      <w:proofErr w:type="spellStart"/>
      <w:r w:rsidRPr="003118E9">
        <w:rPr>
          <w:color w:val="auto"/>
        </w:rPr>
        <w:t>laminat</w:t>
      </w:r>
      <w:proofErr w:type="spellEnd"/>
      <w:r w:rsidRPr="003118E9">
        <w:rPr>
          <w:color w:val="auto"/>
        </w:rPr>
        <w:t xml:space="preserve"> parke” ithalatı için yürürlükte bulunan dampinge karşı önleme yönelik bir NGGS açılmasını haklı kılacak yeterlilikte delillerin mevcudiyetine kanaat getirilmiştir.</w:t>
      </w:r>
    </w:p>
    <w:p w14:paraId="4BF89212" w14:textId="77777777" w:rsidR="00CA1CB0" w:rsidRPr="003118E9" w:rsidRDefault="00CA1CB0" w:rsidP="00CA1CB0">
      <w:pPr>
        <w:pStyle w:val="Default"/>
        <w:numPr>
          <w:ilvl w:val="0"/>
          <w:numId w:val="40"/>
        </w:numPr>
        <w:spacing w:before="120" w:after="120"/>
        <w:ind w:firstLine="0"/>
        <w:jc w:val="both"/>
        <w:rPr>
          <w:color w:val="auto"/>
        </w:rPr>
      </w:pPr>
      <w:proofErr w:type="gramStart"/>
      <w:r w:rsidRPr="003118E9">
        <w:rPr>
          <w:color w:val="auto"/>
        </w:rPr>
        <w:t xml:space="preserve">Bu çerçevede, 28/12/2024 tarihli ve 32766 sayılı Resmî Gazete’de yayımlanan İthalatta Haksız Rekabetin Önlenmesine İlişkin Tebliğ (Tebliğ No: 2024/39) uyarınca </w:t>
      </w:r>
      <w:bookmarkStart w:id="10" w:name="_Hlk200461985"/>
      <w:r w:rsidRPr="003118E9">
        <w:rPr>
          <w:color w:val="auto"/>
        </w:rPr>
        <w:t xml:space="preserve">ÇHC menşeli 4411.13.92.00.11,  4411.13.94.00.11, 4411.14.92.00.11, 4411.14.95.00.11, 4411.14.97. 00.11, 4411.92.90.00.11 ve 4411.93.00.00.11 </w:t>
      </w:r>
      <w:proofErr w:type="spellStart"/>
      <w:r w:rsidRPr="003118E9">
        <w:rPr>
          <w:color w:val="auto"/>
        </w:rPr>
        <w:t>GTİP’leri</w:t>
      </w:r>
      <w:proofErr w:type="spellEnd"/>
      <w:r w:rsidRPr="003118E9">
        <w:rPr>
          <w:color w:val="auto"/>
        </w:rPr>
        <w:t xml:space="preserve"> altında sınıflandırılan “</w:t>
      </w:r>
      <w:bookmarkEnd w:id="10"/>
      <w:proofErr w:type="spellStart"/>
      <w:r w:rsidRPr="003118E9">
        <w:rPr>
          <w:color w:val="auto"/>
        </w:rPr>
        <w:t>laminat</w:t>
      </w:r>
      <w:proofErr w:type="spellEnd"/>
      <w:r w:rsidRPr="003118E9">
        <w:rPr>
          <w:color w:val="auto"/>
        </w:rPr>
        <w:t xml:space="preserve"> parke” ürünü ithalatına yönelik bir NGGS açılmıştır. </w:t>
      </w:r>
      <w:proofErr w:type="gramEnd"/>
      <w:r w:rsidRPr="003118E9">
        <w:rPr>
          <w:color w:val="auto"/>
        </w:rPr>
        <w:t>Almanya menşeli bahse konu ürün ithalatı için yürürlükte bulunan dampinge karşı önlem ise 4/1/2025 tarihinde sona ermiştir.</w:t>
      </w:r>
    </w:p>
    <w:p w14:paraId="1A0887C5" w14:textId="68A1CC32" w:rsidR="00CA1CB0" w:rsidRPr="003118E9" w:rsidRDefault="00CA1CB0" w:rsidP="00CA1CB0">
      <w:pPr>
        <w:pStyle w:val="Default"/>
        <w:numPr>
          <w:ilvl w:val="0"/>
          <w:numId w:val="40"/>
        </w:numPr>
        <w:spacing w:before="120" w:after="120"/>
        <w:ind w:firstLine="0"/>
        <w:jc w:val="both"/>
        <w:rPr>
          <w:color w:val="auto"/>
        </w:rPr>
      </w:pPr>
      <w:r w:rsidRPr="003118E9">
        <w:rPr>
          <w:color w:val="auto"/>
        </w:rPr>
        <w:t xml:space="preserve">Soruşturma sırasında yayımlanan </w:t>
      </w:r>
      <w:r w:rsidRPr="00965A41">
        <w:rPr>
          <w:color w:val="auto"/>
        </w:rPr>
        <w:t xml:space="preserve">2025 yılı İthalat Rejim Kararı uyarınca, soruşturma kapsamında yer alan 4411.13.92.00.11 </w:t>
      </w:r>
      <w:proofErr w:type="spellStart"/>
      <w:r w:rsidRPr="00965A41">
        <w:rPr>
          <w:color w:val="auto"/>
        </w:rPr>
        <w:t>GTİP’i</w:t>
      </w:r>
      <w:proofErr w:type="spellEnd"/>
      <w:r w:rsidRPr="00965A41">
        <w:rPr>
          <w:color w:val="auto"/>
        </w:rPr>
        <w:t xml:space="preserve"> 4411.1</w:t>
      </w:r>
      <w:r w:rsidR="00965A41" w:rsidRPr="00965A41">
        <w:rPr>
          <w:color w:val="auto"/>
        </w:rPr>
        <w:t>3</w:t>
      </w:r>
      <w:r w:rsidRPr="00965A41">
        <w:rPr>
          <w:color w:val="auto"/>
        </w:rPr>
        <w:t>.9</w:t>
      </w:r>
      <w:r w:rsidR="00965A41" w:rsidRPr="00965A41">
        <w:rPr>
          <w:color w:val="auto"/>
        </w:rPr>
        <w:t>1</w:t>
      </w:r>
      <w:r w:rsidRPr="00965A41">
        <w:rPr>
          <w:color w:val="auto"/>
        </w:rPr>
        <w:t>.00.</w:t>
      </w:r>
      <w:r w:rsidR="00965A41" w:rsidRPr="00965A41">
        <w:rPr>
          <w:color w:val="auto"/>
        </w:rPr>
        <w:t>00</w:t>
      </w:r>
      <w:r w:rsidRPr="00965A41">
        <w:rPr>
          <w:color w:val="auto"/>
        </w:rPr>
        <w:t xml:space="preserve"> olarak; 4411.14.92.00.11 </w:t>
      </w:r>
      <w:proofErr w:type="spellStart"/>
      <w:r w:rsidRPr="00965A41">
        <w:rPr>
          <w:color w:val="auto"/>
        </w:rPr>
        <w:t>GTİP’i</w:t>
      </w:r>
      <w:proofErr w:type="spellEnd"/>
      <w:r w:rsidRPr="00965A41">
        <w:rPr>
          <w:color w:val="auto"/>
        </w:rPr>
        <w:t xml:space="preserve"> ise 44</w:t>
      </w:r>
      <w:r w:rsidR="00965A41" w:rsidRPr="00965A41">
        <w:rPr>
          <w:color w:val="auto"/>
        </w:rPr>
        <w:t>11.</w:t>
      </w:r>
      <w:r w:rsidRPr="00965A41">
        <w:rPr>
          <w:color w:val="auto"/>
        </w:rPr>
        <w:t>14.91.00.</w:t>
      </w:r>
      <w:r w:rsidR="00965A41" w:rsidRPr="00965A41">
        <w:rPr>
          <w:color w:val="auto"/>
        </w:rPr>
        <w:t>00</w:t>
      </w:r>
      <w:r w:rsidRPr="00965A41">
        <w:rPr>
          <w:color w:val="auto"/>
        </w:rPr>
        <w:t xml:space="preserve"> olarak korelasyona uğramıştır.</w:t>
      </w:r>
      <w:r w:rsidRPr="003118E9">
        <w:rPr>
          <w:color w:val="auto"/>
        </w:rPr>
        <w:t xml:space="preserve"> Buna ek olarak, söz konusu karar uyarınca, soruşturma konusu ürüne ait tüm </w:t>
      </w:r>
      <w:proofErr w:type="spellStart"/>
      <w:r w:rsidRPr="003118E9">
        <w:rPr>
          <w:color w:val="auto"/>
        </w:rPr>
        <w:t>GTİP’lerin</w:t>
      </w:r>
      <w:proofErr w:type="spellEnd"/>
      <w:r w:rsidRPr="003118E9">
        <w:rPr>
          <w:color w:val="auto"/>
        </w:rPr>
        <w:t xml:space="preserve"> “</w:t>
      </w:r>
      <w:proofErr w:type="spellStart"/>
      <w:r w:rsidRPr="003118E9">
        <w:rPr>
          <w:color w:val="auto"/>
        </w:rPr>
        <w:t>laminat</w:t>
      </w:r>
      <w:proofErr w:type="spellEnd"/>
      <w:r w:rsidRPr="003118E9">
        <w:rPr>
          <w:color w:val="auto"/>
        </w:rPr>
        <w:t xml:space="preserve"> parke” olan tanımı “</w:t>
      </w:r>
      <w:proofErr w:type="spellStart"/>
      <w:r w:rsidRPr="003118E9">
        <w:rPr>
          <w:color w:val="auto"/>
        </w:rPr>
        <w:t>laminat</w:t>
      </w:r>
      <w:proofErr w:type="spellEnd"/>
      <w:r w:rsidRPr="003118E9">
        <w:rPr>
          <w:color w:val="auto"/>
        </w:rPr>
        <w:t xml:space="preserve"> yer kaplamaları” olarak değiştirilmiştir.</w:t>
      </w:r>
    </w:p>
    <w:p w14:paraId="544D5221" w14:textId="77777777" w:rsidR="00CA1CB0" w:rsidRPr="003118E9" w:rsidRDefault="00CA1CB0" w:rsidP="00CA1CB0">
      <w:pPr>
        <w:pStyle w:val="Default"/>
        <w:numPr>
          <w:ilvl w:val="0"/>
          <w:numId w:val="40"/>
        </w:numPr>
        <w:spacing w:before="120" w:after="120"/>
        <w:ind w:firstLine="0"/>
        <w:jc w:val="both"/>
        <w:rPr>
          <w:color w:val="auto"/>
        </w:rPr>
      </w:pPr>
      <w:r w:rsidRPr="003118E9">
        <w:rPr>
          <w:color w:val="auto"/>
        </w:rPr>
        <w:t>T.C. Ticaret Bakanlığı (Bakanlık) İthalat Genel Müdürlüğü (Genel Müdürlük) tarafından yürütülen NGGS tamamlanmıştır.</w:t>
      </w:r>
    </w:p>
    <w:p w14:paraId="76879BC1" w14:textId="5EFE40F5" w:rsidR="00975C9D" w:rsidRPr="002F038B" w:rsidRDefault="00975C9D" w:rsidP="00981F67">
      <w:pPr>
        <w:pStyle w:val="Altyaz"/>
        <w:spacing w:before="120" w:after="120"/>
        <w:jc w:val="left"/>
        <w:rPr>
          <w:rFonts w:ascii="Times New Roman" w:hAnsi="Times New Roman"/>
          <w:b/>
          <w:bCs/>
          <w:color w:val="0D0D0D"/>
        </w:rPr>
      </w:pPr>
      <w:r w:rsidRPr="002F038B">
        <w:rPr>
          <w:rFonts w:ascii="Times New Roman" w:hAnsi="Times New Roman"/>
          <w:b/>
        </w:rPr>
        <w:t>1.</w:t>
      </w:r>
      <w:r w:rsidR="00F11449" w:rsidRPr="002F038B">
        <w:rPr>
          <w:rFonts w:ascii="Times New Roman" w:hAnsi="Times New Roman"/>
          <w:b/>
        </w:rPr>
        <w:t>4</w:t>
      </w:r>
      <w:r w:rsidRPr="002F038B">
        <w:rPr>
          <w:rFonts w:ascii="Times New Roman" w:hAnsi="Times New Roman"/>
          <w:b/>
        </w:rPr>
        <w:t xml:space="preserve"> Yerli </w:t>
      </w:r>
      <w:r w:rsidR="00332B3B" w:rsidRPr="002F038B">
        <w:rPr>
          <w:rFonts w:ascii="Times New Roman" w:hAnsi="Times New Roman"/>
          <w:b/>
        </w:rPr>
        <w:t>üretim dalının temsil yeteneği</w:t>
      </w:r>
      <w:bookmarkEnd w:id="8"/>
      <w:bookmarkEnd w:id="9"/>
      <w:r w:rsidR="00332B3B" w:rsidRPr="002F038B">
        <w:rPr>
          <w:rFonts w:ascii="Times New Roman" w:hAnsi="Times New Roman"/>
          <w:b/>
        </w:rPr>
        <w:t xml:space="preserve"> </w:t>
      </w:r>
    </w:p>
    <w:p w14:paraId="1ABAB2FD" w14:textId="063675BA" w:rsidR="00CA1CB0" w:rsidRPr="00CA1CB0" w:rsidRDefault="00CA1CB0" w:rsidP="00CA1CB0">
      <w:pPr>
        <w:pStyle w:val="Default"/>
        <w:numPr>
          <w:ilvl w:val="0"/>
          <w:numId w:val="7"/>
        </w:numPr>
        <w:spacing w:before="120" w:after="120"/>
        <w:jc w:val="both"/>
        <w:rPr>
          <w:noProof/>
          <w:color w:val="0D0D0D"/>
        </w:rPr>
      </w:pPr>
      <w:bookmarkStart w:id="11" w:name="_Toc44517740"/>
      <w:bookmarkStart w:id="12" w:name="_Toc204777122"/>
      <w:r w:rsidRPr="003118E9">
        <w:rPr>
          <w:noProof/>
          <w:color w:val="0D0D0D"/>
        </w:rPr>
        <w:t>Yerli üretim dalının temsil yeteneği incelenirken, başvuru sahibi</w:t>
      </w:r>
      <w:r w:rsidRPr="003118E9">
        <w:t xml:space="preserve"> firmalar </w:t>
      </w:r>
      <w:r w:rsidRPr="003118E9">
        <w:rPr>
          <w:color w:val="auto"/>
        </w:rPr>
        <w:t xml:space="preserve">Çamsan Entegre, Kastamonu Entegre ve Yıldız </w:t>
      </w:r>
      <w:proofErr w:type="spellStart"/>
      <w:r w:rsidRPr="003118E9">
        <w:rPr>
          <w:color w:val="auto"/>
        </w:rPr>
        <w:t>Entegre’nin</w:t>
      </w:r>
      <w:proofErr w:type="spellEnd"/>
      <w:r w:rsidRPr="003118E9">
        <w:rPr>
          <w:color w:val="auto"/>
        </w:rPr>
        <w:t xml:space="preserve"> </w:t>
      </w:r>
      <w:r w:rsidRPr="003118E9">
        <w:rPr>
          <w:noProof/>
          <w:color w:val="0D0D0D"/>
        </w:rPr>
        <w:t xml:space="preserve">soruşturma konusu üründeki üretim miktarı ile aynı ürünün toplam Türkiye üretimi kıyaslanmıştır. </w:t>
      </w:r>
      <w:r w:rsidRPr="00CA1CB0">
        <w:rPr>
          <w:noProof/>
          <w:color w:val="0D0D0D"/>
        </w:rPr>
        <w:t>Yapılan incelemede, ÇHC menşeli “laminat parke” için yapılan NGGS başvurusunun Yönetmeliğin 18 inci maddesi uyarınca yerli üretim dalını temsil etme niteliğine sahip olan yerli üreticiler tarafından Yönetmeliğin 20 nci maddesi uyarınca yerli üretim dalı adına yapıldığı anlaşılmıştır. Anılan firmalar, bu raporun ilgili bölümlerinde “yerli üretim dalı” olarak adlandırılacaktır.</w:t>
      </w:r>
    </w:p>
    <w:p w14:paraId="7041D9B2" w14:textId="4584D9FC" w:rsidR="00975C9D" w:rsidRPr="002F038B" w:rsidRDefault="00975C9D" w:rsidP="00981F67">
      <w:pPr>
        <w:pStyle w:val="Altyaz"/>
        <w:spacing w:before="120" w:after="120"/>
        <w:jc w:val="left"/>
        <w:rPr>
          <w:rFonts w:ascii="Times New Roman" w:hAnsi="Times New Roman"/>
          <w:noProof/>
        </w:rPr>
      </w:pPr>
      <w:r w:rsidRPr="002F038B">
        <w:rPr>
          <w:rFonts w:ascii="Times New Roman" w:hAnsi="Times New Roman"/>
          <w:b/>
        </w:rPr>
        <w:t>1.</w:t>
      </w:r>
      <w:r w:rsidR="00F11449" w:rsidRPr="002F038B">
        <w:rPr>
          <w:rFonts w:ascii="Times New Roman" w:hAnsi="Times New Roman"/>
          <w:b/>
        </w:rPr>
        <w:t>5</w:t>
      </w:r>
      <w:r w:rsidRPr="002F038B">
        <w:rPr>
          <w:rFonts w:ascii="Times New Roman" w:hAnsi="Times New Roman"/>
          <w:b/>
        </w:rPr>
        <w:t xml:space="preserve"> </w:t>
      </w:r>
      <w:r w:rsidR="005A4F64" w:rsidRPr="002F038B">
        <w:rPr>
          <w:rFonts w:ascii="Times New Roman" w:hAnsi="Times New Roman"/>
          <w:b/>
        </w:rPr>
        <w:t xml:space="preserve">Soruşturma </w:t>
      </w:r>
      <w:r w:rsidR="00332B3B" w:rsidRPr="002F038B">
        <w:rPr>
          <w:rFonts w:ascii="Times New Roman" w:hAnsi="Times New Roman"/>
          <w:b/>
        </w:rPr>
        <w:t>ve gözden geçirme dönemi</w:t>
      </w:r>
      <w:bookmarkEnd w:id="11"/>
      <w:bookmarkEnd w:id="12"/>
      <w:r w:rsidR="00332B3B" w:rsidRPr="002F038B">
        <w:rPr>
          <w:rFonts w:ascii="Times New Roman" w:hAnsi="Times New Roman"/>
          <w:b/>
        </w:rPr>
        <w:t xml:space="preserve"> </w:t>
      </w:r>
    </w:p>
    <w:p w14:paraId="1AE249B4" w14:textId="3CAFFD93" w:rsidR="002763B6" w:rsidRPr="002F038B" w:rsidRDefault="00975C9D" w:rsidP="00981F67">
      <w:pPr>
        <w:pStyle w:val="Default"/>
        <w:numPr>
          <w:ilvl w:val="0"/>
          <w:numId w:val="8"/>
        </w:numPr>
        <w:spacing w:before="120" w:after="120"/>
        <w:jc w:val="both"/>
        <w:rPr>
          <w:noProof/>
          <w:color w:val="0D0D0D"/>
        </w:rPr>
      </w:pPr>
      <w:r w:rsidRPr="002F038B">
        <w:rPr>
          <w:noProof/>
          <w:color w:val="0D0D0D"/>
        </w:rPr>
        <w:t xml:space="preserve">Mevcut önlemin yürürlükten kalkması durumunda, dampingin </w:t>
      </w:r>
      <w:r w:rsidR="00645D8D" w:rsidRPr="002F038B">
        <w:rPr>
          <w:noProof/>
          <w:color w:val="0D0D0D"/>
        </w:rPr>
        <w:t>ve</w:t>
      </w:r>
      <w:r w:rsidRPr="002F038B">
        <w:rPr>
          <w:noProof/>
          <w:color w:val="0D0D0D"/>
        </w:rPr>
        <w:t xml:space="preserve"> zararın devam etmesinin veya yeniden meydana gelmesinin muhtemel olup olmadığının tespiti için </w:t>
      </w:r>
      <w:r w:rsidR="00CA1CB0" w:rsidRPr="003118E9">
        <w:t>1/1/2021- 30/6/2024</w:t>
      </w:r>
      <w:r w:rsidR="00CA1CB0" w:rsidRPr="003118E9">
        <w:rPr>
          <w:noProof/>
          <w:color w:val="0D0D0D"/>
        </w:rPr>
        <w:t xml:space="preserve"> </w:t>
      </w:r>
      <w:r w:rsidRPr="002F038B">
        <w:rPr>
          <w:noProof/>
          <w:color w:val="0D0D0D"/>
        </w:rPr>
        <w:t>arasındaki dönem gözden geçirme dönemi</w:t>
      </w:r>
      <w:r w:rsidR="00332B3B" w:rsidRPr="002F038B">
        <w:rPr>
          <w:noProof/>
          <w:color w:val="0D0D0D"/>
        </w:rPr>
        <w:t xml:space="preserve">, </w:t>
      </w:r>
      <w:bookmarkStart w:id="13" w:name="_Hlk221550694"/>
      <w:r w:rsidR="00CA1CB0" w:rsidRPr="003118E9">
        <w:t>1/7/2023-30/6/2024</w:t>
      </w:r>
      <w:bookmarkEnd w:id="13"/>
      <w:r w:rsidR="0094184C" w:rsidRPr="002F038B">
        <w:t xml:space="preserve"> arasındaki dönem ise </w:t>
      </w:r>
      <w:r w:rsidR="00A66318" w:rsidRPr="002F038B">
        <w:t>s</w:t>
      </w:r>
      <w:r w:rsidR="0094184C" w:rsidRPr="002F038B">
        <w:t xml:space="preserve">oruşturma </w:t>
      </w:r>
      <w:r w:rsidR="00A66318" w:rsidRPr="002F038B">
        <w:t>d</w:t>
      </w:r>
      <w:r w:rsidR="0094184C" w:rsidRPr="002F038B">
        <w:t>önemi (SD) olarak belirlenmiştir.</w:t>
      </w:r>
    </w:p>
    <w:p w14:paraId="64B6EFB7" w14:textId="00AD4A71" w:rsidR="008360F4" w:rsidRPr="002F038B" w:rsidRDefault="008360F4" w:rsidP="00981F67">
      <w:pPr>
        <w:pStyle w:val="Altyaz"/>
        <w:spacing w:before="120" w:after="120"/>
        <w:jc w:val="left"/>
        <w:rPr>
          <w:rFonts w:ascii="Times New Roman" w:hAnsi="Times New Roman"/>
          <w:b/>
        </w:rPr>
      </w:pPr>
      <w:bookmarkStart w:id="14" w:name="_Toc317854277"/>
      <w:bookmarkStart w:id="15" w:name="_Toc101881951"/>
      <w:bookmarkStart w:id="16" w:name="_Toc157613428"/>
      <w:bookmarkStart w:id="17" w:name="_Toc171346759"/>
      <w:bookmarkStart w:id="18" w:name="_Toc204777123"/>
      <w:r w:rsidRPr="002F038B">
        <w:rPr>
          <w:rFonts w:ascii="Times New Roman" w:hAnsi="Times New Roman"/>
          <w:b/>
        </w:rPr>
        <w:t xml:space="preserve">1.6 İlgili </w:t>
      </w:r>
      <w:r w:rsidR="00332B3B" w:rsidRPr="002F038B">
        <w:rPr>
          <w:rFonts w:ascii="Times New Roman" w:hAnsi="Times New Roman"/>
          <w:b/>
        </w:rPr>
        <w:t>tarafların bilgilendirilmesi, dinlenmesi ve bilgilerin değerlendirilmesi</w:t>
      </w:r>
      <w:bookmarkEnd w:id="14"/>
      <w:bookmarkEnd w:id="15"/>
      <w:bookmarkEnd w:id="16"/>
      <w:bookmarkEnd w:id="17"/>
      <w:bookmarkEnd w:id="18"/>
    </w:p>
    <w:p w14:paraId="6E76802A" w14:textId="77777777" w:rsidR="00CA1CB0" w:rsidRPr="003118E9" w:rsidRDefault="00CA1CB0" w:rsidP="00CA1CB0">
      <w:pPr>
        <w:pStyle w:val="Default"/>
        <w:numPr>
          <w:ilvl w:val="0"/>
          <w:numId w:val="11"/>
        </w:numPr>
        <w:spacing w:before="120" w:after="120"/>
        <w:jc w:val="both"/>
        <w:rPr>
          <w:color w:val="auto"/>
        </w:rPr>
      </w:pPr>
      <w:bookmarkStart w:id="19" w:name="_Hlk171671495"/>
      <w:r w:rsidRPr="003118E9">
        <w:rPr>
          <w:color w:val="auto"/>
        </w:rPr>
        <w:t>Soruşturma açılmasını müteakip, soruşturma konusu ürünün Bakanlık tarafından tespit edilen soruşturma konusu ülkelerde yerleşik üreticilerine/ihracatçılarına, Türkiye’de yerleşik ithalatçılarına ve ayrıca soruşturma konusu ülkelerde yerleşik diğer üreticilere/ihracatçılara iletilebilmesini teminen anılan ülkenin Ankara Büyükelçiliğine soruşturmanın açılışına ilişkin bildirimde bulunulmuştur.</w:t>
      </w:r>
    </w:p>
    <w:p w14:paraId="531FBF9F" w14:textId="77777777" w:rsidR="00CA1CB0" w:rsidRPr="003118E9" w:rsidRDefault="00CA1CB0" w:rsidP="00CA1CB0">
      <w:pPr>
        <w:pStyle w:val="Default"/>
        <w:numPr>
          <w:ilvl w:val="0"/>
          <w:numId w:val="11"/>
        </w:numPr>
        <w:spacing w:before="120" w:after="120"/>
        <w:jc w:val="both"/>
        <w:rPr>
          <w:color w:val="auto"/>
        </w:rPr>
      </w:pPr>
      <w:r w:rsidRPr="003118E9">
        <w:rPr>
          <w:color w:val="auto"/>
        </w:rPr>
        <w:lastRenderedPageBreak/>
        <w:t>Bildirimde, soruşturma açılış Tebliğine, başvurunun gizli olmayan özetine ve soru formlarına nereden erişilebileceği hususunda bilgi verilmiştir.</w:t>
      </w:r>
    </w:p>
    <w:p w14:paraId="0407140D" w14:textId="77777777" w:rsidR="00CA1CB0" w:rsidRPr="003118E9" w:rsidRDefault="00CA1CB0" w:rsidP="00CA1CB0">
      <w:pPr>
        <w:pStyle w:val="Default"/>
        <w:numPr>
          <w:ilvl w:val="0"/>
          <w:numId w:val="11"/>
        </w:numPr>
        <w:spacing w:before="120" w:after="120"/>
        <w:jc w:val="both"/>
        <w:rPr>
          <w:color w:val="auto"/>
        </w:rPr>
      </w:pPr>
      <w:r w:rsidRPr="003118E9">
        <w:rPr>
          <w:color w:val="auto"/>
        </w:rPr>
        <w:t>Taraflara görüş bildirme ve soru formlarını yanıtlamaları için posta süresi dâhil 37 gün süre tanınmıştır.</w:t>
      </w:r>
    </w:p>
    <w:p w14:paraId="1E98EFAC" w14:textId="77777777" w:rsidR="00CA1CB0" w:rsidRPr="003118E9" w:rsidRDefault="00CA1CB0" w:rsidP="00CA1CB0">
      <w:pPr>
        <w:pStyle w:val="Default"/>
        <w:numPr>
          <w:ilvl w:val="0"/>
          <w:numId w:val="11"/>
        </w:numPr>
        <w:spacing w:before="120" w:after="120"/>
        <w:jc w:val="both"/>
        <w:rPr>
          <w:color w:val="auto"/>
        </w:rPr>
      </w:pPr>
      <w:r w:rsidRPr="003118E9">
        <w:rPr>
          <w:color w:val="auto"/>
        </w:rPr>
        <w:t xml:space="preserve">Yerli üretim dalı, soruşturma süresi boyunca Bakanlık ile iş birliği içinde olmuş ve gerektiğinde talep edilen ilave bilgileri temin etmiştir. </w:t>
      </w:r>
    </w:p>
    <w:p w14:paraId="6C2F4EC2" w14:textId="77777777" w:rsidR="00CA1CB0" w:rsidRPr="003118E9" w:rsidRDefault="00CA1CB0" w:rsidP="00CA1CB0">
      <w:pPr>
        <w:pStyle w:val="Default"/>
        <w:numPr>
          <w:ilvl w:val="0"/>
          <w:numId w:val="11"/>
        </w:numPr>
        <w:spacing w:before="120" w:after="120"/>
        <w:jc w:val="both"/>
        <w:rPr>
          <w:color w:val="auto"/>
        </w:rPr>
      </w:pPr>
      <w:r w:rsidRPr="003118E9">
        <w:rPr>
          <w:color w:val="auto"/>
        </w:rPr>
        <w:t xml:space="preserve">Soruşturma konusu ürünün </w:t>
      </w:r>
      <w:proofErr w:type="spellStart"/>
      <w:r w:rsidRPr="003118E9">
        <w:rPr>
          <w:color w:val="auto"/>
        </w:rPr>
        <w:t>ÇHC’den</w:t>
      </w:r>
      <w:proofErr w:type="spellEnd"/>
      <w:r w:rsidRPr="003118E9">
        <w:rPr>
          <w:color w:val="auto"/>
        </w:rPr>
        <w:t xml:space="preserve"> ithalatını gerçekleştirdiği tespit edilen ithalatçı firmalara soruşturma açılışına ilişkin bildirimde bulunulmuş olup söz konusu firmalardan iş birliği sağlanmamıştır.</w:t>
      </w:r>
    </w:p>
    <w:p w14:paraId="28E7280C" w14:textId="0143D409" w:rsidR="00332B3B" w:rsidRPr="00CA1CB0" w:rsidRDefault="00CA1CB0" w:rsidP="00CA1CB0">
      <w:pPr>
        <w:pStyle w:val="Default"/>
        <w:numPr>
          <w:ilvl w:val="0"/>
          <w:numId w:val="11"/>
        </w:numPr>
        <w:spacing w:before="120" w:after="120"/>
        <w:jc w:val="both"/>
        <w:rPr>
          <w:color w:val="auto"/>
        </w:rPr>
      </w:pPr>
      <w:r w:rsidRPr="003118E9">
        <w:rPr>
          <w:color w:val="auto"/>
        </w:rPr>
        <w:t xml:space="preserve">Benzer şekilde, </w:t>
      </w:r>
      <w:proofErr w:type="spellStart"/>
      <w:r w:rsidRPr="003118E9">
        <w:rPr>
          <w:color w:val="auto"/>
        </w:rPr>
        <w:t>ÇHC’de</w:t>
      </w:r>
      <w:proofErr w:type="spellEnd"/>
      <w:r w:rsidRPr="003118E9">
        <w:rPr>
          <w:color w:val="auto"/>
        </w:rPr>
        <w:t xml:space="preserve"> yerleşik ihracatçı firmalara da soruşturma açılışına ilişkin bildirimde bulunulmuş olup söz konusu firmalardan iş birliği sağlanmamıştır.</w:t>
      </w:r>
    </w:p>
    <w:p w14:paraId="5CCFC8E5" w14:textId="196B802B" w:rsidR="0027740A" w:rsidRPr="00981F67" w:rsidRDefault="0027740A" w:rsidP="00981F67">
      <w:pPr>
        <w:pStyle w:val="GvdeMetni"/>
        <w:numPr>
          <w:ilvl w:val="0"/>
          <w:numId w:val="11"/>
        </w:numPr>
        <w:shd w:val="clear" w:color="auto" w:fill="auto"/>
        <w:spacing w:before="120" w:after="120"/>
        <w:rPr>
          <w:color w:val="auto"/>
        </w:rPr>
      </w:pPr>
      <w:r w:rsidRPr="002F038B">
        <w:rPr>
          <w:color w:val="auto"/>
        </w:rPr>
        <w:t xml:space="preserve">Soruşturma sonucunda alınacak karara esas teşkil edecek bilgi, bulgu, tespit ve değerlendirmeleri içeren Nihai Bildirim Raporu </w:t>
      </w:r>
      <w:r w:rsidR="00CA1CB0">
        <w:rPr>
          <w:color w:val="auto"/>
        </w:rPr>
        <w:t>13</w:t>
      </w:r>
      <w:r w:rsidRPr="002F038B">
        <w:rPr>
          <w:color w:val="auto"/>
        </w:rPr>
        <w:t>/</w:t>
      </w:r>
      <w:r w:rsidR="00CA1CB0">
        <w:rPr>
          <w:color w:val="auto"/>
        </w:rPr>
        <w:t>3</w:t>
      </w:r>
      <w:r w:rsidRPr="002F038B">
        <w:rPr>
          <w:color w:val="auto"/>
        </w:rPr>
        <w:t>/202</w:t>
      </w:r>
      <w:r w:rsidR="00CA1CB0">
        <w:rPr>
          <w:color w:val="auto"/>
        </w:rPr>
        <w:t>6</w:t>
      </w:r>
      <w:r w:rsidRPr="002F038B">
        <w:rPr>
          <w:color w:val="auto"/>
        </w:rPr>
        <w:t xml:space="preserve"> tarihinde yayımlanmıştır.</w:t>
      </w:r>
    </w:p>
    <w:p w14:paraId="17B12B45" w14:textId="7D738DE1" w:rsidR="0027740A" w:rsidRPr="002F038B" w:rsidRDefault="0027740A" w:rsidP="00981F67">
      <w:pPr>
        <w:pStyle w:val="GvdeMetni"/>
        <w:numPr>
          <w:ilvl w:val="0"/>
          <w:numId w:val="11"/>
        </w:numPr>
        <w:shd w:val="clear" w:color="auto" w:fill="auto"/>
        <w:spacing w:before="120" w:after="120"/>
        <w:rPr>
          <w:color w:val="auto"/>
        </w:rPr>
      </w:pPr>
      <w:r w:rsidRPr="002F038B">
        <w:rPr>
          <w:color w:val="auto"/>
        </w:rPr>
        <w:t xml:space="preserve">Yayımlanan </w:t>
      </w:r>
      <w:r w:rsidR="00F54669" w:rsidRPr="002F038B">
        <w:rPr>
          <w:color w:val="auto"/>
        </w:rPr>
        <w:t>N</w:t>
      </w:r>
      <w:r w:rsidRPr="002F038B">
        <w:rPr>
          <w:color w:val="auto"/>
        </w:rPr>
        <w:t xml:space="preserve">ihai </w:t>
      </w:r>
      <w:r w:rsidR="00F54669" w:rsidRPr="002F038B">
        <w:rPr>
          <w:color w:val="auto"/>
        </w:rPr>
        <w:t>B</w:t>
      </w:r>
      <w:r w:rsidRPr="002F038B">
        <w:rPr>
          <w:color w:val="auto"/>
        </w:rPr>
        <w:t xml:space="preserve">ildirim </w:t>
      </w:r>
      <w:r w:rsidR="00F54669" w:rsidRPr="002F038B">
        <w:rPr>
          <w:color w:val="auto"/>
        </w:rPr>
        <w:t>R</w:t>
      </w:r>
      <w:r w:rsidRPr="002F038B">
        <w:rPr>
          <w:color w:val="auto"/>
        </w:rPr>
        <w:t>aporu sonrasında, ilgili tarafların nihai bildirime ilişkin görüşlerini sözlü olarak da sunmalarına imkân tanımak amacıyla kamu dinleme toplantısı planlanmıştır; ancak, ilgili taraflardan talep gelmemesi üzerine söz konusu toplantı düzenlenmemiştir.</w:t>
      </w:r>
    </w:p>
    <w:p w14:paraId="1A900B96" w14:textId="77777777" w:rsidR="00CA1CB0" w:rsidRPr="003118E9" w:rsidRDefault="00CA1CB0" w:rsidP="00CA1CB0">
      <w:pPr>
        <w:pStyle w:val="Default"/>
        <w:numPr>
          <w:ilvl w:val="0"/>
          <w:numId w:val="11"/>
        </w:numPr>
        <w:spacing w:before="120" w:after="120"/>
        <w:jc w:val="both"/>
        <w:rPr>
          <w:color w:val="auto"/>
        </w:rPr>
      </w:pPr>
      <w:bookmarkStart w:id="20" w:name="_Toc204777124"/>
      <w:r w:rsidRPr="003118E9">
        <w:rPr>
          <w:color w:val="auto"/>
        </w:rPr>
        <w:t>Tarafların işbu soruşturma boyunca ortaya koyduğu tüm bilgi, belge ve görüşler incelenmiştir.</w:t>
      </w:r>
    </w:p>
    <w:p w14:paraId="763A51F9" w14:textId="1F9383E4" w:rsidR="00A66318" w:rsidRPr="002F038B" w:rsidRDefault="00A66318" w:rsidP="00981F67">
      <w:pPr>
        <w:pStyle w:val="Altyaz"/>
        <w:numPr>
          <w:ilvl w:val="1"/>
          <w:numId w:val="19"/>
        </w:numPr>
        <w:spacing w:before="120" w:after="120"/>
        <w:jc w:val="left"/>
        <w:rPr>
          <w:rFonts w:ascii="Times New Roman" w:hAnsi="Times New Roman"/>
          <w:b/>
        </w:rPr>
      </w:pPr>
      <w:r w:rsidRPr="002F038B">
        <w:rPr>
          <w:rFonts w:ascii="Times New Roman" w:hAnsi="Times New Roman"/>
          <w:b/>
        </w:rPr>
        <w:t xml:space="preserve">Yerinde </w:t>
      </w:r>
      <w:r w:rsidR="007721B0" w:rsidRPr="002F038B">
        <w:rPr>
          <w:rFonts w:ascii="Times New Roman" w:hAnsi="Times New Roman"/>
          <w:b/>
        </w:rPr>
        <w:t>doğrulama incelemesi</w:t>
      </w:r>
      <w:bookmarkEnd w:id="20"/>
    </w:p>
    <w:p w14:paraId="0ED03507" w14:textId="77777777" w:rsidR="00CA1CB0" w:rsidRPr="003118E9" w:rsidRDefault="00CA1CB0" w:rsidP="00CA1CB0">
      <w:pPr>
        <w:pStyle w:val="Default"/>
        <w:spacing w:before="120" w:after="120"/>
        <w:jc w:val="both"/>
        <w:rPr>
          <w:color w:val="auto"/>
        </w:rPr>
      </w:pPr>
      <w:bookmarkStart w:id="21" w:name="_Toc44517741"/>
      <w:bookmarkStart w:id="22" w:name="_Toc204777125"/>
      <w:bookmarkEnd w:id="19"/>
      <w:r w:rsidRPr="003118E9">
        <w:rPr>
          <w:color w:val="auto"/>
        </w:rPr>
        <w:t>(1) Yönetmeliğin 21 inci maddesi çerçevesinde 15-19 Aralık 2025 tarihlerinde yerli üreticiler Yıldız Entegre ve Çamsan Entegre firmalarının üretim ve idari tesislerinde; 15-16 Ocak 2026 tarihlerinde ise Kastamonu Entegre firmasının idari tesislerinde yerinde doğrulama incelemeleri gerçekleştirilmiştir.</w:t>
      </w:r>
    </w:p>
    <w:p w14:paraId="0424B21B" w14:textId="7B02935D" w:rsidR="00975C9D" w:rsidRPr="002F038B" w:rsidRDefault="00975C9D" w:rsidP="00981F67">
      <w:pPr>
        <w:pStyle w:val="Balk1"/>
        <w:spacing w:before="120" w:after="120"/>
        <w:jc w:val="left"/>
        <w:rPr>
          <w:rFonts w:ascii="Times New Roman" w:hAnsi="Times New Roman" w:cs="Times New Roman"/>
          <w:b w:val="0"/>
          <w:bCs w:val="0"/>
          <w:sz w:val="24"/>
          <w:szCs w:val="24"/>
        </w:rPr>
      </w:pPr>
      <w:r w:rsidRPr="002F038B">
        <w:rPr>
          <w:rFonts w:ascii="Times New Roman" w:hAnsi="Times New Roman" w:cs="Times New Roman"/>
          <w:bCs w:val="0"/>
          <w:sz w:val="24"/>
          <w:szCs w:val="24"/>
        </w:rPr>
        <w:t xml:space="preserve">2. </w:t>
      </w:r>
      <w:r w:rsidR="00125740" w:rsidRPr="002F038B">
        <w:rPr>
          <w:rFonts w:ascii="Times New Roman" w:hAnsi="Times New Roman" w:cs="Times New Roman"/>
          <w:bCs w:val="0"/>
          <w:sz w:val="24"/>
          <w:szCs w:val="24"/>
        </w:rPr>
        <w:t>SORUŞTURMA</w:t>
      </w:r>
      <w:r w:rsidRPr="002F038B">
        <w:rPr>
          <w:rFonts w:ascii="Times New Roman" w:hAnsi="Times New Roman" w:cs="Times New Roman"/>
          <w:bCs w:val="0"/>
          <w:sz w:val="24"/>
          <w:szCs w:val="24"/>
        </w:rPr>
        <w:t xml:space="preserve"> KONUSU ÜRÜN VE BENZER ÜRÜN</w:t>
      </w:r>
      <w:bookmarkEnd w:id="21"/>
      <w:bookmarkEnd w:id="22"/>
    </w:p>
    <w:p w14:paraId="0ED16CF6" w14:textId="15B0BAEC" w:rsidR="00975C9D" w:rsidRPr="002F038B" w:rsidRDefault="0009074D" w:rsidP="00981F67">
      <w:pPr>
        <w:pStyle w:val="Altyaz"/>
        <w:numPr>
          <w:ilvl w:val="1"/>
          <w:numId w:val="10"/>
        </w:numPr>
        <w:spacing w:before="120" w:after="120"/>
        <w:jc w:val="left"/>
        <w:rPr>
          <w:rFonts w:ascii="Times New Roman" w:hAnsi="Times New Roman"/>
          <w:b/>
        </w:rPr>
      </w:pPr>
      <w:bookmarkStart w:id="23" w:name="_Toc204777126"/>
      <w:r w:rsidRPr="002F038B">
        <w:rPr>
          <w:rFonts w:ascii="Times New Roman" w:hAnsi="Times New Roman"/>
          <w:b/>
        </w:rPr>
        <w:t xml:space="preserve">Soruşturma </w:t>
      </w:r>
      <w:r w:rsidR="007721B0" w:rsidRPr="002F038B">
        <w:rPr>
          <w:rFonts w:ascii="Times New Roman" w:hAnsi="Times New Roman"/>
          <w:b/>
        </w:rPr>
        <w:t>konusu ürün ve benzer ürün</w:t>
      </w:r>
      <w:bookmarkEnd w:id="23"/>
    </w:p>
    <w:p w14:paraId="507EC60F" w14:textId="64B59D93" w:rsidR="00CA1CB0" w:rsidRPr="00965A41" w:rsidRDefault="00CA1CB0" w:rsidP="00CA1CB0">
      <w:pPr>
        <w:pStyle w:val="Default"/>
        <w:numPr>
          <w:ilvl w:val="0"/>
          <w:numId w:val="9"/>
        </w:numPr>
        <w:spacing w:before="120" w:after="120"/>
        <w:jc w:val="both"/>
        <w:rPr>
          <w:bCs/>
        </w:rPr>
      </w:pPr>
      <w:bookmarkStart w:id="24" w:name="_Toc44517743"/>
      <w:bookmarkStart w:id="25" w:name="_Toc204777127"/>
      <w:r w:rsidRPr="00965A41">
        <w:rPr>
          <w:bCs/>
        </w:rPr>
        <w:t>Soruşturma konusu ürün ÇHC menşeli 4411.13.91.00.</w:t>
      </w:r>
      <w:r w:rsidR="00965A41" w:rsidRPr="00965A41">
        <w:rPr>
          <w:bCs/>
        </w:rPr>
        <w:t>00</w:t>
      </w:r>
      <w:r w:rsidRPr="00965A41">
        <w:rPr>
          <w:bCs/>
        </w:rPr>
        <w:t>, 4411.13.94.00.11, 4411.14.91.00.</w:t>
      </w:r>
      <w:r w:rsidR="00965A41" w:rsidRPr="00965A41">
        <w:rPr>
          <w:bCs/>
        </w:rPr>
        <w:t>00</w:t>
      </w:r>
      <w:r w:rsidRPr="00965A41">
        <w:rPr>
          <w:bCs/>
        </w:rPr>
        <w:t xml:space="preserve">, 4411.14.95.00.11, 4411.14.97.00.11, 4411.92.90.00.11 ve 4411.93.00.00.11 </w:t>
      </w:r>
      <w:proofErr w:type="spellStart"/>
      <w:r w:rsidRPr="00965A41">
        <w:rPr>
          <w:bCs/>
        </w:rPr>
        <w:t>GTİP’leri</w:t>
      </w:r>
      <w:proofErr w:type="spellEnd"/>
      <w:r w:rsidRPr="00965A41">
        <w:rPr>
          <w:bCs/>
        </w:rPr>
        <w:t xml:space="preserve"> altında kayıtlı “</w:t>
      </w:r>
      <w:proofErr w:type="spellStart"/>
      <w:r w:rsidRPr="00965A41">
        <w:rPr>
          <w:bCs/>
        </w:rPr>
        <w:t>laminat</w:t>
      </w:r>
      <w:proofErr w:type="spellEnd"/>
      <w:r w:rsidRPr="00965A41">
        <w:rPr>
          <w:bCs/>
        </w:rPr>
        <w:t xml:space="preserve"> yer kaplamaları” tanımlı </w:t>
      </w:r>
      <w:proofErr w:type="spellStart"/>
      <w:r w:rsidRPr="00965A41">
        <w:rPr>
          <w:bCs/>
        </w:rPr>
        <w:t>laminat</w:t>
      </w:r>
      <w:proofErr w:type="spellEnd"/>
      <w:r w:rsidRPr="00965A41">
        <w:rPr>
          <w:bCs/>
        </w:rPr>
        <w:t xml:space="preserve"> parkedir.</w:t>
      </w:r>
    </w:p>
    <w:p w14:paraId="2A8116BA" w14:textId="77777777" w:rsidR="00CA1CB0" w:rsidRPr="003118E9" w:rsidRDefault="00CA1CB0" w:rsidP="00CA1CB0">
      <w:pPr>
        <w:pStyle w:val="ListeParagraf"/>
        <w:numPr>
          <w:ilvl w:val="0"/>
          <w:numId w:val="9"/>
        </w:numPr>
        <w:spacing w:after="240"/>
        <w:jc w:val="both"/>
      </w:pPr>
      <w:proofErr w:type="spellStart"/>
      <w:r w:rsidRPr="003118E9">
        <w:t>Laminat</w:t>
      </w:r>
      <w:proofErr w:type="spellEnd"/>
      <w:r w:rsidRPr="003118E9">
        <w:t xml:space="preserve"> parke, </w:t>
      </w:r>
      <w:proofErr w:type="spellStart"/>
      <w:r w:rsidRPr="003118E9">
        <w:t>overlay</w:t>
      </w:r>
      <w:proofErr w:type="spellEnd"/>
      <w:r w:rsidRPr="003118E9">
        <w:t xml:space="preserve">, dekoratif </w:t>
      </w:r>
      <w:proofErr w:type="gramStart"/>
      <w:r w:rsidRPr="003118E9">
        <w:t>kağıt</w:t>
      </w:r>
      <w:proofErr w:type="gramEnd"/>
      <w:r w:rsidRPr="003118E9">
        <w:t xml:space="preserve"> tabakası, taşıyıcı levha ve balans tabakasından oluşmakta olup muhtelif kalınlıklarda, çok sayıda renk ve desen çeşidi ile üretilebilmektedir. </w:t>
      </w:r>
      <w:proofErr w:type="spellStart"/>
      <w:r w:rsidRPr="003118E9">
        <w:t>Laminat</w:t>
      </w:r>
      <w:proofErr w:type="spellEnd"/>
      <w:r w:rsidRPr="003118E9">
        <w:t xml:space="preserve"> parkeler orta yoğunluklu (MDF) veya yüksek yoğunluklu levhanın (HDF) iki yüzünün kaplanmasıyla oluşmakta ve kapalı alanlarda genellikle ofis ve evlerde yer döşemesinde kullanılmaktadır. Genel olarak 1 kg’lık bir parke 0,124 m</w:t>
      </w:r>
      <w:r w:rsidRPr="003118E9">
        <w:rPr>
          <w:vertAlign w:val="superscript"/>
        </w:rPr>
        <w:t>2</w:t>
      </w:r>
      <w:r w:rsidRPr="003118E9">
        <w:t xml:space="preserve"> ile 0,142 m</w:t>
      </w:r>
      <w:r w:rsidRPr="003118E9">
        <w:rPr>
          <w:vertAlign w:val="superscript"/>
        </w:rPr>
        <w:t>2</w:t>
      </w:r>
      <w:r w:rsidRPr="003118E9">
        <w:t xml:space="preserve"> aralığında değişmektedir.</w:t>
      </w:r>
    </w:p>
    <w:p w14:paraId="16641D74" w14:textId="4330B36E" w:rsidR="00CA1CB0" w:rsidRPr="003118E9" w:rsidRDefault="00CA1CB0" w:rsidP="00E348F8">
      <w:pPr>
        <w:pStyle w:val="ListeParagraf"/>
        <w:numPr>
          <w:ilvl w:val="0"/>
          <w:numId w:val="9"/>
        </w:numPr>
        <w:spacing w:after="240"/>
        <w:jc w:val="both"/>
      </w:pPr>
      <w:proofErr w:type="spellStart"/>
      <w:r w:rsidRPr="003118E9">
        <w:t>Laminat</w:t>
      </w:r>
      <w:proofErr w:type="spellEnd"/>
      <w:r w:rsidRPr="003118E9">
        <w:t xml:space="preserve"> parkeler aşınma direnci, darbe direnci, lekelenme direnci, sigara yanıklarına karşı direnç ve mobilyaların yarattığı basınca karsı direnç gibi özelliklerine göre çeşitli kategorilere ayrılmaktadır.</w:t>
      </w:r>
      <w:r w:rsidR="00E348F8">
        <w:t xml:space="preserve"> </w:t>
      </w:r>
      <w:proofErr w:type="spellStart"/>
      <w:r w:rsidRPr="003118E9">
        <w:t>Laminat</w:t>
      </w:r>
      <w:proofErr w:type="spellEnd"/>
      <w:r w:rsidRPr="003118E9">
        <w:t xml:space="preserve"> parkeler, masif parke ve lamine parke gibi ürün gruplarına alternatif ürünlerdir.</w:t>
      </w:r>
    </w:p>
    <w:p w14:paraId="19CAB9D1" w14:textId="77777777" w:rsidR="00CA1CB0" w:rsidRPr="003118E9" w:rsidRDefault="00CA1CB0" w:rsidP="00CA1CB0">
      <w:pPr>
        <w:pStyle w:val="ListeParagraf"/>
        <w:numPr>
          <w:ilvl w:val="0"/>
          <w:numId w:val="9"/>
        </w:numPr>
        <w:spacing w:after="240"/>
        <w:jc w:val="both"/>
      </w:pPr>
      <w:r w:rsidRPr="003118E9">
        <w:t xml:space="preserve">İthalatta Haksız Rekabetin Önlenmesine İlişkin Tebliğ (Tebliğ No: 2008/24) ile sonuçlandırılan esas soruşturmada yerli üretici tarafından üretilen ürünler ile önleme konu ülke menşeli ürünler arasında ürünlerin fiziksel özellikleri, kullanım alanları, dağıtım kanalları, müşteriler ve hitap ettikleri pazarlar bakımından “benzer ürün” tanımı açısından ayrım yaratan </w:t>
      </w:r>
      <w:r w:rsidRPr="003118E9">
        <w:lastRenderedPageBreak/>
        <w:t>herhangi bir farklılık bulunmadığı tespit edilmiştir. Bu defa da ilgili soruşturma kapsamında yapılan değerlendirmede, Yönetmeliğin 4 üncü maddesi çerçevesinde benzer ürüne yönelik tespiti değiştirecek herhangi bir bulguya rastlanmamıştır.</w:t>
      </w:r>
    </w:p>
    <w:p w14:paraId="11475621" w14:textId="77777777" w:rsidR="00CA1CB0" w:rsidRPr="003118E9" w:rsidRDefault="00CA1CB0" w:rsidP="00CA1CB0">
      <w:pPr>
        <w:pStyle w:val="ListeParagraf"/>
        <w:numPr>
          <w:ilvl w:val="0"/>
          <w:numId w:val="9"/>
        </w:numPr>
        <w:jc w:val="both"/>
      </w:pPr>
      <w:r w:rsidRPr="003118E9">
        <w:t>Soruşturma konusu ürün ve benzer ürün ile ilgili açıklamalar bağlayıcı nitelikte olmayıp genel içerikli ve bilgi amaçlıdır.</w:t>
      </w:r>
    </w:p>
    <w:p w14:paraId="52BCD800" w14:textId="038D7ABA" w:rsidR="00975C9D" w:rsidRPr="002F038B" w:rsidRDefault="00975C9D" w:rsidP="00981F67">
      <w:pPr>
        <w:pStyle w:val="Altyaz"/>
        <w:spacing w:before="120" w:after="120"/>
        <w:jc w:val="left"/>
        <w:rPr>
          <w:rFonts w:ascii="Times New Roman" w:hAnsi="Times New Roman"/>
          <w:b/>
        </w:rPr>
      </w:pPr>
      <w:r w:rsidRPr="002F038B">
        <w:rPr>
          <w:rFonts w:ascii="Times New Roman" w:hAnsi="Times New Roman"/>
          <w:b/>
        </w:rPr>
        <w:t xml:space="preserve">2.2 Ürünün </w:t>
      </w:r>
      <w:r w:rsidR="00A12FB5" w:rsidRPr="002F038B">
        <w:rPr>
          <w:rFonts w:ascii="Times New Roman" w:hAnsi="Times New Roman"/>
          <w:b/>
        </w:rPr>
        <w:t>ithalinde uygulanan gümrük vergisi ve diğer yükümlülükler</w:t>
      </w:r>
      <w:bookmarkEnd w:id="24"/>
      <w:bookmarkEnd w:id="25"/>
    </w:p>
    <w:p w14:paraId="1B29A103" w14:textId="77777777" w:rsidR="00CA1CB0" w:rsidRPr="003118E9" w:rsidRDefault="00CA1CB0" w:rsidP="00CA1CB0">
      <w:pPr>
        <w:numPr>
          <w:ilvl w:val="0"/>
          <w:numId w:val="3"/>
        </w:numPr>
        <w:spacing w:before="120" w:after="120"/>
        <w:jc w:val="both"/>
        <w:rPr>
          <w:bCs/>
        </w:rPr>
      </w:pPr>
      <w:r w:rsidRPr="003118E9">
        <w:rPr>
          <w:bCs/>
        </w:rPr>
        <w:t xml:space="preserve">Soruşturma konusu ürün için mer’i İthalat Rejim Kararı çerçevesinde belirlenen gümrük vergisi aşağıda yer almaktadır. </w:t>
      </w:r>
    </w:p>
    <w:p w14:paraId="2712B4BA" w14:textId="77777777" w:rsidR="00CA1CB0" w:rsidRPr="003118E9" w:rsidRDefault="00CA1CB0" w:rsidP="00CA1CB0">
      <w:pPr>
        <w:numPr>
          <w:ilvl w:val="0"/>
          <w:numId w:val="3"/>
        </w:numPr>
        <w:spacing w:before="120" w:after="120"/>
        <w:jc w:val="both"/>
        <w:rPr>
          <w:bCs/>
        </w:rPr>
      </w:pPr>
      <w:r w:rsidRPr="003118E9">
        <w:rPr>
          <w:bCs/>
        </w:rPr>
        <w:t xml:space="preserve">Bu çerçevede, soruşturma konusu ürünün ithalatında ÇHC için %7 oranında gümrük vergisi tatbik edilmektedir. </w:t>
      </w:r>
      <w:r w:rsidRPr="003118E9">
        <w:t xml:space="preserve">1/7/2023-30/6/2024 </w:t>
      </w:r>
      <w:r w:rsidRPr="003118E9">
        <w:rPr>
          <w:bCs/>
        </w:rPr>
        <w:t>döneminde de aynı oranda gümrük vergisi tatbik edilmiştir.</w:t>
      </w:r>
    </w:p>
    <w:p w14:paraId="28C933D7" w14:textId="52AEA20C" w:rsidR="007721B0" w:rsidRDefault="004268DD" w:rsidP="00981F67">
      <w:pPr>
        <w:spacing w:before="120" w:after="120"/>
        <w:jc w:val="both"/>
        <w:rPr>
          <w:b/>
        </w:rPr>
      </w:pPr>
      <w:r w:rsidRPr="002F038B">
        <w:rPr>
          <w:b/>
        </w:rPr>
        <w:t xml:space="preserve">Tablo 1: </w:t>
      </w:r>
      <w:bookmarkStart w:id="26" w:name="_Hlk204774256"/>
      <w:r w:rsidRPr="002F038B">
        <w:rPr>
          <w:b/>
        </w:rPr>
        <w:t>Gümrük Vergisi Oranları</w:t>
      </w:r>
      <w:bookmarkEnd w:id="26"/>
    </w:p>
    <w:tbl>
      <w:tblPr>
        <w:tblW w:w="5000" w:type="pct"/>
        <w:tblCellMar>
          <w:left w:w="70" w:type="dxa"/>
          <w:right w:w="70" w:type="dxa"/>
        </w:tblCellMar>
        <w:tblLook w:val="04A0" w:firstRow="1" w:lastRow="0" w:firstColumn="1" w:lastColumn="0" w:noHBand="0" w:noVBand="1"/>
      </w:tblPr>
      <w:tblGrid>
        <w:gridCol w:w="2174"/>
        <w:gridCol w:w="1424"/>
        <w:gridCol w:w="792"/>
        <w:gridCol w:w="850"/>
        <w:gridCol w:w="821"/>
        <w:gridCol w:w="794"/>
        <w:gridCol w:w="694"/>
        <w:gridCol w:w="835"/>
        <w:gridCol w:w="676"/>
      </w:tblGrid>
      <w:tr w:rsidR="00CA1CB0" w:rsidRPr="003118E9" w14:paraId="3F18CE77" w14:textId="77777777" w:rsidTr="00494BCD">
        <w:trPr>
          <w:trHeight w:val="764"/>
        </w:trPr>
        <w:tc>
          <w:tcPr>
            <w:tcW w:w="120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2EC77" w14:textId="77777777" w:rsidR="00CA1CB0" w:rsidRPr="003118E9" w:rsidRDefault="00CA1CB0" w:rsidP="00494BCD">
            <w:pPr>
              <w:jc w:val="center"/>
              <w:rPr>
                <w:b/>
                <w:bCs/>
                <w:color w:val="000000"/>
                <w:lang w:eastAsia="tr-TR"/>
              </w:rPr>
            </w:pPr>
            <w:r w:rsidRPr="003118E9">
              <w:rPr>
                <w:b/>
                <w:bCs/>
                <w:color w:val="000000"/>
                <w:lang w:eastAsia="tr-TR"/>
              </w:rPr>
              <w:t>GTİP</w:t>
            </w:r>
          </w:p>
        </w:tc>
        <w:tc>
          <w:tcPr>
            <w:tcW w:w="7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6D658F0" w14:textId="77777777" w:rsidR="00CA1CB0" w:rsidRPr="003118E9" w:rsidRDefault="00CA1CB0" w:rsidP="00494BCD">
            <w:pPr>
              <w:jc w:val="center"/>
              <w:rPr>
                <w:b/>
                <w:bCs/>
                <w:color w:val="000000"/>
                <w:lang w:eastAsia="tr-TR"/>
              </w:rPr>
            </w:pPr>
            <w:r w:rsidRPr="003118E9">
              <w:rPr>
                <w:b/>
                <w:bCs/>
                <w:color w:val="000000"/>
                <w:lang w:eastAsia="tr-TR"/>
              </w:rPr>
              <w:t>Eşya Tanımı</w:t>
            </w:r>
          </w:p>
        </w:tc>
        <w:tc>
          <w:tcPr>
            <w:tcW w:w="3014" w:type="pct"/>
            <w:gridSpan w:val="7"/>
            <w:tcBorders>
              <w:top w:val="single" w:sz="4" w:space="0" w:color="auto"/>
              <w:left w:val="nil"/>
              <w:bottom w:val="single" w:sz="4" w:space="0" w:color="auto"/>
              <w:right w:val="single" w:sz="4" w:space="0" w:color="auto"/>
            </w:tcBorders>
            <w:shd w:val="clear" w:color="000000" w:fill="FFFFFF"/>
            <w:vAlign w:val="center"/>
            <w:hideMark/>
          </w:tcPr>
          <w:p w14:paraId="281EC282" w14:textId="77777777" w:rsidR="00CA1CB0" w:rsidRPr="003118E9" w:rsidRDefault="00CA1CB0" w:rsidP="00494BCD">
            <w:pPr>
              <w:jc w:val="center"/>
              <w:rPr>
                <w:b/>
                <w:bCs/>
                <w:color w:val="000000"/>
                <w:lang w:eastAsia="tr-TR"/>
              </w:rPr>
            </w:pPr>
            <w:r w:rsidRPr="003118E9">
              <w:rPr>
                <w:b/>
                <w:bCs/>
                <w:color w:val="000000"/>
                <w:lang w:eastAsia="tr-TR"/>
              </w:rPr>
              <w:t>GÜMRÜK VERGİSİ ORANI (%)</w:t>
            </w:r>
          </w:p>
        </w:tc>
      </w:tr>
      <w:tr w:rsidR="00CA1CB0" w:rsidRPr="003118E9" w14:paraId="30E9FB84" w14:textId="77777777" w:rsidTr="00494BCD">
        <w:trPr>
          <w:trHeight w:val="337"/>
        </w:trPr>
        <w:tc>
          <w:tcPr>
            <w:tcW w:w="1200" w:type="pct"/>
            <w:vMerge/>
            <w:tcBorders>
              <w:top w:val="single" w:sz="4" w:space="0" w:color="auto"/>
              <w:left w:val="single" w:sz="4" w:space="0" w:color="auto"/>
              <w:bottom w:val="single" w:sz="4" w:space="0" w:color="auto"/>
              <w:right w:val="single" w:sz="4" w:space="0" w:color="auto"/>
            </w:tcBorders>
            <w:vAlign w:val="center"/>
            <w:hideMark/>
          </w:tcPr>
          <w:p w14:paraId="35B591E2" w14:textId="77777777" w:rsidR="00CA1CB0" w:rsidRPr="003118E9" w:rsidRDefault="00CA1CB0" w:rsidP="00494BCD">
            <w:pPr>
              <w:rPr>
                <w:b/>
                <w:bCs/>
                <w:color w:val="000000"/>
                <w:lang w:eastAsia="tr-TR"/>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14:paraId="11AA5F19" w14:textId="77777777" w:rsidR="00CA1CB0" w:rsidRPr="003118E9" w:rsidRDefault="00CA1CB0" w:rsidP="00494BCD">
            <w:pPr>
              <w:rPr>
                <w:b/>
                <w:bCs/>
                <w:color w:val="000000"/>
                <w:lang w:eastAsia="tr-TR"/>
              </w:rPr>
            </w:pPr>
          </w:p>
        </w:tc>
        <w:tc>
          <w:tcPr>
            <w:tcW w:w="437" w:type="pct"/>
            <w:vMerge w:val="restart"/>
            <w:tcBorders>
              <w:top w:val="nil"/>
              <w:left w:val="single" w:sz="4" w:space="0" w:color="auto"/>
              <w:bottom w:val="single" w:sz="4" w:space="0" w:color="auto"/>
              <w:right w:val="single" w:sz="4" w:space="0" w:color="auto"/>
            </w:tcBorders>
            <w:shd w:val="clear" w:color="000000" w:fill="FFFFFF"/>
            <w:vAlign w:val="center"/>
            <w:hideMark/>
          </w:tcPr>
          <w:p w14:paraId="500F0D4F" w14:textId="77777777" w:rsidR="00CA1CB0" w:rsidRPr="003118E9" w:rsidRDefault="00CA1CB0" w:rsidP="00494BCD">
            <w:pPr>
              <w:jc w:val="center"/>
              <w:rPr>
                <w:b/>
                <w:bCs/>
                <w:color w:val="000000"/>
                <w:lang w:eastAsia="tr-TR"/>
              </w:rPr>
            </w:pPr>
            <w:r w:rsidRPr="003118E9">
              <w:rPr>
                <w:b/>
                <w:bCs/>
                <w:color w:val="000000"/>
                <w:lang w:eastAsia="tr-TR"/>
              </w:rPr>
              <w:t>1</w:t>
            </w:r>
          </w:p>
        </w:tc>
        <w:tc>
          <w:tcPr>
            <w:tcW w:w="469" w:type="pct"/>
            <w:vMerge w:val="restart"/>
            <w:tcBorders>
              <w:top w:val="nil"/>
              <w:left w:val="single" w:sz="4" w:space="0" w:color="auto"/>
              <w:bottom w:val="single" w:sz="4" w:space="0" w:color="auto"/>
              <w:right w:val="single" w:sz="4" w:space="0" w:color="auto"/>
            </w:tcBorders>
            <w:shd w:val="clear" w:color="000000" w:fill="FFFFFF"/>
            <w:vAlign w:val="center"/>
            <w:hideMark/>
          </w:tcPr>
          <w:p w14:paraId="6C7E779F" w14:textId="77777777" w:rsidR="00CA1CB0" w:rsidRPr="003118E9" w:rsidRDefault="00CA1CB0" w:rsidP="00494BCD">
            <w:pPr>
              <w:jc w:val="center"/>
              <w:rPr>
                <w:b/>
                <w:bCs/>
                <w:color w:val="000000"/>
                <w:lang w:eastAsia="tr-TR"/>
              </w:rPr>
            </w:pPr>
            <w:r w:rsidRPr="003118E9">
              <w:rPr>
                <w:b/>
                <w:bCs/>
                <w:color w:val="000000"/>
                <w:lang w:eastAsia="tr-TR"/>
              </w:rPr>
              <w:t>2</w:t>
            </w:r>
          </w:p>
        </w:tc>
        <w:tc>
          <w:tcPr>
            <w:tcW w:w="45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AC00C7E" w14:textId="77777777" w:rsidR="00CA1CB0" w:rsidRPr="003118E9" w:rsidRDefault="00CA1CB0" w:rsidP="00494BCD">
            <w:pPr>
              <w:jc w:val="center"/>
              <w:rPr>
                <w:b/>
                <w:bCs/>
                <w:color w:val="000000"/>
                <w:lang w:eastAsia="tr-TR"/>
              </w:rPr>
            </w:pPr>
            <w:r w:rsidRPr="003118E9">
              <w:rPr>
                <w:b/>
                <w:bCs/>
                <w:color w:val="000000"/>
                <w:lang w:eastAsia="tr-TR"/>
              </w:rPr>
              <w:t>3</w:t>
            </w:r>
          </w:p>
        </w:tc>
        <w:tc>
          <w:tcPr>
            <w:tcW w:w="1282" w:type="pct"/>
            <w:gridSpan w:val="3"/>
            <w:tcBorders>
              <w:top w:val="single" w:sz="4" w:space="0" w:color="auto"/>
              <w:left w:val="nil"/>
              <w:bottom w:val="single" w:sz="4" w:space="0" w:color="auto"/>
              <w:right w:val="single" w:sz="4" w:space="0" w:color="auto"/>
            </w:tcBorders>
            <w:shd w:val="clear" w:color="000000" w:fill="FFFFFF"/>
            <w:vAlign w:val="center"/>
            <w:hideMark/>
          </w:tcPr>
          <w:p w14:paraId="44AC0FD2" w14:textId="77777777" w:rsidR="00CA1CB0" w:rsidRPr="003118E9" w:rsidRDefault="00CA1CB0" w:rsidP="00494BCD">
            <w:pPr>
              <w:jc w:val="center"/>
              <w:rPr>
                <w:b/>
                <w:bCs/>
                <w:color w:val="000000"/>
                <w:lang w:eastAsia="tr-TR"/>
              </w:rPr>
            </w:pPr>
            <w:r w:rsidRPr="003118E9">
              <w:rPr>
                <w:b/>
                <w:bCs/>
                <w:color w:val="000000"/>
                <w:lang w:eastAsia="tr-TR"/>
              </w:rPr>
              <w:t>GTS ÜLKELERİ</w:t>
            </w:r>
          </w:p>
        </w:tc>
        <w:tc>
          <w:tcPr>
            <w:tcW w:w="373" w:type="pct"/>
            <w:vMerge w:val="restart"/>
            <w:tcBorders>
              <w:top w:val="nil"/>
              <w:left w:val="single" w:sz="4" w:space="0" w:color="auto"/>
              <w:bottom w:val="single" w:sz="4" w:space="0" w:color="auto"/>
              <w:right w:val="single" w:sz="4" w:space="0" w:color="auto"/>
            </w:tcBorders>
            <w:shd w:val="clear" w:color="000000" w:fill="FFFFFF"/>
            <w:vAlign w:val="center"/>
            <w:hideMark/>
          </w:tcPr>
          <w:p w14:paraId="17E7C129" w14:textId="77777777" w:rsidR="00CA1CB0" w:rsidRPr="003118E9" w:rsidRDefault="00CA1CB0" w:rsidP="00494BCD">
            <w:pPr>
              <w:jc w:val="center"/>
              <w:rPr>
                <w:b/>
                <w:bCs/>
                <w:color w:val="000000"/>
                <w:lang w:eastAsia="tr-TR"/>
              </w:rPr>
            </w:pPr>
            <w:r w:rsidRPr="003118E9">
              <w:rPr>
                <w:b/>
                <w:bCs/>
                <w:color w:val="000000"/>
                <w:lang w:eastAsia="tr-TR"/>
              </w:rPr>
              <w:t>7</w:t>
            </w:r>
          </w:p>
        </w:tc>
      </w:tr>
      <w:tr w:rsidR="00CA1CB0" w:rsidRPr="003118E9" w14:paraId="285CA9CF" w14:textId="77777777" w:rsidTr="00494BCD">
        <w:trPr>
          <w:trHeight w:val="361"/>
        </w:trPr>
        <w:tc>
          <w:tcPr>
            <w:tcW w:w="1200" w:type="pct"/>
            <w:vMerge/>
            <w:tcBorders>
              <w:top w:val="single" w:sz="4" w:space="0" w:color="auto"/>
              <w:left w:val="single" w:sz="4" w:space="0" w:color="auto"/>
              <w:bottom w:val="single" w:sz="4" w:space="0" w:color="auto"/>
              <w:right w:val="single" w:sz="4" w:space="0" w:color="auto"/>
            </w:tcBorders>
            <w:vAlign w:val="center"/>
            <w:hideMark/>
          </w:tcPr>
          <w:p w14:paraId="1B62C495" w14:textId="77777777" w:rsidR="00CA1CB0" w:rsidRPr="003118E9" w:rsidRDefault="00CA1CB0" w:rsidP="00494BCD">
            <w:pPr>
              <w:rPr>
                <w:b/>
                <w:bCs/>
                <w:color w:val="000000"/>
                <w:lang w:eastAsia="tr-TR"/>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14:paraId="371C4280" w14:textId="77777777" w:rsidR="00CA1CB0" w:rsidRPr="003118E9" w:rsidRDefault="00CA1CB0" w:rsidP="00494BCD">
            <w:pPr>
              <w:rPr>
                <w:b/>
                <w:bCs/>
                <w:color w:val="000000"/>
                <w:lang w:eastAsia="tr-TR"/>
              </w:rPr>
            </w:pPr>
          </w:p>
        </w:tc>
        <w:tc>
          <w:tcPr>
            <w:tcW w:w="437" w:type="pct"/>
            <w:vMerge/>
            <w:tcBorders>
              <w:top w:val="nil"/>
              <w:left w:val="single" w:sz="4" w:space="0" w:color="auto"/>
              <w:bottom w:val="single" w:sz="4" w:space="0" w:color="auto"/>
              <w:right w:val="single" w:sz="4" w:space="0" w:color="auto"/>
            </w:tcBorders>
            <w:vAlign w:val="center"/>
            <w:hideMark/>
          </w:tcPr>
          <w:p w14:paraId="522FEF15" w14:textId="77777777" w:rsidR="00CA1CB0" w:rsidRPr="003118E9" w:rsidRDefault="00CA1CB0" w:rsidP="00494BCD">
            <w:pPr>
              <w:rPr>
                <w:b/>
                <w:bCs/>
                <w:color w:val="000000"/>
                <w:lang w:eastAsia="tr-TR"/>
              </w:rPr>
            </w:pPr>
          </w:p>
        </w:tc>
        <w:tc>
          <w:tcPr>
            <w:tcW w:w="469" w:type="pct"/>
            <w:vMerge/>
            <w:tcBorders>
              <w:top w:val="nil"/>
              <w:left w:val="single" w:sz="4" w:space="0" w:color="auto"/>
              <w:bottom w:val="single" w:sz="4" w:space="0" w:color="auto"/>
              <w:right w:val="single" w:sz="4" w:space="0" w:color="auto"/>
            </w:tcBorders>
            <w:vAlign w:val="center"/>
            <w:hideMark/>
          </w:tcPr>
          <w:p w14:paraId="13F3D684" w14:textId="77777777" w:rsidR="00CA1CB0" w:rsidRPr="003118E9" w:rsidRDefault="00CA1CB0" w:rsidP="00494BCD">
            <w:pPr>
              <w:rPr>
                <w:b/>
                <w:bCs/>
                <w:color w:val="000000"/>
                <w:lang w:eastAsia="tr-TR"/>
              </w:rPr>
            </w:pPr>
          </w:p>
        </w:tc>
        <w:tc>
          <w:tcPr>
            <w:tcW w:w="453" w:type="pct"/>
            <w:vMerge/>
            <w:tcBorders>
              <w:top w:val="nil"/>
              <w:left w:val="single" w:sz="4" w:space="0" w:color="auto"/>
              <w:bottom w:val="single" w:sz="4" w:space="0" w:color="auto"/>
              <w:right w:val="single" w:sz="4" w:space="0" w:color="auto"/>
            </w:tcBorders>
            <w:vAlign w:val="center"/>
            <w:hideMark/>
          </w:tcPr>
          <w:p w14:paraId="0C795049" w14:textId="77777777" w:rsidR="00CA1CB0" w:rsidRPr="003118E9" w:rsidRDefault="00CA1CB0" w:rsidP="00494BCD">
            <w:pPr>
              <w:rPr>
                <w:b/>
                <w:bCs/>
                <w:color w:val="000000"/>
                <w:lang w:eastAsia="tr-TR"/>
              </w:rPr>
            </w:pPr>
          </w:p>
        </w:tc>
        <w:tc>
          <w:tcPr>
            <w:tcW w:w="438" w:type="pct"/>
            <w:tcBorders>
              <w:top w:val="nil"/>
              <w:left w:val="nil"/>
              <w:bottom w:val="single" w:sz="4" w:space="0" w:color="auto"/>
              <w:right w:val="single" w:sz="4" w:space="0" w:color="auto"/>
            </w:tcBorders>
            <w:shd w:val="clear" w:color="000000" w:fill="FFFFFF"/>
            <w:vAlign w:val="center"/>
            <w:hideMark/>
          </w:tcPr>
          <w:p w14:paraId="2509BB31" w14:textId="77777777" w:rsidR="00CA1CB0" w:rsidRPr="003118E9" w:rsidRDefault="00CA1CB0" w:rsidP="00494BCD">
            <w:pPr>
              <w:jc w:val="center"/>
              <w:rPr>
                <w:b/>
                <w:bCs/>
                <w:color w:val="000000"/>
                <w:lang w:eastAsia="tr-TR"/>
              </w:rPr>
            </w:pPr>
            <w:r w:rsidRPr="003118E9">
              <w:rPr>
                <w:b/>
                <w:bCs/>
                <w:color w:val="000000"/>
                <w:lang w:eastAsia="tr-TR"/>
              </w:rPr>
              <w:t>4</w:t>
            </w:r>
          </w:p>
        </w:tc>
        <w:tc>
          <w:tcPr>
            <w:tcW w:w="383" w:type="pct"/>
            <w:tcBorders>
              <w:top w:val="nil"/>
              <w:left w:val="nil"/>
              <w:bottom w:val="single" w:sz="4" w:space="0" w:color="auto"/>
              <w:right w:val="single" w:sz="4" w:space="0" w:color="auto"/>
            </w:tcBorders>
            <w:shd w:val="clear" w:color="000000" w:fill="FFFFFF"/>
            <w:vAlign w:val="center"/>
            <w:hideMark/>
          </w:tcPr>
          <w:p w14:paraId="015F02E6" w14:textId="77777777" w:rsidR="00CA1CB0" w:rsidRPr="003118E9" w:rsidRDefault="00CA1CB0" w:rsidP="00494BCD">
            <w:pPr>
              <w:jc w:val="center"/>
              <w:rPr>
                <w:b/>
                <w:bCs/>
                <w:color w:val="000000"/>
                <w:lang w:eastAsia="tr-TR"/>
              </w:rPr>
            </w:pPr>
            <w:r w:rsidRPr="003118E9">
              <w:rPr>
                <w:b/>
                <w:bCs/>
                <w:color w:val="000000"/>
                <w:lang w:eastAsia="tr-TR"/>
              </w:rPr>
              <w:t>5</w:t>
            </w:r>
          </w:p>
        </w:tc>
        <w:tc>
          <w:tcPr>
            <w:tcW w:w="461" w:type="pct"/>
            <w:tcBorders>
              <w:top w:val="nil"/>
              <w:left w:val="nil"/>
              <w:bottom w:val="single" w:sz="4" w:space="0" w:color="auto"/>
              <w:right w:val="single" w:sz="4" w:space="0" w:color="auto"/>
            </w:tcBorders>
            <w:shd w:val="clear" w:color="000000" w:fill="FFFFFF"/>
            <w:vAlign w:val="center"/>
            <w:hideMark/>
          </w:tcPr>
          <w:p w14:paraId="34FED898" w14:textId="77777777" w:rsidR="00CA1CB0" w:rsidRPr="003118E9" w:rsidRDefault="00CA1CB0" w:rsidP="00494BCD">
            <w:pPr>
              <w:jc w:val="center"/>
              <w:rPr>
                <w:b/>
                <w:bCs/>
                <w:color w:val="000000"/>
                <w:lang w:eastAsia="tr-TR"/>
              </w:rPr>
            </w:pPr>
            <w:r w:rsidRPr="003118E9">
              <w:rPr>
                <w:b/>
                <w:bCs/>
                <w:color w:val="000000"/>
                <w:lang w:eastAsia="tr-TR"/>
              </w:rPr>
              <w:t>6</w:t>
            </w:r>
          </w:p>
        </w:tc>
        <w:tc>
          <w:tcPr>
            <w:tcW w:w="373" w:type="pct"/>
            <w:vMerge/>
            <w:tcBorders>
              <w:top w:val="nil"/>
              <w:left w:val="single" w:sz="4" w:space="0" w:color="auto"/>
              <w:bottom w:val="single" w:sz="4" w:space="0" w:color="auto"/>
              <w:right w:val="single" w:sz="4" w:space="0" w:color="auto"/>
            </w:tcBorders>
            <w:vAlign w:val="center"/>
            <w:hideMark/>
          </w:tcPr>
          <w:p w14:paraId="2FC80B0C" w14:textId="77777777" w:rsidR="00CA1CB0" w:rsidRPr="003118E9" w:rsidRDefault="00CA1CB0" w:rsidP="00494BCD">
            <w:pPr>
              <w:rPr>
                <w:b/>
                <w:bCs/>
                <w:color w:val="000000"/>
                <w:lang w:eastAsia="tr-TR"/>
              </w:rPr>
            </w:pPr>
          </w:p>
        </w:tc>
      </w:tr>
      <w:tr w:rsidR="00D57EBE" w:rsidRPr="003118E9" w14:paraId="316D9719" w14:textId="77777777" w:rsidTr="00494BCD">
        <w:trPr>
          <w:trHeight w:val="244"/>
        </w:trPr>
        <w:tc>
          <w:tcPr>
            <w:tcW w:w="1200" w:type="pct"/>
            <w:tcBorders>
              <w:top w:val="nil"/>
              <w:left w:val="single" w:sz="4" w:space="0" w:color="auto"/>
              <w:bottom w:val="single" w:sz="4" w:space="0" w:color="auto"/>
              <w:right w:val="single" w:sz="4" w:space="0" w:color="auto"/>
            </w:tcBorders>
            <w:shd w:val="clear" w:color="000000" w:fill="FFFFFF"/>
            <w:hideMark/>
          </w:tcPr>
          <w:p w14:paraId="05EB2F40" w14:textId="54C2BB0F" w:rsidR="00D57EBE" w:rsidRPr="00965A41" w:rsidRDefault="00D57EBE" w:rsidP="00D57EBE">
            <w:pPr>
              <w:rPr>
                <w:color w:val="000000"/>
                <w:lang w:eastAsia="tr-TR"/>
              </w:rPr>
            </w:pPr>
            <w:r>
              <w:rPr>
                <w:color w:val="000000"/>
                <w:lang w:eastAsia="tr-TR"/>
              </w:rPr>
              <w:t xml:space="preserve">  </w:t>
            </w:r>
            <w:r w:rsidRPr="00965A41">
              <w:rPr>
                <w:color w:val="000000"/>
                <w:lang w:eastAsia="tr-TR"/>
              </w:rPr>
              <w:t>4411.13.91.00.00 </w:t>
            </w:r>
          </w:p>
        </w:tc>
        <w:tc>
          <w:tcPr>
            <w:tcW w:w="78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A805932" w14:textId="77777777" w:rsidR="00D57EBE" w:rsidRPr="003118E9" w:rsidRDefault="00D57EBE" w:rsidP="00D57EBE">
            <w:pPr>
              <w:jc w:val="center"/>
              <w:rPr>
                <w:color w:val="000000"/>
                <w:lang w:eastAsia="tr-TR"/>
              </w:rPr>
            </w:pPr>
            <w:proofErr w:type="spellStart"/>
            <w:r w:rsidRPr="003118E9">
              <w:rPr>
                <w:color w:val="000000"/>
                <w:lang w:eastAsia="tr-TR"/>
              </w:rPr>
              <w:t>Laminat</w:t>
            </w:r>
            <w:proofErr w:type="spellEnd"/>
            <w:r w:rsidRPr="003118E9">
              <w:rPr>
                <w:color w:val="000000"/>
                <w:lang w:eastAsia="tr-TR"/>
              </w:rPr>
              <w:t xml:space="preserve"> yer kaplamaları</w:t>
            </w:r>
          </w:p>
        </w:tc>
        <w:tc>
          <w:tcPr>
            <w:tcW w:w="437" w:type="pct"/>
            <w:tcBorders>
              <w:top w:val="nil"/>
              <w:left w:val="nil"/>
              <w:bottom w:val="single" w:sz="4" w:space="0" w:color="auto"/>
              <w:right w:val="single" w:sz="4" w:space="0" w:color="auto"/>
            </w:tcBorders>
            <w:shd w:val="clear" w:color="000000" w:fill="FFFFFF"/>
            <w:hideMark/>
          </w:tcPr>
          <w:p w14:paraId="18EA9212" w14:textId="77777777" w:rsidR="00D57EBE" w:rsidRPr="003118E9" w:rsidRDefault="00D57EBE" w:rsidP="00D57EBE">
            <w:pPr>
              <w:jc w:val="center"/>
              <w:rPr>
                <w:color w:val="000000"/>
                <w:lang w:eastAsia="tr-TR"/>
              </w:rPr>
            </w:pPr>
            <w:r w:rsidRPr="003118E9">
              <w:rPr>
                <w:color w:val="000000"/>
                <w:lang w:eastAsia="tr-TR"/>
              </w:rPr>
              <w:t>0</w:t>
            </w:r>
          </w:p>
        </w:tc>
        <w:tc>
          <w:tcPr>
            <w:tcW w:w="469" w:type="pct"/>
            <w:tcBorders>
              <w:top w:val="nil"/>
              <w:left w:val="nil"/>
              <w:bottom w:val="single" w:sz="4" w:space="0" w:color="auto"/>
              <w:right w:val="single" w:sz="4" w:space="0" w:color="auto"/>
            </w:tcBorders>
            <w:shd w:val="clear" w:color="000000" w:fill="FFFFFF"/>
            <w:hideMark/>
          </w:tcPr>
          <w:p w14:paraId="79F26F86" w14:textId="63EA5C4F" w:rsidR="00D57EBE" w:rsidRPr="003118E9" w:rsidRDefault="00D57EBE" w:rsidP="00D57EBE">
            <w:pPr>
              <w:jc w:val="center"/>
              <w:rPr>
                <w:color w:val="000000"/>
                <w:lang w:eastAsia="tr-TR"/>
              </w:rPr>
            </w:pPr>
            <w:r w:rsidRPr="003118E9">
              <w:rPr>
                <w:color w:val="000000"/>
                <w:lang w:eastAsia="tr-TR"/>
              </w:rPr>
              <w:t>7</w:t>
            </w:r>
          </w:p>
        </w:tc>
        <w:tc>
          <w:tcPr>
            <w:tcW w:w="453" w:type="pct"/>
            <w:tcBorders>
              <w:top w:val="nil"/>
              <w:left w:val="nil"/>
              <w:bottom w:val="single" w:sz="4" w:space="0" w:color="auto"/>
              <w:right w:val="single" w:sz="4" w:space="0" w:color="auto"/>
            </w:tcBorders>
            <w:shd w:val="clear" w:color="000000" w:fill="FFFFFF"/>
          </w:tcPr>
          <w:p w14:paraId="64AD6BF7" w14:textId="77777777" w:rsidR="00D57EBE" w:rsidRPr="003118E9" w:rsidRDefault="00D57EBE" w:rsidP="00D57EBE">
            <w:pPr>
              <w:jc w:val="center"/>
              <w:rPr>
                <w:color w:val="000000"/>
                <w:lang w:eastAsia="tr-TR"/>
              </w:rPr>
            </w:pPr>
            <w:r w:rsidRPr="003118E9">
              <w:rPr>
                <w:color w:val="000000"/>
                <w:lang w:eastAsia="tr-TR"/>
              </w:rPr>
              <w:t>0</w:t>
            </w:r>
          </w:p>
        </w:tc>
        <w:tc>
          <w:tcPr>
            <w:tcW w:w="438" w:type="pct"/>
            <w:tcBorders>
              <w:top w:val="nil"/>
              <w:left w:val="nil"/>
              <w:bottom w:val="single" w:sz="4" w:space="0" w:color="auto"/>
              <w:right w:val="single" w:sz="4" w:space="0" w:color="auto"/>
            </w:tcBorders>
            <w:shd w:val="clear" w:color="000000" w:fill="FFFFFF"/>
            <w:hideMark/>
          </w:tcPr>
          <w:p w14:paraId="6C13C3C3" w14:textId="77777777" w:rsidR="00D57EBE" w:rsidRPr="003118E9" w:rsidRDefault="00D57EBE" w:rsidP="00D57EBE">
            <w:pPr>
              <w:jc w:val="center"/>
              <w:rPr>
                <w:color w:val="000000"/>
                <w:lang w:eastAsia="tr-TR"/>
              </w:rPr>
            </w:pPr>
            <w:r w:rsidRPr="003118E9">
              <w:rPr>
                <w:color w:val="000000"/>
                <w:lang w:eastAsia="tr-TR"/>
              </w:rPr>
              <w:t>0</w:t>
            </w:r>
          </w:p>
        </w:tc>
        <w:tc>
          <w:tcPr>
            <w:tcW w:w="383" w:type="pct"/>
            <w:tcBorders>
              <w:top w:val="nil"/>
              <w:left w:val="nil"/>
              <w:bottom w:val="single" w:sz="4" w:space="0" w:color="auto"/>
              <w:right w:val="single" w:sz="4" w:space="0" w:color="auto"/>
            </w:tcBorders>
            <w:shd w:val="clear" w:color="000000" w:fill="FFFFFF"/>
            <w:hideMark/>
          </w:tcPr>
          <w:p w14:paraId="4D49F24C" w14:textId="77777777" w:rsidR="00D57EBE" w:rsidRPr="003118E9" w:rsidRDefault="00D57EBE" w:rsidP="00D57EBE">
            <w:pPr>
              <w:jc w:val="center"/>
              <w:rPr>
                <w:color w:val="000000"/>
                <w:lang w:eastAsia="tr-TR"/>
              </w:rPr>
            </w:pPr>
            <w:r w:rsidRPr="003118E9">
              <w:rPr>
                <w:color w:val="000000"/>
                <w:lang w:eastAsia="tr-TR"/>
              </w:rPr>
              <w:t>0</w:t>
            </w:r>
          </w:p>
        </w:tc>
        <w:tc>
          <w:tcPr>
            <w:tcW w:w="461" w:type="pct"/>
            <w:tcBorders>
              <w:top w:val="nil"/>
              <w:left w:val="nil"/>
              <w:bottom w:val="single" w:sz="4" w:space="0" w:color="auto"/>
              <w:right w:val="single" w:sz="4" w:space="0" w:color="auto"/>
            </w:tcBorders>
            <w:shd w:val="clear" w:color="000000" w:fill="FFFFFF"/>
            <w:hideMark/>
          </w:tcPr>
          <w:p w14:paraId="28E11B29" w14:textId="77777777" w:rsidR="00D57EBE" w:rsidRPr="003118E9" w:rsidRDefault="00D57EBE" w:rsidP="00D57EBE">
            <w:pPr>
              <w:jc w:val="center"/>
              <w:rPr>
                <w:color w:val="000000"/>
                <w:lang w:eastAsia="tr-TR"/>
              </w:rPr>
            </w:pPr>
            <w:r w:rsidRPr="003118E9">
              <w:rPr>
                <w:color w:val="000000"/>
                <w:lang w:eastAsia="tr-TR"/>
              </w:rPr>
              <w:t>3,5</w:t>
            </w:r>
          </w:p>
        </w:tc>
        <w:tc>
          <w:tcPr>
            <w:tcW w:w="373" w:type="pct"/>
            <w:tcBorders>
              <w:top w:val="nil"/>
              <w:left w:val="nil"/>
              <w:bottom w:val="single" w:sz="4" w:space="0" w:color="auto"/>
              <w:right w:val="single" w:sz="4" w:space="0" w:color="auto"/>
            </w:tcBorders>
            <w:shd w:val="clear" w:color="000000" w:fill="FFFFFF"/>
            <w:hideMark/>
          </w:tcPr>
          <w:p w14:paraId="5EDBCDA8" w14:textId="77777777" w:rsidR="00D57EBE" w:rsidRPr="003118E9" w:rsidRDefault="00D57EBE" w:rsidP="00D57EBE">
            <w:pPr>
              <w:jc w:val="center"/>
              <w:rPr>
                <w:color w:val="000000"/>
                <w:lang w:eastAsia="tr-TR"/>
              </w:rPr>
            </w:pPr>
            <w:r w:rsidRPr="003118E9">
              <w:rPr>
                <w:color w:val="000000"/>
                <w:lang w:eastAsia="tr-TR"/>
              </w:rPr>
              <w:t>7</w:t>
            </w:r>
          </w:p>
        </w:tc>
      </w:tr>
      <w:tr w:rsidR="00D57EBE" w:rsidRPr="003118E9" w14:paraId="60833234" w14:textId="77777777" w:rsidTr="00494BCD">
        <w:trPr>
          <w:trHeight w:val="244"/>
        </w:trPr>
        <w:tc>
          <w:tcPr>
            <w:tcW w:w="1200" w:type="pct"/>
            <w:tcBorders>
              <w:top w:val="nil"/>
              <w:left w:val="single" w:sz="4" w:space="0" w:color="auto"/>
              <w:bottom w:val="single" w:sz="4" w:space="0" w:color="auto"/>
              <w:right w:val="single" w:sz="4" w:space="0" w:color="auto"/>
            </w:tcBorders>
            <w:shd w:val="clear" w:color="000000" w:fill="FFFFFF"/>
            <w:noWrap/>
            <w:vAlign w:val="bottom"/>
            <w:hideMark/>
          </w:tcPr>
          <w:p w14:paraId="544A7797" w14:textId="77777777" w:rsidR="00D57EBE" w:rsidRPr="00965A41" w:rsidRDefault="00D57EBE" w:rsidP="00D57EBE">
            <w:pPr>
              <w:jc w:val="center"/>
              <w:rPr>
                <w:color w:val="000000"/>
                <w:lang w:eastAsia="tr-TR"/>
              </w:rPr>
            </w:pPr>
            <w:r w:rsidRPr="00965A41">
              <w:rPr>
                <w:color w:val="000000"/>
                <w:lang w:eastAsia="tr-TR"/>
              </w:rPr>
              <w:t>4411.13.94.00.11  </w:t>
            </w:r>
          </w:p>
        </w:tc>
        <w:tc>
          <w:tcPr>
            <w:tcW w:w="786" w:type="pct"/>
            <w:vMerge/>
            <w:tcBorders>
              <w:top w:val="nil"/>
              <w:left w:val="single" w:sz="4" w:space="0" w:color="auto"/>
              <w:bottom w:val="single" w:sz="4" w:space="0" w:color="000000"/>
              <w:right w:val="single" w:sz="4" w:space="0" w:color="auto"/>
            </w:tcBorders>
            <w:vAlign w:val="center"/>
            <w:hideMark/>
          </w:tcPr>
          <w:p w14:paraId="47DAD012" w14:textId="77777777" w:rsidR="00D57EBE" w:rsidRPr="003118E9" w:rsidRDefault="00D57EBE" w:rsidP="00D57EBE">
            <w:pPr>
              <w:rPr>
                <w:color w:val="000000"/>
                <w:lang w:eastAsia="tr-TR"/>
              </w:rPr>
            </w:pPr>
          </w:p>
        </w:tc>
        <w:tc>
          <w:tcPr>
            <w:tcW w:w="437" w:type="pct"/>
            <w:tcBorders>
              <w:top w:val="nil"/>
              <w:left w:val="nil"/>
              <w:bottom w:val="single" w:sz="4" w:space="0" w:color="auto"/>
              <w:right w:val="single" w:sz="4" w:space="0" w:color="auto"/>
            </w:tcBorders>
            <w:shd w:val="clear" w:color="000000" w:fill="FFFFFF"/>
            <w:hideMark/>
          </w:tcPr>
          <w:p w14:paraId="306D11D1" w14:textId="77777777" w:rsidR="00D57EBE" w:rsidRPr="003118E9" w:rsidRDefault="00D57EBE" w:rsidP="00D57EBE">
            <w:pPr>
              <w:jc w:val="center"/>
              <w:rPr>
                <w:color w:val="000000"/>
                <w:lang w:eastAsia="tr-TR"/>
              </w:rPr>
            </w:pPr>
            <w:r w:rsidRPr="003118E9">
              <w:rPr>
                <w:color w:val="000000"/>
                <w:lang w:eastAsia="tr-TR"/>
              </w:rPr>
              <w:t>0</w:t>
            </w:r>
          </w:p>
        </w:tc>
        <w:tc>
          <w:tcPr>
            <w:tcW w:w="469" w:type="pct"/>
            <w:tcBorders>
              <w:top w:val="nil"/>
              <w:left w:val="nil"/>
              <w:bottom w:val="single" w:sz="4" w:space="0" w:color="auto"/>
              <w:right w:val="single" w:sz="4" w:space="0" w:color="auto"/>
            </w:tcBorders>
            <w:shd w:val="clear" w:color="000000" w:fill="FFFFFF"/>
            <w:hideMark/>
          </w:tcPr>
          <w:p w14:paraId="63513925" w14:textId="3E691ACA" w:rsidR="00D57EBE" w:rsidRPr="003118E9" w:rsidRDefault="00D57EBE" w:rsidP="00D57EBE">
            <w:pPr>
              <w:jc w:val="center"/>
              <w:rPr>
                <w:color w:val="000000"/>
                <w:lang w:eastAsia="tr-TR"/>
              </w:rPr>
            </w:pPr>
            <w:r w:rsidRPr="003118E9">
              <w:rPr>
                <w:color w:val="000000"/>
                <w:lang w:eastAsia="tr-TR"/>
              </w:rPr>
              <w:t>7</w:t>
            </w:r>
          </w:p>
        </w:tc>
        <w:tc>
          <w:tcPr>
            <w:tcW w:w="453" w:type="pct"/>
            <w:tcBorders>
              <w:top w:val="nil"/>
              <w:left w:val="nil"/>
              <w:bottom w:val="single" w:sz="4" w:space="0" w:color="auto"/>
              <w:right w:val="single" w:sz="4" w:space="0" w:color="auto"/>
            </w:tcBorders>
            <w:shd w:val="clear" w:color="000000" w:fill="FFFFFF"/>
          </w:tcPr>
          <w:p w14:paraId="3E0A1F73" w14:textId="77777777" w:rsidR="00D57EBE" w:rsidRPr="003118E9" w:rsidRDefault="00D57EBE" w:rsidP="00D57EBE">
            <w:pPr>
              <w:jc w:val="center"/>
              <w:rPr>
                <w:color w:val="000000"/>
                <w:lang w:eastAsia="tr-TR"/>
              </w:rPr>
            </w:pPr>
            <w:r w:rsidRPr="003118E9">
              <w:rPr>
                <w:color w:val="000000"/>
                <w:lang w:eastAsia="tr-TR"/>
              </w:rPr>
              <w:t>0</w:t>
            </w:r>
          </w:p>
        </w:tc>
        <w:tc>
          <w:tcPr>
            <w:tcW w:w="438" w:type="pct"/>
            <w:tcBorders>
              <w:top w:val="nil"/>
              <w:left w:val="nil"/>
              <w:bottom w:val="single" w:sz="4" w:space="0" w:color="auto"/>
              <w:right w:val="single" w:sz="4" w:space="0" w:color="auto"/>
            </w:tcBorders>
            <w:shd w:val="clear" w:color="000000" w:fill="FFFFFF"/>
            <w:hideMark/>
          </w:tcPr>
          <w:p w14:paraId="256564E8" w14:textId="77777777" w:rsidR="00D57EBE" w:rsidRPr="003118E9" w:rsidRDefault="00D57EBE" w:rsidP="00D57EBE">
            <w:pPr>
              <w:jc w:val="center"/>
              <w:rPr>
                <w:color w:val="000000"/>
                <w:lang w:eastAsia="tr-TR"/>
              </w:rPr>
            </w:pPr>
            <w:r w:rsidRPr="003118E9">
              <w:rPr>
                <w:color w:val="000000"/>
                <w:lang w:eastAsia="tr-TR"/>
              </w:rPr>
              <w:t>0</w:t>
            </w:r>
          </w:p>
        </w:tc>
        <w:tc>
          <w:tcPr>
            <w:tcW w:w="383" w:type="pct"/>
            <w:tcBorders>
              <w:top w:val="nil"/>
              <w:left w:val="nil"/>
              <w:bottom w:val="single" w:sz="4" w:space="0" w:color="auto"/>
              <w:right w:val="single" w:sz="4" w:space="0" w:color="auto"/>
            </w:tcBorders>
            <w:shd w:val="clear" w:color="000000" w:fill="FFFFFF"/>
            <w:hideMark/>
          </w:tcPr>
          <w:p w14:paraId="3DDCE1DC" w14:textId="77777777" w:rsidR="00D57EBE" w:rsidRPr="003118E9" w:rsidRDefault="00D57EBE" w:rsidP="00D57EBE">
            <w:pPr>
              <w:jc w:val="center"/>
              <w:rPr>
                <w:color w:val="000000"/>
                <w:lang w:eastAsia="tr-TR"/>
              </w:rPr>
            </w:pPr>
            <w:r w:rsidRPr="003118E9">
              <w:rPr>
                <w:color w:val="000000"/>
                <w:lang w:eastAsia="tr-TR"/>
              </w:rPr>
              <w:t>0</w:t>
            </w:r>
          </w:p>
        </w:tc>
        <w:tc>
          <w:tcPr>
            <w:tcW w:w="461" w:type="pct"/>
            <w:tcBorders>
              <w:top w:val="nil"/>
              <w:left w:val="nil"/>
              <w:bottom w:val="single" w:sz="4" w:space="0" w:color="auto"/>
              <w:right w:val="single" w:sz="4" w:space="0" w:color="auto"/>
            </w:tcBorders>
            <w:shd w:val="clear" w:color="000000" w:fill="FFFFFF"/>
            <w:hideMark/>
          </w:tcPr>
          <w:p w14:paraId="5DD19CFF" w14:textId="77777777" w:rsidR="00D57EBE" w:rsidRPr="003118E9" w:rsidRDefault="00D57EBE" w:rsidP="00D57EBE">
            <w:pPr>
              <w:jc w:val="center"/>
              <w:rPr>
                <w:color w:val="000000"/>
                <w:lang w:eastAsia="tr-TR"/>
              </w:rPr>
            </w:pPr>
            <w:r w:rsidRPr="003118E9">
              <w:rPr>
                <w:color w:val="000000"/>
                <w:lang w:eastAsia="tr-TR"/>
              </w:rPr>
              <w:t>3,5</w:t>
            </w:r>
          </w:p>
        </w:tc>
        <w:tc>
          <w:tcPr>
            <w:tcW w:w="373" w:type="pct"/>
            <w:tcBorders>
              <w:top w:val="nil"/>
              <w:left w:val="nil"/>
              <w:bottom w:val="single" w:sz="4" w:space="0" w:color="auto"/>
              <w:right w:val="single" w:sz="4" w:space="0" w:color="auto"/>
            </w:tcBorders>
            <w:shd w:val="clear" w:color="000000" w:fill="FFFFFF"/>
            <w:hideMark/>
          </w:tcPr>
          <w:p w14:paraId="4D80C7F0" w14:textId="77777777" w:rsidR="00D57EBE" w:rsidRPr="003118E9" w:rsidRDefault="00D57EBE" w:rsidP="00D57EBE">
            <w:pPr>
              <w:jc w:val="center"/>
              <w:rPr>
                <w:color w:val="000000"/>
                <w:lang w:eastAsia="tr-TR"/>
              </w:rPr>
            </w:pPr>
            <w:r w:rsidRPr="003118E9">
              <w:rPr>
                <w:color w:val="000000"/>
                <w:lang w:eastAsia="tr-TR"/>
              </w:rPr>
              <w:t>7</w:t>
            </w:r>
          </w:p>
        </w:tc>
      </w:tr>
      <w:tr w:rsidR="00D57EBE" w:rsidRPr="003118E9" w14:paraId="106EC9FD" w14:textId="77777777" w:rsidTr="00494BCD">
        <w:trPr>
          <w:trHeight w:val="244"/>
        </w:trPr>
        <w:tc>
          <w:tcPr>
            <w:tcW w:w="1200" w:type="pct"/>
            <w:tcBorders>
              <w:top w:val="nil"/>
              <w:left w:val="single" w:sz="4" w:space="0" w:color="auto"/>
              <w:bottom w:val="single" w:sz="4" w:space="0" w:color="auto"/>
              <w:right w:val="single" w:sz="4" w:space="0" w:color="auto"/>
            </w:tcBorders>
            <w:shd w:val="clear" w:color="000000" w:fill="FFFFFF"/>
            <w:noWrap/>
            <w:vAlign w:val="bottom"/>
            <w:hideMark/>
          </w:tcPr>
          <w:p w14:paraId="2429E3F0" w14:textId="07A543C5" w:rsidR="00D57EBE" w:rsidRPr="00965A41" w:rsidRDefault="00D57EBE" w:rsidP="00D57EBE">
            <w:pPr>
              <w:jc w:val="center"/>
              <w:rPr>
                <w:color w:val="000000"/>
                <w:lang w:eastAsia="tr-TR"/>
              </w:rPr>
            </w:pPr>
            <w:r w:rsidRPr="00965A41">
              <w:rPr>
                <w:color w:val="000000"/>
                <w:lang w:eastAsia="tr-TR"/>
              </w:rPr>
              <w:t>4411.14.91.00.00  </w:t>
            </w:r>
          </w:p>
        </w:tc>
        <w:tc>
          <w:tcPr>
            <w:tcW w:w="786" w:type="pct"/>
            <w:vMerge/>
            <w:tcBorders>
              <w:top w:val="nil"/>
              <w:left w:val="single" w:sz="4" w:space="0" w:color="auto"/>
              <w:bottom w:val="single" w:sz="4" w:space="0" w:color="000000"/>
              <w:right w:val="single" w:sz="4" w:space="0" w:color="auto"/>
            </w:tcBorders>
            <w:vAlign w:val="center"/>
            <w:hideMark/>
          </w:tcPr>
          <w:p w14:paraId="761A2901" w14:textId="77777777" w:rsidR="00D57EBE" w:rsidRPr="003118E9" w:rsidRDefault="00D57EBE" w:rsidP="00D57EBE">
            <w:pPr>
              <w:rPr>
                <w:color w:val="000000"/>
                <w:lang w:eastAsia="tr-TR"/>
              </w:rPr>
            </w:pPr>
          </w:p>
        </w:tc>
        <w:tc>
          <w:tcPr>
            <w:tcW w:w="437" w:type="pct"/>
            <w:tcBorders>
              <w:top w:val="nil"/>
              <w:left w:val="nil"/>
              <w:bottom w:val="single" w:sz="4" w:space="0" w:color="auto"/>
              <w:right w:val="single" w:sz="4" w:space="0" w:color="auto"/>
            </w:tcBorders>
            <w:shd w:val="clear" w:color="000000" w:fill="FFFFFF"/>
            <w:hideMark/>
          </w:tcPr>
          <w:p w14:paraId="64A3FBC1" w14:textId="77777777" w:rsidR="00D57EBE" w:rsidRPr="003118E9" w:rsidRDefault="00D57EBE" w:rsidP="00D57EBE">
            <w:pPr>
              <w:jc w:val="center"/>
              <w:rPr>
                <w:color w:val="000000"/>
                <w:lang w:eastAsia="tr-TR"/>
              </w:rPr>
            </w:pPr>
            <w:r w:rsidRPr="003118E9">
              <w:rPr>
                <w:color w:val="000000"/>
                <w:lang w:eastAsia="tr-TR"/>
              </w:rPr>
              <w:t>0</w:t>
            </w:r>
          </w:p>
        </w:tc>
        <w:tc>
          <w:tcPr>
            <w:tcW w:w="469" w:type="pct"/>
            <w:tcBorders>
              <w:top w:val="nil"/>
              <w:left w:val="nil"/>
              <w:bottom w:val="single" w:sz="4" w:space="0" w:color="auto"/>
              <w:right w:val="single" w:sz="4" w:space="0" w:color="auto"/>
            </w:tcBorders>
            <w:shd w:val="clear" w:color="000000" w:fill="FFFFFF"/>
            <w:hideMark/>
          </w:tcPr>
          <w:p w14:paraId="01FE06A4" w14:textId="60A65724" w:rsidR="00D57EBE" w:rsidRPr="003118E9" w:rsidRDefault="00D57EBE" w:rsidP="00D57EBE">
            <w:pPr>
              <w:jc w:val="center"/>
              <w:rPr>
                <w:color w:val="000000"/>
                <w:lang w:eastAsia="tr-TR"/>
              </w:rPr>
            </w:pPr>
            <w:r w:rsidRPr="003118E9">
              <w:rPr>
                <w:color w:val="000000"/>
                <w:lang w:eastAsia="tr-TR"/>
              </w:rPr>
              <w:t>7</w:t>
            </w:r>
          </w:p>
        </w:tc>
        <w:tc>
          <w:tcPr>
            <w:tcW w:w="453" w:type="pct"/>
            <w:tcBorders>
              <w:top w:val="nil"/>
              <w:left w:val="nil"/>
              <w:bottom w:val="single" w:sz="4" w:space="0" w:color="auto"/>
              <w:right w:val="single" w:sz="4" w:space="0" w:color="auto"/>
            </w:tcBorders>
            <w:shd w:val="clear" w:color="000000" w:fill="FFFFFF"/>
          </w:tcPr>
          <w:p w14:paraId="095167CC" w14:textId="77777777" w:rsidR="00D57EBE" w:rsidRPr="003118E9" w:rsidRDefault="00D57EBE" w:rsidP="00D57EBE">
            <w:pPr>
              <w:jc w:val="center"/>
              <w:rPr>
                <w:color w:val="000000"/>
                <w:lang w:eastAsia="tr-TR"/>
              </w:rPr>
            </w:pPr>
            <w:r w:rsidRPr="003118E9">
              <w:rPr>
                <w:color w:val="000000"/>
                <w:lang w:eastAsia="tr-TR"/>
              </w:rPr>
              <w:t>0</w:t>
            </w:r>
          </w:p>
        </w:tc>
        <w:tc>
          <w:tcPr>
            <w:tcW w:w="438" w:type="pct"/>
            <w:tcBorders>
              <w:top w:val="nil"/>
              <w:left w:val="nil"/>
              <w:bottom w:val="single" w:sz="4" w:space="0" w:color="auto"/>
              <w:right w:val="single" w:sz="4" w:space="0" w:color="auto"/>
            </w:tcBorders>
            <w:shd w:val="clear" w:color="000000" w:fill="FFFFFF"/>
            <w:hideMark/>
          </w:tcPr>
          <w:p w14:paraId="1307A2A7" w14:textId="77777777" w:rsidR="00D57EBE" w:rsidRPr="003118E9" w:rsidRDefault="00D57EBE" w:rsidP="00D57EBE">
            <w:pPr>
              <w:jc w:val="center"/>
              <w:rPr>
                <w:color w:val="000000"/>
                <w:lang w:eastAsia="tr-TR"/>
              </w:rPr>
            </w:pPr>
            <w:r w:rsidRPr="003118E9">
              <w:rPr>
                <w:color w:val="000000"/>
                <w:lang w:eastAsia="tr-TR"/>
              </w:rPr>
              <w:t>0</w:t>
            </w:r>
          </w:p>
        </w:tc>
        <w:tc>
          <w:tcPr>
            <w:tcW w:w="383" w:type="pct"/>
            <w:tcBorders>
              <w:top w:val="nil"/>
              <w:left w:val="nil"/>
              <w:bottom w:val="single" w:sz="4" w:space="0" w:color="auto"/>
              <w:right w:val="single" w:sz="4" w:space="0" w:color="auto"/>
            </w:tcBorders>
            <w:shd w:val="clear" w:color="000000" w:fill="FFFFFF"/>
            <w:hideMark/>
          </w:tcPr>
          <w:p w14:paraId="26F7AB37" w14:textId="77777777" w:rsidR="00D57EBE" w:rsidRPr="003118E9" w:rsidRDefault="00D57EBE" w:rsidP="00D57EBE">
            <w:pPr>
              <w:jc w:val="center"/>
              <w:rPr>
                <w:color w:val="000000"/>
                <w:lang w:eastAsia="tr-TR"/>
              </w:rPr>
            </w:pPr>
            <w:r w:rsidRPr="003118E9">
              <w:rPr>
                <w:color w:val="000000"/>
                <w:lang w:eastAsia="tr-TR"/>
              </w:rPr>
              <w:t>0</w:t>
            </w:r>
          </w:p>
        </w:tc>
        <w:tc>
          <w:tcPr>
            <w:tcW w:w="461" w:type="pct"/>
            <w:tcBorders>
              <w:top w:val="nil"/>
              <w:left w:val="nil"/>
              <w:bottom w:val="single" w:sz="4" w:space="0" w:color="auto"/>
              <w:right w:val="single" w:sz="4" w:space="0" w:color="auto"/>
            </w:tcBorders>
            <w:shd w:val="clear" w:color="000000" w:fill="FFFFFF"/>
            <w:hideMark/>
          </w:tcPr>
          <w:p w14:paraId="06701D4F" w14:textId="77777777" w:rsidR="00D57EBE" w:rsidRPr="003118E9" w:rsidRDefault="00D57EBE" w:rsidP="00D57EBE">
            <w:pPr>
              <w:jc w:val="center"/>
              <w:rPr>
                <w:color w:val="000000"/>
                <w:lang w:eastAsia="tr-TR"/>
              </w:rPr>
            </w:pPr>
            <w:r w:rsidRPr="003118E9">
              <w:rPr>
                <w:color w:val="000000"/>
                <w:lang w:eastAsia="tr-TR"/>
              </w:rPr>
              <w:t>3,5</w:t>
            </w:r>
          </w:p>
        </w:tc>
        <w:tc>
          <w:tcPr>
            <w:tcW w:w="373" w:type="pct"/>
            <w:tcBorders>
              <w:top w:val="nil"/>
              <w:left w:val="nil"/>
              <w:bottom w:val="single" w:sz="4" w:space="0" w:color="auto"/>
              <w:right w:val="single" w:sz="4" w:space="0" w:color="auto"/>
            </w:tcBorders>
            <w:shd w:val="clear" w:color="000000" w:fill="FFFFFF"/>
            <w:hideMark/>
          </w:tcPr>
          <w:p w14:paraId="16212400" w14:textId="77777777" w:rsidR="00D57EBE" w:rsidRPr="003118E9" w:rsidRDefault="00D57EBE" w:rsidP="00D57EBE">
            <w:pPr>
              <w:jc w:val="center"/>
              <w:rPr>
                <w:color w:val="000000"/>
                <w:lang w:eastAsia="tr-TR"/>
              </w:rPr>
            </w:pPr>
            <w:r w:rsidRPr="003118E9">
              <w:rPr>
                <w:color w:val="000000"/>
                <w:lang w:eastAsia="tr-TR"/>
              </w:rPr>
              <w:t>7</w:t>
            </w:r>
          </w:p>
        </w:tc>
      </w:tr>
      <w:tr w:rsidR="00D57EBE" w:rsidRPr="003118E9" w14:paraId="4E0687E3" w14:textId="77777777" w:rsidTr="00494BCD">
        <w:trPr>
          <w:trHeight w:val="244"/>
        </w:trPr>
        <w:tc>
          <w:tcPr>
            <w:tcW w:w="1200" w:type="pct"/>
            <w:tcBorders>
              <w:top w:val="nil"/>
              <w:left w:val="single" w:sz="4" w:space="0" w:color="auto"/>
              <w:bottom w:val="single" w:sz="4" w:space="0" w:color="auto"/>
              <w:right w:val="single" w:sz="4" w:space="0" w:color="auto"/>
            </w:tcBorders>
            <w:shd w:val="clear" w:color="000000" w:fill="FFFFFF"/>
            <w:noWrap/>
            <w:vAlign w:val="bottom"/>
            <w:hideMark/>
          </w:tcPr>
          <w:p w14:paraId="0547B0AA" w14:textId="77777777" w:rsidR="00D57EBE" w:rsidRPr="00965A41" w:rsidRDefault="00D57EBE" w:rsidP="00D57EBE">
            <w:pPr>
              <w:jc w:val="center"/>
              <w:rPr>
                <w:color w:val="000000"/>
                <w:lang w:eastAsia="tr-TR"/>
              </w:rPr>
            </w:pPr>
            <w:r w:rsidRPr="00965A41">
              <w:rPr>
                <w:color w:val="000000"/>
                <w:lang w:eastAsia="tr-TR"/>
              </w:rPr>
              <w:t>4411.14.95.00.11  </w:t>
            </w:r>
          </w:p>
        </w:tc>
        <w:tc>
          <w:tcPr>
            <w:tcW w:w="786" w:type="pct"/>
            <w:vMerge/>
            <w:tcBorders>
              <w:top w:val="nil"/>
              <w:left w:val="single" w:sz="4" w:space="0" w:color="auto"/>
              <w:bottom w:val="single" w:sz="4" w:space="0" w:color="000000"/>
              <w:right w:val="single" w:sz="4" w:space="0" w:color="auto"/>
            </w:tcBorders>
            <w:vAlign w:val="center"/>
            <w:hideMark/>
          </w:tcPr>
          <w:p w14:paraId="2A511900" w14:textId="77777777" w:rsidR="00D57EBE" w:rsidRPr="003118E9" w:rsidRDefault="00D57EBE" w:rsidP="00D57EBE">
            <w:pPr>
              <w:rPr>
                <w:color w:val="000000"/>
                <w:lang w:eastAsia="tr-TR"/>
              </w:rPr>
            </w:pPr>
          </w:p>
        </w:tc>
        <w:tc>
          <w:tcPr>
            <w:tcW w:w="437" w:type="pct"/>
            <w:tcBorders>
              <w:top w:val="nil"/>
              <w:left w:val="nil"/>
              <w:bottom w:val="single" w:sz="4" w:space="0" w:color="auto"/>
              <w:right w:val="single" w:sz="4" w:space="0" w:color="auto"/>
            </w:tcBorders>
            <w:shd w:val="clear" w:color="000000" w:fill="FFFFFF"/>
            <w:hideMark/>
          </w:tcPr>
          <w:p w14:paraId="0438EFC8" w14:textId="77777777" w:rsidR="00D57EBE" w:rsidRPr="003118E9" w:rsidRDefault="00D57EBE" w:rsidP="00D57EBE">
            <w:pPr>
              <w:jc w:val="center"/>
              <w:rPr>
                <w:color w:val="000000"/>
                <w:lang w:eastAsia="tr-TR"/>
              </w:rPr>
            </w:pPr>
            <w:r w:rsidRPr="003118E9">
              <w:rPr>
                <w:color w:val="000000"/>
                <w:lang w:eastAsia="tr-TR"/>
              </w:rPr>
              <w:t>0</w:t>
            </w:r>
          </w:p>
        </w:tc>
        <w:tc>
          <w:tcPr>
            <w:tcW w:w="469" w:type="pct"/>
            <w:tcBorders>
              <w:top w:val="nil"/>
              <w:left w:val="nil"/>
              <w:bottom w:val="single" w:sz="4" w:space="0" w:color="auto"/>
              <w:right w:val="single" w:sz="4" w:space="0" w:color="auto"/>
            </w:tcBorders>
            <w:shd w:val="clear" w:color="000000" w:fill="FFFFFF"/>
            <w:hideMark/>
          </w:tcPr>
          <w:p w14:paraId="17536E2A" w14:textId="44B0C64E" w:rsidR="00D57EBE" w:rsidRPr="003118E9" w:rsidRDefault="00D57EBE" w:rsidP="00D57EBE">
            <w:pPr>
              <w:jc w:val="center"/>
              <w:rPr>
                <w:color w:val="000000"/>
                <w:lang w:eastAsia="tr-TR"/>
              </w:rPr>
            </w:pPr>
            <w:r w:rsidRPr="003118E9">
              <w:rPr>
                <w:color w:val="000000"/>
                <w:lang w:eastAsia="tr-TR"/>
              </w:rPr>
              <w:t>7</w:t>
            </w:r>
          </w:p>
        </w:tc>
        <w:tc>
          <w:tcPr>
            <w:tcW w:w="453" w:type="pct"/>
            <w:tcBorders>
              <w:top w:val="nil"/>
              <w:left w:val="nil"/>
              <w:bottom w:val="single" w:sz="4" w:space="0" w:color="auto"/>
              <w:right w:val="single" w:sz="4" w:space="0" w:color="auto"/>
            </w:tcBorders>
            <w:shd w:val="clear" w:color="000000" w:fill="FFFFFF"/>
          </w:tcPr>
          <w:p w14:paraId="76B5FA50" w14:textId="77777777" w:rsidR="00D57EBE" w:rsidRPr="003118E9" w:rsidRDefault="00D57EBE" w:rsidP="00D57EBE">
            <w:pPr>
              <w:jc w:val="center"/>
              <w:rPr>
                <w:color w:val="000000"/>
                <w:lang w:eastAsia="tr-TR"/>
              </w:rPr>
            </w:pPr>
            <w:r w:rsidRPr="003118E9">
              <w:rPr>
                <w:color w:val="000000"/>
                <w:lang w:eastAsia="tr-TR"/>
              </w:rPr>
              <w:t>0</w:t>
            </w:r>
          </w:p>
        </w:tc>
        <w:tc>
          <w:tcPr>
            <w:tcW w:w="438" w:type="pct"/>
            <w:tcBorders>
              <w:top w:val="nil"/>
              <w:left w:val="nil"/>
              <w:bottom w:val="single" w:sz="4" w:space="0" w:color="auto"/>
              <w:right w:val="single" w:sz="4" w:space="0" w:color="auto"/>
            </w:tcBorders>
            <w:shd w:val="clear" w:color="000000" w:fill="FFFFFF"/>
            <w:hideMark/>
          </w:tcPr>
          <w:p w14:paraId="3E50C856" w14:textId="77777777" w:rsidR="00D57EBE" w:rsidRPr="003118E9" w:rsidRDefault="00D57EBE" w:rsidP="00D57EBE">
            <w:pPr>
              <w:jc w:val="center"/>
              <w:rPr>
                <w:color w:val="000000"/>
                <w:lang w:eastAsia="tr-TR"/>
              </w:rPr>
            </w:pPr>
            <w:r w:rsidRPr="003118E9">
              <w:rPr>
                <w:color w:val="000000"/>
                <w:lang w:eastAsia="tr-TR"/>
              </w:rPr>
              <w:t>0</w:t>
            </w:r>
          </w:p>
        </w:tc>
        <w:tc>
          <w:tcPr>
            <w:tcW w:w="383" w:type="pct"/>
            <w:tcBorders>
              <w:top w:val="nil"/>
              <w:left w:val="nil"/>
              <w:bottom w:val="single" w:sz="4" w:space="0" w:color="auto"/>
              <w:right w:val="single" w:sz="4" w:space="0" w:color="auto"/>
            </w:tcBorders>
            <w:shd w:val="clear" w:color="000000" w:fill="FFFFFF"/>
            <w:hideMark/>
          </w:tcPr>
          <w:p w14:paraId="3C225173" w14:textId="77777777" w:rsidR="00D57EBE" w:rsidRPr="003118E9" w:rsidRDefault="00D57EBE" w:rsidP="00D57EBE">
            <w:pPr>
              <w:jc w:val="center"/>
              <w:rPr>
                <w:color w:val="000000"/>
                <w:lang w:eastAsia="tr-TR"/>
              </w:rPr>
            </w:pPr>
            <w:r w:rsidRPr="003118E9">
              <w:rPr>
                <w:color w:val="000000"/>
                <w:lang w:eastAsia="tr-TR"/>
              </w:rPr>
              <w:t>0</w:t>
            </w:r>
          </w:p>
        </w:tc>
        <w:tc>
          <w:tcPr>
            <w:tcW w:w="461" w:type="pct"/>
            <w:tcBorders>
              <w:top w:val="nil"/>
              <w:left w:val="nil"/>
              <w:bottom w:val="single" w:sz="4" w:space="0" w:color="auto"/>
              <w:right w:val="single" w:sz="4" w:space="0" w:color="auto"/>
            </w:tcBorders>
            <w:shd w:val="clear" w:color="000000" w:fill="FFFFFF"/>
            <w:hideMark/>
          </w:tcPr>
          <w:p w14:paraId="0B9B8A30" w14:textId="77777777" w:rsidR="00D57EBE" w:rsidRPr="003118E9" w:rsidRDefault="00D57EBE" w:rsidP="00D57EBE">
            <w:pPr>
              <w:jc w:val="center"/>
              <w:rPr>
                <w:color w:val="000000"/>
                <w:lang w:eastAsia="tr-TR"/>
              </w:rPr>
            </w:pPr>
            <w:r w:rsidRPr="003118E9">
              <w:rPr>
                <w:color w:val="000000"/>
                <w:lang w:eastAsia="tr-TR"/>
              </w:rPr>
              <w:t>3,5</w:t>
            </w:r>
          </w:p>
        </w:tc>
        <w:tc>
          <w:tcPr>
            <w:tcW w:w="373" w:type="pct"/>
            <w:tcBorders>
              <w:top w:val="nil"/>
              <w:left w:val="nil"/>
              <w:bottom w:val="single" w:sz="4" w:space="0" w:color="auto"/>
              <w:right w:val="single" w:sz="4" w:space="0" w:color="auto"/>
            </w:tcBorders>
            <w:shd w:val="clear" w:color="000000" w:fill="FFFFFF"/>
            <w:hideMark/>
          </w:tcPr>
          <w:p w14:paraId="69110C02" w14:textId="77777777" w:rsidR="00D57EBE" w:rsidRPr="003118E9" w:rsidRDefault="00D57EBE" w:rsidP="00D57EBE">
            <w:pPr>
              <w:jc w:val="center"/>
              <w:rPr>
                <w:color w:val="000000"/>
                <w:lang w:eastAsia="tr-TR"/>
              </w:rPr>
            </w:pPr>
            <w:r w:rsidRPr="003118E9">
              <w:rPr>
                <w:color w:val="000000"/>
                <w:lang w:eastAsia="tr-TR"/>
              </w:rPr>
              <w:t>7</w:t>
            </w:r>
          </w:p>
        </w:tc>
      </w:tr>
      <w:tr w:rsidR="00D57EBE" w:rsidRPr="003118E9" w14:paraId="1E35021E" w14:textId="77777777" w:rsidTr="00494BCD">
        <w:trPr>
          <w:trHeight w:val="244"/>
        </w:trPr>
        <w:tc>
          <w:tcPr>
            <w:tcW w:w="1200" w:type="pct"/>
            <w:tcBorders>
              <w:top w:val="nil"/>
              <w:left w:val="single" w:sz="4" w:space="0" w:color="auto"/>
              <w:bottom w:val="single" w:sz="4" w:space="0" w:color="auto"/>
              <w:right w:val="single" w:sz="4" w:space="0" w:color="auto"/>
            </w:tcBorders>
            <w:shd w:val="clear" w:color="000000" w:fill="FFFFFF"/>
            <w:noWrap/>
            <w:vAlign w:val="bottom"/>
            <w:hideMark/>
          </w:tcPr>
          <w:p w14:paraId="6B97DD2A" w14:textId="77777777" w:rsidR="00D57EBE" w:rsidRPr="00965A41" w:rsidRDefault="00D57EBE" w:rsidP="00D57EBE">
            <w:pPr>
              <w:jc w:val="center"/>
              <w:rPr>
                <w:color w:val="000000"/>
                <w:lang w:eastAsia="tr-TR"/>
              </w:rPr>
            </w:pPr>
            <w:r w:rsidRPr="00965A41">
              <w:rPr>
                <w:color w:val="000000"/>
                <w:lang w:eastAsia="tr-TR"/>
              </w:rPr>
              <w:t>4411.14.97.00.11  </w:t>
            </w:r>
          </w:p>
        </w:tc>
        <w:tc>
          <w:tcPr>
            <w:tcW w:w="786" w:type="pct"/>
            <w:vMerge/>
            <w:tcBorders>
              <w:top w:val="nil"/>
              <w:left w:val="single" w:sz="4" w:space="0" w:color="auto"/>
              <w:bottom w:val="single" w:sz="4" w:space="0" w:color="000000"/>
              <w:right w:val="single" w:sz="4" w:space="0" w:color="auto"/>
            </w:tcBorders>
            <w:vAlign w:val="center"/>
            <w:hideMark/>
          </w:tcPr>
          <w:p w14:paraId="3C0C7BF6" w14:textId="77777777" w:rsidR="00D57EBE" w:rsidRPr="003118E9" w:rsidRDefault="00D57EBE" w:rsidP="00D57EBE">
            <w:pPr>
              <w:rPr>
                <w:color w:val="000000"/>
                <w:lang w:eastAsia="tr-TR"/>
              </w:rPr>
            </w:pPr>
          </w:p>
        </w:tc>
        <w:tc>
          <w:tcPr>
            <w:tcW w:w="437" w:type="pct"/>
            <w:tcBorders>
              <w:top w:val="nil"/>
              <w:left w:val="nil"/>
              <w:bottom w:val="single" w:sz="4" w:space="0" w:color="auto"/>
              <w:right w:val="single" w:sz="4" w:space="0" w:color="auto"/>
            </w:tcBorders>
            <w:shd w:val="clear" w:color="000000" w:fill="FFFFFF"/>
            <w:hideMark/>
          </w:tcPr>
          <w:p w14:paraId="45FC4ED4" w14:textId="77777777" w:rsidR="00D57EBE" w:rsidRPr="003118E9" w:rsidRDefault="00D57EBE" w:rsidP="00D57EBE">
            <w:pPr>
              <w:jc w:val="center"/>
              <w:rPr>
                <w:color w:val="000000"/>
                <w:lang w:eastAsia="tr-TR"/>
              </w:rPr>
            </w:pPr>
            <w:r w:rsidRPr="003118E9">
              <w:rPr>
                <w:color w:val="000000"/>
                <w:lang w:eastAsia="tr-TR"/>
              </w:rPr>
              <w:t>0</w:t>
            </w:r>
          </w:p>
        </w:tc>
        <w:tc>
          <w:tcPr>
            <w:tcW w:w="469" w:type="pct"/>
            <w:tcBorders>
              <w:top w:val="nil"/>
              <w:left w:val="nil"/>
              <w:bottom w:val="single" w:sz="4" w:space="0" w:color="auto"/>
              <w:right w:val="single" w:sz="4" w:space="0" w:color="auto"/>
            </w:tcBorders>
            <w:shd w:val="clear" w:color="000000" w:fill="FFFFFF"/>
            <w:hideMark/>
          </w:tcPr>
          <w:p w14:paraId="7B68F946" w14:textId="40AA1C95" w:rsidR="00D57EBE" w:rsidRPr="003118E9" w:rsidRDefault="00D57EBE" w:rsidP="00D57EBE">
            <w:pPr>
              <w:jc w:val="center"/>
              <w:rPr>
                <w:color w:val="000000"/>
                <w:lang w:eastAsia="tr-TR"/>
              </w:rPr>
            </w:pPr>
            <w:r w:rsidRPr="003118E9">
              <w:rPr>
                <w:color w:val="000000"/>
                <w:lang w:eastAsia="tr-TR"/>
              </w:rPr>
              <w:t>7</w:t>
            </w:r>
          </w:p>
        </w:tc>
        <w:tc>
          <w:tcPr>
            <w:tcW w:w="453" w:type="pct"/>
            <w:tcBorders>
              <w:top w:val="nil"/>
              <w:left w:val="nil"/>
              <w:bottom w:val="single" w:sz="4" w:space="0" w:color="auto"/>
              <w:right w:val="single" w:sz="4" w:space="0" w:color="auto"/>
            </w:tcBorders>
            <w:shd w:val="clear" w:color="000000" w:fill="FFFFFF"/>
          </w:tcPr>
          <w:p w14:paraId="052FDF9B" w14:textId="77777777" w:rsidR="00D57EBE" w:rsidRPr="003118E9" w:rsidRDefault="00D57EBE" w:rsidP="00D57EBE">
            <w:pPr>
              <w:jc w:val="center"/>
              <w:rPr>
                <w:color w:val="000000"/>
                <w:lang w:eastAsia="tr-TR"/>
              </w:rPr>
            </w:pPr>
            <w:r w:rsidRPr="003118E9">
              <w:rPr>
                <w:color w:val="000000"/>
                <w:lang w:eastAsia="tr-TR"/>
              </w:rPr>
              <w:t>0</w:t>
            </w:r>
          </w:p>
        </w:tc>
        <w:tc>
          <w:tcPr>
            <w:tcW w:w="438" w:type="pct"/>
            <w:tcBorders>
              <w:top w:val="nil"/>
              <w:left w:val="nil"/>
              <w:bottom w:val="single" w:sz="4" w:space="0" w:color="auto"/>
              <w:right w:val="single" w:sz="4" w:space="0" w:color="auto"/>
            </w:tcBorders>
            <w:shd w:val="clear" w:color="000000" w:fill="FFFFFF"/>
            <w:hideMark/>
          </w:tcPr>
          <w:p w14:paraId="18A1E373" w14:textId="77777777" w:rsidR="00D57EBE" w:rsidRPr="003118E9" w:rsidRDefault="00D57EBE" w:rsidP="00D57EBE">
            <w:pPr>
              <w:jc w:val="center"/>
              <w:rPr>
                <w:color w:val="000000"/>
                <w:lang w:eastAsia="tr-TR"/>
              </w:rPr>
            </w:pPr>
            <w:r w:rsidRPr="003118E9">
              <w:rPr>
                <w:color w:val="000000"/>
                <w:lang w:eastAsia="tr-TR"/>
              </w:rPr>
              <w:t>0</w:t>
            </w:r>
          </w:p>
        </w:tc>
        <w:tc>
          <w:tcPr>
            <w:tcW w:w="383" w:type="pct"/>
            <w:tcBorders>
              <w:top w:val="nil"/>
              <w:left w:val="nil"/>
              <w:bottom w:val="single" w:sz="4" w:space="0" w:color="auto"/>
              <w:right w:val="single" w:sz="4" w:space="0" w:color="auto"/>
            </w:tcBorders>
            <w:shd w:val="clear" w:color="000000" w:fill="FFFFFF"/>
            <w:hideMark/>
          </w:tcPr>
          <w:p w14:paraId="159F77B7" w14:textId="77777777" w:rsidR="00D57EBE" w:rsidRPr="003118E9" w:rsidRDefault="00D57EBE" w:rsidP="00D57EBE">
            <w:pPr>
              <w:jc w:val="center"/>
              <w:rPr>
                <w:color w:val="000000"/>
                <w:lang w:eastAsia="tr-TR"/>
              </w:rPr>
            </w:pPr>
            <w:r w:rsidRPr="003118E9">
              <w:rPr>
                <w:color w:val="000000"/>
                <w:lang w:eastAsia="tr-TR"/>
              </w:rPr>
              <w:t>0</w:t>
            </w:r>
          </w:p>
        </w:tc>
        <w:tc>
          <w:tcPr>
            <w:tcW w:w="461" w:type="pct"/>
            <w:tcBorders>
              <w:top w:val="nil"/>
              <w:left w:val="nil"/>
              <w:bottom w:val="single" w:sz="4" w:space="0" w:color="auto"/>
              <w:right w:val="single" w:sz="4" w:space="0" w:color="auto"/>
            </w:tcBorders>
            <w:shd w:val="clear" w:color="000000" w:fill="FFFFFF"/>
            <w:hideMark/>
          </w:tcPr>
          <w:p w14:paraId="21C05F28" w14:textId="77777777" w:rsidR="00D57EBE" w:rsidRPr="003118E9" w:rsidRDefault="00D57EBE" w:rsidP="00D57EBE">
            <w:pPr>
              <w:jc w:val="center"/>
              <w:rPr>
                <w:color w:val="000000"/>
                <w:lang w:eastAsia="tr-TR"/>
              </w:rPr>
            </w:pPr>
            <w:r w:rsidRPr="003118E9">
              <w:rPr>
                <w:color w:val="000000"/>
                <w:lang w:eastAsia="tr-TR"/>
              </w:rPr>
              <w:t>3,5</w:t>
            </w:r>
          </w:p>
        </w:tc>
        <w:tc>
          <w:tcPr>
            <w:tcW w:w="373" w:type="pct"/>
            <w:tcBorders>
              <w:top w:val="nil"/>
              <w:left w:val="nil"/>
              <w:bottom w:val="single" w:sz="4" w:space="0" w:color="auto"/>
              <w:right w:val="single" w:sz="4" w:space="0" w:color="auto"/>
            </w:tcBorders>
            <w:shd w:val="clear" w:color="000000" w:fill="FFFFFF"/>
            <w:hideMark/>
          </w:tcPr>
          <w:p w14:paraId="6C0F336E" w14:textId="77777777" w:rsidR="00D57EBE" w:rsidRPr="003118E9" w:rsidRDefault="00D57EBE" w:rsidP="00D57EBE">
            <w:pPr>
              <w:jc w:val="center"/>
              <w:rPr>
                <w:color w:val="000000"/>
                <w:lang w:eastAsia="tr-TR"/>
              </w:rPr>
            </w:pPr>
            <w:r w:rsidRPr="003118E9">
              <w:rPr>
                <w:color w:val="000000"/>
                <w:lang w:eastAsia="tr-TR"/>
              </w:rPr>
              <w:t>7</w:t>
            </w:r>
          </w:p>
        </w:tc>
      </w:tr>
      <w:tr w:rsidR="00D57EBE" w:rsidRPr="003118E9" w14:paraId="785F6373" w14:textId="77777777" w:rsidTr="00494BCD">
        <w:trPr>
          <w:trHeight w:val="244"/>
        </w:trPr>
        <w:tc>
          <w:tcPr>
            <w:tcW w:w="1200" w:type="pct"/>
            <w:tcBorders>
              <w:top w:val="nil"/>
              <w:left w:val="single" w:sz="4" w:space="0" w:color="auto"/>
              <w:bottom w:val="single" w:sz="4" w:space="0" w:color="auto"/>
              <w:right w:val="single" w:sz="4" w:space="0" w:color="auto"/>
            </w:tcBorders>
            <w:shd w:val="clear" w:color="000000" w:fill="FFFFFF"/>
            <w:noWrap/>
            <w:vAlign w:val="bottom"/>
            <w:hideMark/>
          </w:tcPr>
          <w:p w14:paraId="729EF5D0" w14:textId="77777777" w:rsidR="00D57EBE" w:rsidRPr="00965A41" w:rsidRDefault="00D57EBE" w:rsidP="00D57EBE">
            <w:pPr>
              <w:jc w:val="center"/>
              <w:rPr>
                <w:color w:val="000000"/>
                <w:lang w:eastAsia="tr-TR"/>
              </w:rPr>
            </w:pPr>
            <w:r w:rsidRPr="00965A41">
              <w:rPr>
                <w:color w:val="000000"/>
                <w:lang w:eastAsia="tr-TR"/>
              </w:rPr>
              <w:t>4411.92.90.00.11  </w:t>
            </w:r>
          </w:p>
        </w:tc>
        <w:tc>
          <w:tcPr>
            <w:tcW w:w="786" w:type="pct"/>
            <w:vMerge/>
            <w:tcBorders>
              <w:top w:val="nil"/>
              <w:left w:val="single" w:sz="4" w:space="0" w:color="auto"/>
              <w:bottom w:val="single" w:sz="4" w:space="0" w:color="000000"/>
              <w:right w:val="single" w:sz="4" w:space="0" w:color="auto"/>
            </w:tcBorders>
            <w:vAlign w:val="center"/>
            <w:hideMark/>
          </w:tcPr>
          <w:p w14:paraId="57492040" w14:textId="77777777" w:rsidR="00D57EBE" w:rsidRPr="003118E9" w:rsidRDefault="00D57EBE" w:rsidP="00D57EBE">
            <w:pPr>
              <w:rPr>
                <w:color w:val="000000"/>
                <w:lang w:eastAsia="tr-TR"/>
              </w:rPr>
            </w:pPr>
          </w:p>
        </w:tc>
        <w:tc>
          <w:tcPr>
            <w:tcW w:w="437" w:type="pct"/>
            <w:tcBorders>
              <w:top w:val="nil"/>
              <w:left w:val="nil"/>
              <w:bottom w:val="single" w:sz="4" w:space="0" w:color="auto"/>
              <w:right w:val="single" w:sz="4" w:space="0" w:color="auto"/>
            </w:tcBorders>
            <w:shd w:val="clear" w:color="000000" w:fill="FFFFFF"/>
            <w:hideMark/>
          </w:tcPr>
          <w:p w14:paraId="2B672279" w14:textId="77777777" w:rsidR="00D57EBE" w:rsidRPr="003118E9" w:rsidRDefault="00D57EBE" w:rsidP="00D57EBE">
            <w:pPr>
              <w:jc w:val="center"/>
              <w:rPr>
                <w:color w:val="000000"/>
                <w:lang w:eastAsia="tr-TR"/>
              </w:rPr>
            </w:pPr>
            <w:r w:rsidRPr="003118E9">
              <w:rPr>
                <w:color w:val="000000"/>
                <w:lang w:eastAsia="tr-TR"/>
              </w:rPr>
              <w:t>0</w:t>
            </w:r>
          </w:p>
        </w:tc>
        <w:tc>
          <w:tcPr>
            <w:tcW w:w="469" w:type="pct"/>
            <w:tcBorders>
              <w:top w:val="nil"/>
              <w:left w:val="nil"/>
              <w:bottom w:val="single" w:sz="4" w:space="0" w:color="auto"/>
              <w:right w:val="single" w:sz="4" w:space="0" w:color="auto"/>
            </w:tcBorders>
            <w:shd w:val="clear" w:color="000000" w:fill="FFFFFF"/>
            <w:hideMark/>
          </w:tcPr>
          <w:p w14:paraId="2EA25306" w14:textId="7047EC3D" w:rsidR="00D57EBE" w:rsidRPr="003118E9" w:rsidRDefault="00D57EBE" w:rsidP="00D57EBE">
            <w:pPr>
              <w:jc w:val="center"/>
              <w:rPr>
                <w:color w:val="000000"/>
                <w:lang w:eastAsia="tr-TR"/>
              </w:rPr>
            </w:pPr>
            <w:r w:rsidRPr="003118E9">
              <w:rPr>
                <w:color w:val="000000"/>
                <w:lang w:eastAsia="tr-TR"/>
              </w:rPr>
              <w:t>7</w:t>
            </w:r>
          </w:p>
        </w:tc>
        <w:tc>
          <w:tcPr>
            <w:tcW w:w="453" w:type="pct"/>
            <w:tcBorders>
              <w:top w:val="nil"/>
              <w:left w:val="nil"/>
              <w:bottom w:val="single" w:sz="4" w:space="0" w:color="auto"/>
              <w:right w:val="single" w:sz="4" w:space="0" w:color="auto"/>
            </w:tcBorders>
            <w:shd w:val="clear" w:color="000000" w:fill="FFFFFF"/>
          </w:tcPr>
          <w:p w14:paraId="2457E991" w14:textId="77777777" w:rsidR="00D57EBE" w:rsidRPr="003118E9" w:rsidRDefault="00D57EBE" w:rsidP="00D57EBE">
            <w:pPr>
              <w:jc w:val="center"/>
              <w:rPr>
                <w:color w:val="000000"/>
                <w:lang w:eastAsia="tr-TR"/>
              </w:rPr>
            </w:pPr>
            <w:r w:rsidRPr="003118E9">
              <w:rPr>
                <w:color w:val="000000"/>
                <w:lang w:eastAsia="tr-TR"/>
              </w:rPr>
              <w:t>0</w:t>
            </w:r>
          </w:p>
        </w:tc>
        <w:tc>
          <w:tcPr>
            <w:tcW w:w="438" w:type="pct"/>
            <w:tcBorders>
              <w:top w:val="nil"/>
              <w:left w:val="nil"/>
              <w:bottom w:val="single" w:sz="4" w:space="0" w:color="auto"/>
              <w:right w:val="single" w:sz="4" w:space="0" w:color="auto"/>
            </w:tcBorders>
            <w:shd w:val="clear" w:color="000000" w:fill="FFFFFF"/>
            <w:hideMark/>
          </w:tcPr>
          <w:p w14:paraId="5BA83817" w14:textId="77777777" w:rsidR="00D57EBE" w:rsidRPr="003118E9" w:rsidRDefault="00D57EBE" w:rsidP="00D57EBE">
            <w:pPr>
              <w:jc w:val="center"/>
              <w:rPr>
                <w:color w:val="000000"/>
                <w:lang w:eastAsia="tr-TR"/>
              </w:rPr>
            </w:pPr>
            <w:r w:rsidRPr="003118E9">
              <w:rPr>
                <w:color w:val="000000"/>
                <w:lang w:eastAsia="tr-TR"/>
              </w:rPr>
              <w:t>0</w:t>
            </w:r>
          </w:p>
        </w:tc>
        <w:tc>
          <w:tcPr>
            <w:tcW w:w="383" w:type="pct"/>
            <w:tcBorders>
              <w:top w:val="nil"/>
              <w:left w:val="nil"/>
              <w:bottom w:val="single" w:sz="4" w:space="0" w:color="auto"/>
              <w:right w:val="single" w:sz="4" w:space="0" w:color="auto"/>
            </w:tcBorders>
            <w:shd w:val="clear" w:color="000000" w:fill="FFFFFF"/>
            <w:hideMark/>
          </w:tcPr>
          <w:p w14:paraId="5F7CB115" w14:textId="77777777" w:rsidR="00D57EBE" w:rsidRPr="003118E9" w:rsidRDefault="00D57EBE" w:rsidP="00D57EBE">
            <w:pPr>
              <w:jc w:val="center"/>
              <w:rPr>
                <w:color w:val="000000"/>
                <w:lang w:eastAsia="tr-TR"/>
              </w:rPr>
            </w:pPr>
            <w:r w:rsidRPr="003118E9">
              <w:rPr>
                <w:color w:val="000000"/>
                <w:lang w:eastAsia="tr-TR"/>
              </w:rPr>
              <w:t>0</w:t>
            </w:r>
          </w:p>
        </w:tc>
        <w:tc>
          <w:tcPr>
            <w:tcW w:w="461" w:type="pct"/>
            <w:tcBorders>
              <w:top w:val="nil"/>
              <w:left w:val="nil"/>
              <w:bottom w:val="single" w:sz="4" w:space="0" w:color="auto"/>
              <w:right w:val="single" w:sz="4" w:space="0" w:color="auto"/>
            </w:tcBorders>
            <w:shd w:val="clear" w:color="000000" w:fill="FFFFFF"/>
            <w:hideMark/>
          </w:tcPr>
          <w:p w14:paraId="4DA24D97" w14:textId="77777777" w:rsidR="00D57EBE" w:rsidRPr="003118E9" w:rsidRDefault="00D57EBE" w:rsidP="00D57EBE">
            <w:pPr>
              <w:jc w:val="center"/>
              <w:rPr>
                <w:color w:val="000000"/>
                <w:lang w:eastAsia="tr-TR"/>
              </w:rPr>
            </w:pPr>
            <w:r w:rsidRPr="003118E9">
              <w:rPr>
                <w:color w:val="000000"/>
                <w:lang w:eastAsia="tr-TR"/>
              </w:rPr>
              <w:t>3,5</w:t>
            </w:r>
          </w:p>
        </w:tc>
        <w:tc>
          <w:tcPr>
            <w:tcW w:w="373" w:type="pct"/>
            <w:tcBorders>
              <w:top w:val="nil"/>
              <w:left w:val="nil"/>
              <w:bottom w:val="single" w:sz="4" w:space="0" w:color="auto"/>
              <w:right w:val="single" w:sz="4" w:space="0" w:color="auto"/>
            </w:tcBorders>
            <w:shd w:val="clear" w:color="000000" w:fill="FFFFFF"/>
            <w:hideMark/>
          </w:tcPr>
          <w:p w14:paraId="66878753" w14:textId="77777777" w:rsidR="00D57EBE" w:rsidRPr="003118E9" w:rsidRDefault="00D57EBE" w:rsidP="00D57EBE">
            <w:pPr>
              <w:jc w:val="center"/>
              <w:rPr>
                <w:color w:val="000000"/>
                <w:lang w:eastAsia="tr-TR"/>
              </w:rPr>
            </w:pPr>
            <w:r w:rsidRPr="003118E9">
              <w:rPr>
                <w:color w:val="000000"/>
                <w:lang w:eastAsia="tr-TR"/>
              </w:rPr>
              <w:t>7</w:t>
            </w:r>
          </w:p>
        </w:tc>
      </w:tr>
      <w:tr w:rsidR="00D57EBE" w:rsidRPr="003118E9" w14:paraId="335CEDED" w14:textId="77777777" w:rsidTr="00494BCD">
        <w:trPr>
          <w:trHeight w:val="244"/>
        </w:trPr>
        <w:tc>
          <w:tcPr>
            <w:tcW w:w="1200" w:type="pct"/>
            <w:tcBorders>
              <w:top w:val="nil"/>
              <w:left w:val="single" w:sz="4" w:space="0" w:color="auto"/>
              <w:bottom w:val="single" w:sz="4" w:space="0" w:color="auto"/>
              <w:right w:val="single" w:sz="4" w:space="0" w:color="auto"/>
            </w:tcBorders>
            <w:shd w:val="clear" w:color="000000" w:fill="FFFFFF"/>
            <w:noWrap/>
            <w:vAlign w:val="bottom"/>
            <w:hideMark/>
          </w:tcPr>
          <w:p w14:paraId="7E772CFB" w14:textId="77777777" w:rsidR="00D57EBE" w:rsidRPr="00965A41" w:rsidRDefault="00D57EBE" w:rsidP="00D57EBE">
            <w:pPr>
              <w:jc w:val="center"/>
              <w:rPr>
                <w:color w:val="000000"/>
                <w:lang w:eastAsia="tr-TR"/>
              </w:rPr>
            </w:pPr>
            <w:r w:rsidRPr="00965A41">
              <w:rPr>
                <w:color w:val="000000"/>
                <w:lang w:eastAsia="tr-TR"/>
              </w:rPr>
              <w:t>4411.93.00.00.11  </w:t>
            </w:r>
          </w:p>
        </w:tc>
        <w:tc>
          <w:tcPr>
            <w:tcW w:w="786" w:type="pct"/>
            <w:vMerge/>
            <w:tcBorders>
              <w:top w:val="nil"/>
              <w:left w:val="single" w:sz="4" w:space="0" w:color="auto"/>
              <w:bottom w:val="single" w:sz="4" w:space="0" w:color="000000"/>
              <w:right w:val="single" w:sz="4" w:space="0" w:color="auto"/>
            </w:tcBorders>
            <w:vAlign w:val="center"/>
            <w:hideMark/>
          </w:tcPr>
          <w:p w14:paraId="3D05A347" w14:textId="77777777" w:rsidR="00D57EBE" w:rsidRPr="003118E9" w:rsidRDefault="00D57EBE" w:rsidP="00D57EBE">
            <w:pPr>
              <w:rPr>
                <w:color w:val="000000"/>
                <w:lang w:eastAsia="tr-TR"/>
              </w:rPr>
            </w:pPr>
          </w:p>
        </w:tc>
        <w:tc>
          <w:tcPr>
            <w:tcW w:w="437" w:type="pct"/>
            <w:tcBorders>
              <w:top w:val="nil"/>
              <w:left w:val="nil"/>
              <w:bottom w:val="single" w:sz="4" w:space="0" w:color="auto"/>
              <w:right w:val="single" w:sz="4" w:space="0" w:color="auto"/>
            </w:tcBorders>
            <w:shd w:val="clear" w:color="000000" w:fill="FFFFFF"/>
            <w:hideMark/>
          </w:tcPr>
          <w:p w14:paraId="1C55ABA5" w14:textId="77777777" w:rsidR="00D57EBE" w:rsidRPr="003118E9" w:rsidRDefault="00D57EBE" w:rsidP="00D57EBE">
            <w:pPr>
              <w:jc w:val="center"/>
              <w:rPr>
                <w:color w:val="000000"/>
                <w:lang w:eastAsia="tr-TR"/>
              </w:rPr>
            </w:pPr>
            <w:r w:rsidRPr="003118E9">
              <w:rPr>
                <w:color w:val="000000"/>
                <w:lang w:eastAsia="tr-TR"/>
              </w:rPr>
              <w:t>0</w:t>
            </w:r>
          </w:p>
        </w:tc>
        <w:tc>
          <w:tcPr>
            <w:tcW w:w="469" w:type="pct"/>
            <w:tcBorders>
              <w:top w:val="nil"/>
              <w:left w:val="nil"/>
              <w:bottom w:val="single" w:sz="4" w:space="0" w:color="auto"/>
              <w:right w:val="single" w:sz="4" w:space="0" w:color="auto"/>
            </w:tcBorders>
            <w:shd w:val="clear" w:color="000000" w:fill="FFFFFF"/>
            <w:hideMark/>
          </w:tcPr>
          <w:p w14:paraId="1DA68C0C" w14:textId="0CC2B48B" w:rsidR="00D57EBE" w:rsidRPr="003118E9" w:rsidRDefault="00D57EBE" w:rsidP="00D57EBE">
            <w:pPr>
              <w:jc w:val="center"/>
              <w:rPr>
                <w:color w:val="000000"/>
                <w:lang w:eastAsia="tr-TR"/>
              </w:rPr>
            </w:pPr>
            <w:r w:rsidRPr="003118E9">
              <w:rPr>
                <w:color w:val="000000"/>
                <w:lang w:eastAsia="tr-TR"/>
              </w:rPr>
              <w:t>7</w:t>
            </w:r>
          </w:p>
        </w:tc>
        <w:tc>
          <w:tcPr>
            <w:tcW w:w="453" w:type="pct"/>
            <w:tcBorders>
              <w:top w:val="nil"/>
              <w:left w:val="nil"/>
              <w:bottom w:val="single" w:sz="4" w:space="0" w:color="auto"/>
              <w:right w:val="single" w:sz="4" w:space="0" w:color="auto"/>
            </w:tcBorders>
            <w:shd w:val="clear" w:color="000000" w:fill="FFFFFF"/>
          </w:tcPr>
          <w:p w14:paraId="19575731" w14:textId="77777777" w:rsidR="00D57EBE" w:rsidRPr="003118E9" w:rsidRDefault="00D57EBE" w:rsidP="00D57EBE">
            <w:pPr>
              <w:jc w:val="center"/>
              <w:rPr>
                <w:color w:val="000000"/>
                <w:lang w:eastAsia="tr-TR"/>
              </w:rPr>
            </w:pPr>
            <w:r w:rsidRPr="003118E9">
              <w:rPr>
                <w:color w:val="000000"/>
                <w:lang w:eastAsia="tr-TR"/>
              </w:rPr>
              <w:t>0</w:t>
            </w:r>
          </w:p>
        </w:tc>
        <w:tc>
          <w:tcPr>
            <w:tcW w:w="438" w:type="pct"/>
            <w:tcBorders>
              <w:top w:val="nil"/>
              <w:left w:val="nil"/>
              <w:bottom w:val="single" w:sz="4" w:space="0" w:color="auto"/>
              <w:right w:val="single" w:sz="4" w:space="0" w:color="auto"/>
            </w:tcBorders>
            <w:shd w:val="clear" w:color="000000" w:fill="FFFFFF"/>
            <w:hideMark/>
          </w:tcPr>
          <w:p w14:paraId="46B8BA6F" w14:textId="77777777" w:rsidR="00D57EBE" w:rsidRPr="003118E9" w:rsidRDefault="00D57EBE" w:rsidP="00D57EBE">
            <w:pPr>
              <w:jc w:val="center"/>
              <w:rPr>
                <w:color w:val="000000"/>
                <w:lang w:eastAsia="tr-TR"/>
              </w:rPr>
            </w:pPr>
            <w:r w:rsidRPr="003118E9">
              <w:rPr>
                <w:color w:val="000000"/>
                <w:lang w:eastAsia="tr-TR"/>
              </w:rPr>
              <w:t>0</w:t>
            </w:r>
          </w:p>
        </w:tc>
        <w:tc>
          <w:tcPr>
            <w:tcW w:w="383" w:type="pct"/>
            <w:tcBorders>
              <w:top w:val="nil"/>
              <w:left w:val="nil"/>
              <w:bottom w:val="single" w:sz="4" w:space="0" w:color="auto"/>
              <w:right w:val="single" w:sz="4" w:space="0" w:color="auto"/>
            </w:tcBorders>
            <w:shd w:val="clear" w:color="000000" w:fill="FFFFFF"/>
            <w:hideMark/>
          </w:tcPr>
          <w:p w14:paraId="37D500AD" w14:textId="77777777" w:rsidR="00D57EBE" w:rsidRPr="003118E9" w:rsidRDefault="00D57EBE" w:rsidP="00D57EBE">
            <w:pPr>
              <w:jc w:val="center"/>
              <w:rPr>
                <w:color w:val="000000"/>
                <w:lang w:eastAsia="tr-TR"/>
              </w:rPr>
            </w:pPr>
            <w:r w:rsidRPr="003118E9">
              <w:rPr>
                <w:color w:val="000000"/>
                <w:lang w:eastAsia="tr-TR"/>
              </w:rPr>
              <w:t>0</w:t>
            </w:r>
          </w:p>
        </w:tc>
        <w:tc>
          <w:tcPr>
            <w:tcW w:w="461" w:type="pct"/>
            <w:tcBorders>
              <w:top w:val="nil"/>
              <w:left w:val="nil"/>
              <w:bottom w:val="single" w:sz="4" w:space="0" w:color="auto"/>
              <w:right w:val="single" w:sz="4" w:space="0" w:color="auto"/>
            </w:tcBorders>
            <w:shd w:val="clear" w:color="000000" w:fill="FFFFFF"/>
            <w:hideMark/>
          </w:tcPr>
          <w:p w14:paraId="0187CA36" w14:textId="77777777" w:rsidR="00D57EBE" w:rsidRPr="003118E9" w:rsidRDefault="00D57EBE" w:rsidP="00D57EBE">
            <w:pPr>
              <w:jc w:val="center"/>
              <w:rPr>
                <w:color w:val="000000"/>
                <w:lang w:eastAsia="tr-TR"/>
              </w:rPr>
            </w:pPr>
            <w:r w:rsidRPr="003118E9">
              <w:rPr>
                <w:color w:val="000000"/>
                <w:lang w:eastAsia="tr-TR"/>
              </w:rPr>
              <w:t>3,5</w:t>
            </w:r>
          </w:p>
        </w:tc>
        <w:tc>
          <w:tcPr>
            <w:tcW w:w="373" w:type="pct"/>
            <w:tcBorders>
              <w:top w:val="nil"/>
              <w:left w:val="nil"/>
              <w:bottom w:val="single" w:sz="4" w:space="0" w:color="auto"/>
              <w:right w:val="single" w:sz="4" w:space="0" w:color="auto"/>
            </w:tcBorders>
            <w:shd w:val="clear" w:color="000000" w:fill="FFFFFF"/>
            <w:hideMark/>
          </w:tcPr>
          <w:p w14:paraId="51653988" w14:textId="77777777" w:rsidR="00D57EBE" w:rsidRPr="003118E9" w:rsidRDefault="00D57EBE" w:rsidP="00D57EBE">
            <w:pPr>
              <w:jc w:val="center"/>
              <w:rPr>
                <w:color w:val="000000"/>
                <w:lang w:eastAsia="tr-TR"/>
              </w:rPr>
            </w:pPr>
            <w:r w:rsidRPr="003118E9">
              <w:rPr>
                <w:color w:val="000000"/>
                <w:lang w:eastAsia="tr-TR"/>
              </w:rPr>
              <w:t>7</w:t>
            </w:r>
          </w:p>
        </w:tc>
      </w:tr>
    </w:tbl>
    <w:p w14:paraId="6E218794" w14:textId="77777777" w:rsidR="00CA1CB0" w:rsidRPr="003118E9" w:rsidRDefault="00CA1CB0" w:rsidP="00CA1CB0">
      <w:pPr>
        <w:spacing w:before="120" w:after="120"/>
        <w:jc w:val="both"/>
        <w:rPr>
          <w:color w:val="000000"/>
          <w:sz w:val="18"/>
          <w:szCs w:val="18"/>
        </w:rPr>
      </w:pPr>
      <w:r w:rsidRPr="003118E9">
        <w:rPr>
          <w:b/>
          <w:bCs/>
          <w:color w:val="000000"/>
          <w:sz w:val="18"/>
          <w:szCs w:val="18"/>
        </w:rPr>
        <w:t>Kaynak:</w:t>
      </w:r>
      <w:r w:rsidRPr="003118E9">
        <w:rPr>
          <w:color w:val="000000"/>
          <w:sz w:val="18"/>
          <w:szCs w:val="18"/>
        </w:rPr>
        <w:t xml:space="preserve"> İthalat Rejimi 2026</w:t>
      </w:r>
    </w:p>
    <w:p w14:paraId="69CA93E0" w14:textId="0950EC26" w:rsidR="00CA1CB0" w:rsidRPr="00CA1CB0" w:rsidRDefault="00CA1CB0" w:rsidP="00CA1CB0">
      <w:pPr>
        <w:spacing w:before="100" w:beforeAutospacing="1" w:after="100" w:afterAutospacing="1"/>
        <w:jc w:val="both"/>
        <w:rPr>
          <w:sz w:val="18"/>
          <w:szCs w:val="18"/>
          <w:lang w:eastAsia="tr-TR"/>
        </w:rPr>
      </w:pPr>
      <w:bookmarkStart w:id="27" w:name="_Hlk187330197"/>
      <w:r w:rsidRPr="003118E9">
        <w:rPr>
          <w:sz w:val="18"/>
          <w:szCs w:val="18"/>
          <w:lang w:eastAsia="tr-TR"/>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3118E9">
        <w:rPr>
          <w:sz w:val="18"/>
          <w:szCs w:val="18"/>
          <w:lang w:eastAsia="tr-TR"/>
        </w:rPr>
        <w:t>Morityus</w:t>
      </w:r>
      <w:proofErr w:type="spellEnd"/>
      <w:r w:rsidRPr="003118E9">
        <w:rPr>
          <w:sz w:val="18"/>
          <w:szCs w:val="18"/>
          <w:lang w:eastAsia="tr-TR"/>
        </w:rPr>
        <w:t xml:space="preserve">, Moldova, Sırbistan, Singapur Cumhuriyeti, Şili, Tunus. 2: </w:t>
      </w:r>
      <w:r w:rsidR="00D57EBE">
        <w:rPr>
          <w:sz w:val="18"/>
          <w:szCs w:val="18"/>
          <w:lang w:eastAsia="tr-TR"/>
        </w:rPr>
        <w:t>Katar</w:t>
      </w:r>
      <w:r w:rsidRPr="003118E9">
        <w:rPr>
          <w:sz w:val="18"/>
          <w:szCs w:val="18"/>
          <w:lang w:eastAsia="tr-TR"/>
        </w:rPr>
        <w:t xml:space="preserve"> 3: Birleşik Arap Emirlikleri. GTS ÜLKELERİ: </w:t>
      </w:r>
      <w:r w:rsidRPr="003118E9">
        <w:rPr>
          <w:color w:val="000000"/>
          <w:sz w:val="18"/>
          <w:szCs w:val="18"/>
        </w:rPr>
        <w:t xml:space="preserve">Meri İthalat Rejimi Kararı </w:t>
      </w:r>
      <w:r w:rsidRPr="003118E9">
        <w:rPr>
          <w:sz w:val="18"/>
          <w:szCs w:val="18"/>
          <w:lang w:eastAsia="tr-TR"/>
        </w:rPr>
        <w:t>Ek-1’de yer alan Genelleştirilmiş Tercihler Sisteminden Yararlanacak Ülkeler. 4: En Az Gelişmiş Ülkeler. 5: Özel Teşvik Düzenlemelerinden Yararlanacak Ülkeler. 6: Gelişme Yolundaki Ülkeler. 7: Diğer Ülkeler.</w:t>
      </w:r>
      <w:bookmarkEnd w:id="27"/>
    </w:p>
    <w:p w14:paraId="457C8B08" w14:textId="588B88B3" w:rsidR="00975C9D" w:rsidRPr="002F038B" w:rsidRDefault="00975C9D" w:rsidP="00981F67">
      <w:pPr>
        <w:pStyle w:val="Balk1"/>
        <w:spacing w:before="120" w:after="120"/>
        <w:jc w:val="left"/>
        <w:rPr>
          <w:rFonts w:ascii="Times New Roman" w:hAnsi="Times New Roman" w:cs="Times New Roman"/>
          <w:bCs w:val="0"/>
          <w:sz w:val="24"/>
          <w:szCs w:val="24"/>
        </w:rPr>
      </w:pPr>
      <w:bookmarkStart w:id="28" w:name="_Toc44517744"/>
      <w:bookmarkStart w:id="29" w:name="_Toc204777128"/>
      <w:r w:rsidRPr="002F038B">
        <w:rPr>
          <w:rFonts w:ascii="Times New Roman" w:hAnsi="Times New Roman" w:cs="Times New Roman"/>
          <w:bCs w:val="0"/>
          <w:sz w:val="24"/>
          <w:szCs w:val="24"/>
        </w:rPr>
        <w:t xml:space="preserve">3. </w:t>
      </w:r>
      <w:bookmarkEnd w:id="28"/>
      <w:r w:rsidR="000361EE" w:rsidRPr="002F038B">
        <w:rPr>
          <w:rFonts w:ascii="Times New Roman" w:hAnsi="Times New Roman" w:cs="Times New Roman"/>
          <w:bCs w:val="0"/>
          <w:sz w:val="24"/>
          <w:szCs w:val="24"/>
        </w:rPr>
        <w:t>DAMPİNGİN DEVAMI VEYA YENİDEN MEYDANA GELMESİ İHTİMALİ</w:t>
      </w:r>
      <w:bookmarkEnd w:id="29"/>
    </w:p>
    <w:p w14:paraId="5E7CAA27" w14:textId="152BD4B8" w:rsidR="000361EE" w:rsidRPr="002F038B" w:rsidRDefault="000361EE" w:rsidP="00981F67">
      <w:pPr>
        <w:pStyle w:val="Altyaz"/>
        <w:spacing w:before="120" w:after="120"/>
        <w:jc w:val="left"/>
        <w:rPr>
          <w:rFonts w:ascii="Times New Roman" w:hAnsi="Times New Roman"/>
          <w:b/>
        </w:rPr>
      </w:pPr>
      <w:bookmarkStart w:id="30" w:name="_Toc133315936"/>
      <w:bookmarkStart w:id="31" w:name="_Toc171346766"/>
      <w:bookmarkStart w:id="32" w:name="_Toc204777129"/>
      <w:r w:rsidRPr="002F038B">
        <w:rPr>
          <w:rFonts w:ascii="Times New Roman" w:hAnsi="Times New Roman"/>
          <w:b/>
        </w:rPr>
        <w:t xml:space="preserve">3.1 Genel </w:t>
      </w:r>
      <w:r w:rsidR="00A12FB5" w:rsidRPr="002F038B">
        <w:rPr>
          <w:rFonts w:ascii="Times New Roman" w:hAnsi="Times New Roman"/>
          <w:b/>
        </w:rPr>
        <w:t>açıklamalar</w:t>
      </w:r>
      <w:bookmarkEnd w:id="30"/>
      <w:bookmarkEnd w:id="31"/>
      <w:bookmarkEnd w:id="32"/>
    </w:p>
    <w:p w14:paraId="6F988995" w14:textId="59C6F6B9" w:rsidR="000361EE" w:rsidRPr="002F038B" w:rsidRDefault="000361EE" w:rsidP="00981F67">
      <w:pPr>
        <w:spacing w:before="120" w:after="120"/>
        <w:jc w:val="both"/>
        <w:rPr>
          <w:bCs/>
        </w:rPr>
      </w:pPr>
      <w:r w:rsidRPr="002F038B">
        <w:rPr>
          <w:bCs/>
        </w:rPr>
        <w:t>(1) Yönetmeliğin 35 inci maddesi çerçevesinde, önlemin yürürlükten kalkması halinde dampingin devam etmesinin veya yeniden meydana gelmesinin muhtemel olup olmadığı incelenmiştir.</w:t>
      </w:r>
    </w:p>
    <w:p w14:paraId="6B2AF73E" w14:textId="432C5B5B" w:rsidR="000361EE" w:rsidRPr="002F038B" w:rsidRDefault="000361EE" w:rsidP="00981F67">
      <w:pPr>
        <w:pStyle w:val="Altyaz"/>
        <w:spacing w:before="120" w:after="120"/>
        <w:jc w:val="left"/>
        <w:rPr>
          <w:rFonts w:ascii="Times New Roman" w:hAnsi="Times New Roman"/>
          <w:b/>
        </w:rPr>
      </w:pPr>
      <w:bookmarkStart w:id="33" w:name="_Toc171346767"/>
      <w:bookmarkStart w:id="34" w:name="_Toc204777130"/>
      <w:r w:rsidRPr="002F038B">
        <w:rPr>
          <w:rFonts w:ascii="Times New Roman" w:hAnsi="Times New Roman"/>
          <w:b/>
        </w:rPr>
        <w:t xml:space="preserve">3.2 Dampingin </w:t>
      </w:r>
      <w:r w:rsidR="00A12FB5" w:rsidRPr="002F038B">
        <w:rPr>
          <w:rFonts w:ascii="Times New Roman" w:hAnsi="Times New Roman"/>
          <w:b/>
        </w:rPr>
        <w:t>devam etme ihtimali</w:t>
      </w:r>
      <w:bookmarkEnd w:id="33"/>
      <w:bookmarkEnd w:id="34"/>
    </w:p>
    <w:p w14:paraId="443C2927" w14:textId="77777777" w:rsidR="00CA1CB0" w:rsidRPr="003118E9" w:rsidRDefault="00CA1CB0" w:rsidP="00CA1CB0">
      <w:pPr>
        <w:numPr>
          <w:ilvl w:val="0"/>
          <w:numId w:val="12"/>
        </w:numPr>
        <w:spacing w:before="120" w:after="120"/>
        <w:jc w:val="both"/>
        <w:rPr>
          <w:bCs/>
        </w:rPr>
      </w:pPr>
      <w:bookmarkStart w:id="35" w:name="_Toc101881959"/>
      <w:bookmarkStart w:id="36" w:name="_Toc157613436"/>
      <w:bookmarkStart w:id="37" w:name="_Toc171346768"/>
      <w:bookmarkStart w:id="38" w:name="_Toc204777131"/>
      <w:r w:rsidRPr="003118E9">
        <w:rPr>
          <w:bCs/>
        </w:rPr>
        <w:t xml:space="preserve">Yönetmeliğin 40 </w:t>
      </w:r>
      <w:proofErr w:type="spellStart"/>
      <w:r w:rsidRPr="003118E9">
        <w:rPr>
          <w:bCs/>
        </w:rPr>
        <w:t>ıncı</w:t>
      </w:r>
      <w:proofErr w:type="spellEnd"/>
      <w:r w:rsidRPr="003118E9">
        <w:rPr>
          <w:bCs/>
        </w:rPr>
        <w:t xml:space="preserve"> ve 41 inci maddeleri çerçevesinde, soruşturma sırasında yeniden bir damping marjı hesaplanmamış, esas soruşturmada hesaplanmış olan damping marjları gösterge olarak dikkate alınmıştır.</w:t>
      </w:r>
    </w:p>
    <w:p w14:paraId="53038493" w14:textId="77777777" w:rsidR="00CA1CB0" w:rsidRPr="003118E9" w:rsidRDefault="00CA1CB0" w:rsidP="00CA1CB0">
      <w:pPr>
        <w:pStyle w:val="ListeParagraf"/>
        <w:numPr>
          <w:ilvl w:val="0"/>
          <w:numId w:val="12"/>
        </w:numPr>
        <w:jc w:val="both"/>
        <w:rPr>
          <w:color w:val="000000"/>
        </w:rPr>
      </w:pPr>
      <w:r w:rsidRPr="003118E9">
        <w:rPr>
          <w:color w:val="000000"/>
        </w:rPr>
        <w:t xml:space="preserve">Buna göre, soruşturma konusu ürünün ÇHC menşeli olanlarına yönelik </w:t>
      </w:r>
      <w:r w:rsidRPr="003118E9">
        <w:t>İthalatta Haksız Rekabetin Önlemesine İlişkin Tebliğ (Tebliğ No: 2008/24) uyarınca tamamlanan esas damping soruşturmasında</w:t>
      </w:r>
      <w:r w:rsidRPr="003118E9">
        <w:rPr>
          <w:color w:val="000000"/>
        </w:rPr>
        <w:t xml:space="preserve"> CIF değerin </w:t>
      </w:r>
      <w:r w:rsidRPr="003118E9">
        <w:t xml:space="preserve">%38,92’si ile %64,32’si arasında firma bazında değişen oranlarda </w:t>
      </w:r>
      <w:r w:rsidRPr="003118E9">
        <w:rPr>
          <w:color w:val="000000"/>
        </w:rPr>
        <w:t>damping marjları tespit edilmiştir.</w:t>
      </w:r>
    </w:p>
    <w:p w14:paraId="4901D936" w14:textId="77777777" w:rsidR="00CA1CB0" w:rsidRPr="003118E9" w:rsidRDefault="00CA1CB0" w:rsidP="00CA1CB0">
      <w:pPr>
        <w:numPr>
          <w:ilvl w:val="0"/>
          <w:numId w:val="12"/>
        </w:numPr>
        <w:spacing w:before="120" w:after="120"/>
        <w:jc w:val="both"/>
        <w:rPr>
          <w:bCs/>
        </w:rPr>
      </w:pPr>
      <w:r w:rsidRPr="003118E9">
        <w:rPr>
          <w:bCs/>
        </w:rPr>
        <w:lastRenderedPageBreak/>
        <w:t>Mevcut dampinge karşı önlemin hukuki ve idari alt yapısını teşkil eden esas soruşturma esnasında tespit edilen damping marjının, firmaların önlemin yürürlükten kalkması halindeki muhtemel davranışlarını yansıtacak önemli bir gösterge niteliği taşıdığı değerlendirilmektedir.</w:t>
      </w:r>
    </w:p>
    <w:p w14:paraId="26A6ECB2" w14:textId="41FBA589" w:rsidR="000361EE" w:rsidRPr="002F038B" w:rsidRDefault="000361EE" w:rsidP="00981F67">
      <w:pPr>
        <w:pStyle w:val="Altyaz"/>
        <w:numPr>
          <w:ilvl w:val="1"/>
          <w:numId w:val="23"/>
        </w:numPr>
        <w:spacing w:before="120" w:after="120"/>
        <w:jc w:val="left"/>
        <w:rPr>
          <w:rFonts w:ascii="Times New Roman" w:hAnsi="Times New Roman"/>
          <w:b/>
        </w:rPr>
      </w:pPr>
      <w:r w:rsidRPr="002F038B">
        <w:rPr>
          <w:rFonts w:ascii="Times New Roman" w:hAnsi="Times New Roman"/>
          <w:b/>
        </w:rPr>
        <w:t xml:space="preserve">Dampingin </w:t>
      </w:r>
      <w:r w:rsidR="00A12FB5" w:rsidRPr="002F038B">
        <w:rPr>
          <w:rFonts w:ascii="Times New Roman" w:hAnsi="Times New Roman"/>
          <w:b/>
        </w:rPr>
        <w:t>yeniden meydana gelmesi ihtimali</w:t>
      </w:r>
      <w:bookmarkEnd w:id="35"/>
      <w:bookmarkEnd w:id="36"/>
      <w:bookmarkEnd w:id="37"/>
      <w:bookmarkEnd w:id="38"/>
    </w:p>
    <w:p w14:paraId="1EF728C8" w14:textId="77777777" w:rsidR="00CA1CB0" w:rsidRPr="003118E9" w:rsidRDefault="00CA1CB0" w:rsidP="00CA1CB0">
      <w:pPr>
        <w:pStyle w:val="Default"/>
        <w:numPr>
          <w:ilvl w:val="0"/>
          <w:numId w:val="13"/>
        </w:numPr>
        <w:spacing w:before="120" w:after="120"/>
        <w:jc w:val="both"/>
      </w:pPr>
      <w:bookmarkStart w:id="39" w:name="_Toc204777132"/>
      <w:r w:rsidRPr="003118E9">
        <w:t xml:space="preserve">İhracatçı firmaların davranışlarını ve yeniden meydana gelmesi muhtemel olan dampingi göstermesi açısından soruşturma konusu ülkelerin Türkiye’ye yönlendirebilecek üretim ve ihracat kapasitesi ile fiyatları önem arz etmektedir. </w:t>
      </w:r>
    </w:p>
    <w:p w14:paraId="170BB7F0" w14:textId="313E4EAF" w:rsidR="00975C9D" w:rsidRPr="002F038B" w:rsidRDefault="000361EE" w:rsidP="00981F67">
      <w:pPr>
        <w:pStyle w:val="Altyaz"/>
        <w:spacing w:before="120" w:after="120"/>
        <w:jc w:val="left"/>
        <w:rPr>
          <w:rFonts w:ascii="Times New Roman" w:hAnsi="Times New Roman"/>
          <w:b/>
        </w:rPr>
      </w:pPr>
      <w:r w:rsidRPr="002F038B">
        <w:rPr>
          <w:rFonts w:ascii="Times New Roman" w:hAnsi="Times New Roman"/>
          <w:b/>
        </w:rPr>
        <w:t>3</w:t>
      </w:r>
      <w:r w:rsidR="00207DE5" w:rsidRPr="002F038B">
        <w:rPr>
          <w:rFonts w:ascii="Times New Roman" w:hAnsi="Times New Roman"/>
          <w:b/>
        </w:rPr>
        <w:t>.3</w:t>
      </w:r>
      <w:r w:rsidRPr="002F038B">
        <w:rPr>
          <w:rFonts w:ascii="Times New Roman" w:hAnsi="Times New Roman"/>
          <w:b/>
        </w:rPr>
        <w:t>.1</w:t>
      </w:r>
      <w:r w:rsidR="00207DE5" w:rsidRPr="002F038B">
        <w:rPr>
          <w:rFonts w:ascii="Times New Roman" w:hAnsi="Times New Roman"/>
          <w:b/>
        </w:rPr>
        <w:t xml:space="preserve"> </w:t>
      </w:r>
      <w:r w:rsidRPr="002F038B">
        <w:rPr>
          <w:rFonts w:ascii="Times New Roman" w:hAnsi="Times New Roman"/>
          <w:b/>
        </w:rPr>
        <w:t xml:space="preserve">Soruşturma </w:t>
      </w:r>
      <w:r w:rsidR="00A12FB5" w:rsidRPr="002F038B">
        <w:rPr>
          <w:rFonts w:ascii="Times New Roman" w:hAnsi="Times New Roman"/>
          <w:b/>
        </w:rPr>
        <w:t>konusu ülkelerin üretim ve ihracat kapasiteleri ile fiyatları</w:t>
      </w:r>
      <w:bookmarkEnd w:id="39"/>
    </w:p>
    <w:p w14:paraId="5240055D" w14:textId="77777777" w:rsidR="00A037DE" w:rsidRPr="00286245" w:rsidRDefault="00A037DE" w:rsidP="00A037DE">
      <w:pPr>
        <w:pStyle w:val="ListeParagraf"/>
        <w:numPr>
          <w:ilvl w:val="0"/>
          <w:numId w:val="14"/>
        </w:numPr>
        <w:spacing w:after="240"/>
        <w:jc w:val="both"/>
      </w:pPr>
      <w:r w:rsidRPr="003118E9">
        <w:t xml:space="preserve">Soruşturma konusu ürüne ilişkin dünya ihracatındaki gelişmeler ve soruşturma konusu üründe inceleme konusu ülkedeki yerleşik kapasiteye ilişkin inceleme, Uluslararası Ticaret Merkezi’nin (International </w:t>
      </w:r>
      <w:proofErr w:type="spellStart"/>
      <w:r w:rsidRPr="003118E9">
        <w:t>Trade</w:t>
      </w:r>
      <w:proofErr w:type="spellEnd"/>
      <w:r w:rsidRPr="003118E9">
        <w:t xml:space="preserve"> Center-ITC) verileri kullanılarak yapılmıştır. Soruşturma konusu ürünün dünya geneli ihracatı ile soruşturma konusu ülkeden dünyaya gerçekleştirilen ihracattaki eğilim 4411.13, 4411.14, 4411.92, 4411.93 </w:t>
      </w:r>
      <w:proofErr w:type="spellStart"/>
      <w:r w:rsidRPr="003118E9">
        <w:t>GTP’leri</w:t>
      </w:r>
      <w:proofErr w:type="spellEnd"/>
      <w:r w:rsidRPr="003118E9">
        <w:t xml:space="preserve"> için 1/1/2021-30/6/2024 </w:t>
      </w:r>
      <w:r w:rsidRPr="00286245">
        <w:t xml:space="preserve">dönemindeki ihracat verileri kullanılarak analiz edilmiştir. </w:t>
      </w:r>
    </w:p>
    <w:p w14:paraId="7D1A9DEB" w14:textId="525FD8EC" w:rsidR="00A037DE" w:rsidRPr="00286245" w:rsidRDefault="00A037DE" w:rsidP="00A037DE">
      <w:pPr>
        <w:pStyle w:val="ListeParagraf"/>
        <w:numPr>
          <w:ilvl w:val="0"/>
          <w:numId w:val="14"/>
        </w:numPr>
        <w:spacing w:after="240"/>
        <w:jc w:val="both"/>
      </w:pPr>
      <w:r w:rsidRPr="00286245">
        <w:t>Dünya genelindeki “</w:t>
      </w:r>
      <w:proofErr w:type="spellStart"/>
      <w:r w:rsidRPr="00286245">
        <w:t>laminat</w:t>
      </w:r>
      <w:proofErr w:type="spellEnd"/>
      <w:r w:rsidRPr="00286245">
        <w:t xml:space="preserve"> parke” ihracatının değer olarak 2021 yılında 10,6 milyar ABD doları, 2022 yılında 10,5 milyar ABD doları, 2023 yılında 9,1 milyar ABD doları, soruşturma döneminde ise 8,8 milyar ABD doları seviyelerinde gerçekleştiği görülmektedir. </w:t>
      </w:r>
    </w:p>
    <w:p w14:paraId="0129381C" w14:textId="2D5DF561" w:rsidR="00A037DE" w:rsidRPr="00286245" w:rsidRDefault="00A037DE" w:rsidP="00A037DE">
      <w:pPr>
        <w:pStyle w:val="ListeParagraf"/>
        <w:numPr>
          <w:ilvl w:val="0"/>
          <w:numId w:val="14"/>
        </w:numPr>
        <w:spacing w:after="240"/>
        <w:jc w:val="both"/>
      </w:pPr>
      <w:r w:rsidRPr="00286245">
        <w:t>Dünya genelindeki “</w:t>
      </w:r>
      <w:proofErr w:type="spellStart"/>
      <w:r w:rsidRPr="00286245">
        <w:t>laminat</w:t>
      </w:r>
      <w:proofErr w:type="spellEnd"/>
      <w:r w:rsidRPr="00286245">
        <w:t xml:space="preserve"> parke” ihracatı, miktar bazında 2021 yılında 18</w:t>
      </w:r>
      <w:r w:rsidR="00FB07FD" w:rsidRPr="00286245">
        <w:t>.</w:t>
      </w:r>
      <w:r w:rsidRPr="00286245">
        <w:t>05</w:t>
      </w:r>
      <w:r w:rsidR="00FB07FD" w:rsidRPr="00286245">
        <w:t>2</w:t>
      </w:r>
      <w:r w:rsidRPr="00286245">
        <w:t xml:space="preserve"> ton, 2022 yılında 14</w:t>
      </w:r>
      <w:r w:rsidR="00FB07FD" w:rsidRPr="00286245">
        <w:t>.</w:t>
      </w:r>
      <w:r w:rsidRPr="00286245">
        <w:t>91</w:t>
      </w:r>
      <w:r w:rsidR="00FB07FD" w:rsidRPr="00286245">
        <w:t>5</w:t>
      </w:r>
      <w:r w:rsidRPr="00286245">
        <w:t xml:space="preserve"> ton, 2023 yılında 14</w:t>
      </w:r>
      <w:r w:rsidR="00FB07FD" w:rsidRPr="00286245">
        <w:t>.</w:t>
      </w:r>
      <w:r w:rsidRPr="00286245">
        <w:t>1</w:t>
      </w:r>
      <w:r w:rsidR="00FB07FD" w:rsidRPr="00286245">
        <w:t>05</w:t>
      </w:r>
      <w:r w:rsidRPr="00286245">
        <w:t xml:space="preserve"> ton, soruşturma döneminde ise 14</w:t>
      </w:r>
      <w:r w:rsidR="00FB07FD" w:rsidRPr="00286245">
        <w:t>.</w:t>
      </w:r>
      <w:r w:rsidRPr="00286245">
        <w:t>6</w:t>
      </w:r>
      <w:r w:rsidR="00FB07FD" w:rsidRPr="00286245">
        <w:t>68</w:t>
      </w:r>
      <w:r w:rsidRPr="00286245">
        <w:t xml:space="preserve"> ton olarak gerçekleşmiştir.</w:t>
      </w:r>
    </w:p>
    <w:p w14:paraId="255A47D7" w14:textId="67AF3367" w:rsidR="00A037DE" w:rsidRPr="00286245" w:rsidRDefault="00A037DE" w:rsidP="00217775">
      <w:pPr>
        <w:pStyle w:val="ListeParagraf"/>
        <w:numPr>
          <w:ilvl w:val="0"/>
          <w:numId w:val="14"/>
        </w:numPr>
        <w:spacing w:after="240"/>
        <w:jc w:val="both"/>
      </w:pPr>
      <w:proofErr w:type="spellStart"/>
      <w:r w:rsidRPr="00286245">
        <w:t>ÇHC’nin</w:t>
      </w:r>
      <w:proofErr w:type="spellEnd"/>
      <w:r w:rsidRPr="00286245">
        <w:t xml:space="preserve"> soruşturma konusu üründe dünya geneli ihracatı değer bazında, 2021 yılında 998 milyon ABD doları değerini alırken, 2022 ve 2023 yılları</w:t>
      </w:r>
      <w:r w:rsidR="00217775" w:rsidRPr="00286245">
        <w:t xml:space="preserve">nda </w:t>
      </w:r>
      <w:r w:rsidRPr="00286245">
        <w:t xml:space="preserve">1 milyar ABD doları ve </w:t>
      </w:r>
      <w:r w:rsidR="00217775" w:rsidRPr="00286245">
        <w:t xml:space="preserve">soruşturma döneminde </w:t>
      </w:r>
      <w:r w:rsidRPr="00286245">
        <w:t>1,1 milyar ABD doları seviyelerinde gerçekleşmiştir.</w:t>
      </w:r>
    </w:p>
    <w:p w14:paraId="1382C964" w14:textId="1ACF8AFE" w:rsidR="00A037DE" w:rsidRPr="00286245" w:rsidRDefault="00A037DE" w:rsidP="00A037DE">
      <w:pPr>
        <w:pStyle w:val="ListeParagraf"/>
        <w:numPr>
          <w:ilvl w:val="0"/>
          <w:numId w:val="14"/>
        </w:numPr>
        <w:spacing w:after="240"/>
        <w:jc w:val="both"/>
      </w:pPr>
      <w:proofErr w:type="spellStart"/>
      <w:r w:rsidRPr="00286245">
        <w:t>ÇHC’nin</w:t>
      </w:r>
      <w:proofErr w:type="spellEnd"/>
      <w:r w:rsidRPr="00286245">
        <w:t xml:space="preserve"> soruşturma konusu üründe dünya geneli ihracatı miktar bazında, 2021 yılında 1</w:t>
      </w:r>
      <w:r w:rsidR="00FB07FD" w:rsidRPr="00286245">
        <w:t>.</w:t>
      </w:r>
      <w:r w:rsidRPr="00286245">
        <w:t>9</w:t>
      </w:r>
      <w:r w:rsidR="00FB07FD" w:rsidRPr="00286245">
        <w:t>49</w:t>
      </w:r>
      <w:r w:rsidRPr="00286245">
        <w:t xml:space="preserve"> ton, 2022 ve 2023 yılları ile soruşturma döneminde sırasıyla 1</w:t>
      </w:r>
      <w:r w:rsidR="00FB07FD" w:rsidRPr="00286245">
        <w:t>.</w:t>
      </w:r>
      <w:r w:rsidRPr="00286245">
        <w:t>77</w:t>
      </w:r>
      <w:r w:rsidR="00FB07FD" w:rsidRPr="00286245">
        <w:t>0</w:t>
      </w:r>
      <w:r w:rsidRPr="00286245">
        <w:t xml:space="preserve"> </w:t>
      </w:r>
      <w:bookmarkStart w:id="40" w:name="_Hlk224121962"/>
      <w:r w:rsidRPr="00286245">
        <w:t>ton</w:t>
      </w:r>
      <w:bookmarkEnd w:id="40"/>
      <w:r w:rsidRPr="00286245">
        <w:t>, 1</w:t>
      </w:r>
      <w:r w:rsidR="00FB07FD" w:rsidRPr="00286245">
        <w:t>.</w:t>
      </w:r>
      <w:r w:rsidRPr="00286245">
        <w:t>9</w:t>
      </w:r>
      <w:r w:rsidR="00FB07FD" w:rsidRPr="00286245">
        <w:t>0</w:t>
      </w:r>
      <w:r w:rsidR="00FB5D3B" w:rsidRPr="00286245">
        <w:t>8</w:t>
      </w:r>
      <w:r w:rsidRPr="00286245">
        <w:t xml:space="preserve"> ton ve 2</w:t>
      </w:r>
      <w:r w:rsidR="00FB5D3B" w:rsidRPr="00286245">
        <w:t>.156</w:t>
      </w:r>
      <w:r w:rsidRPr="00286245">
        <w:t xml:space="preserve"> ton olarak gerçekleşmiştir.</w:t>
      </w:r>
    </w:p>
    <w:p w14:paraId="1B74CED8" w14:textId="1A6F3720" w:rsidR="00A037DE" w:rsidRPr="00286245" w:rsidRDefault="00A037DE" w:rsidP="00A037DE">
      <w:pPr>
        <w:pStyle w:val="ListeParagraf"/>
        <w:numPr>
          <w:ilvl w:val="0"/>
          <w:numId w:val="14"/>
        </w:numPr>
        <w:spacing w:after="240"/>
        <w:jc w:val="both"/>
      </w:pPr>
      <w:proofErr w:type="spellStart"/>
      <w:r w:rsidRPr="00286245">
        <w:t>ÇHC’nin</w:t>
      </w:r>
      <w:proofErr w:type="spellEnd"/>
      <w:r w:rsidRPr="00286245">
        <w:t xml:space="preserve"> küresel ihracatının miktar bazında aldığı pay 2021 yılında %1</w:t>
      </w:r>
      <w:r w:rsidR="00FB5D3B" w:rsidRPr="00286245">
        <w:t>0,8</w:t>
      </w:r>
      <w:r w:rsidRPr="00286245">
        <w:t>, 2022 yılında %1</w:t>
      </w:r>
      <w:r w:rsidR="00FB5D3B" w:rsidRPr="00286245">
        <w:t>1,9</w:t>
      </w:r>
      <w:r w:rsidRPr="00286245">
        <w:t>, 2023 yılında %1</w:t>
      </w:r>
      <w:r w:rsidR="00FB5D3B" w:rsidRPr="00286245">
        <w:t>3,5</w:t>
      </w:r>
      <w:r w:rsidRPr="00286245">
        <w:t>, soruşturma döneminde ise %1</w:t>
      </w:r>
      <w:r w:rsidR="00FB5D3B" w:rsidRPr="00286245">
        <w:t>4,7</w:t>
      </w:r>
      <w:r w:rsidRPr="00286245">
        <w:t xml:space="preserve"> seviyelerinde gerçekleşmiştir.</w:t>
      </w:r>
    </w:p>
    <w:p w14:paraId="51539182" w14:textId="70DCA611" w:rsidR="00217775" w:rsidRPr="00286245" w:rsidRDefault="00217775" w:rsidP="00A037DE">
      <w:pPr>
        <w:pStyle w:val="ListeParagraf"/>
        <w:numPr>
          <w:ilvl w:val="0"/>
          <w:numId w:val="14"/>
        </w:numPr>
        <w:spacing w:after="240"/>
        <w:jc w:val="both"/>
      </w:pPr>
      <w:r w:rsidRPr="00286245">
        <w:t>Soruşturma döneminde</w:t>
      </w:r>
      <w:r w:rsidR="00FB5D3B" w:rsidRPr="00286245">
        <w:t xml:space="preserve">, ÇHC </w:t>
      </w:r>
      <w:r w:rsidRPr="00286245">
        <w:t xml:space="preserve"> %14,7’lik ihracat payıyla ikinci sırada yer </w:t>
      </w:r>
      <w:r w:rsidR="00FB5D3B" w:rsidRPr="00286245">
        <w:t xml:space="preserve">alırken, ilk sırada %14,9’luk ihracat payıyla Tayland yer </w:t>
      </w:r>
      <w:r w:rsidRPr="00286245">
        <w:t xml:space="preserve">almaktadır. </w:t>
      </w:r>
    </w:p>
    <w:p w14:paraId="72433ED6" w14:textId="3B51C5B5" w:rsidR="00975C9D" w:rsidRPr="002F038B" w:rsidRDefault="00E11109" w:rsidP="00981F67">
      <w:pPr>
        <w:pStyle w:val="Altyaz"/>
        <w:spacing w:before="120" w:after="120"/>
        <w:jc w:val="both"/>
        <w:rPr>
          <w:rFonts w:ascii="Times New Roman" w:hAnsi="Times New Roman"/>
          <w:b/>
        </w:rPr>
      </w:pPr>
      <w:bookmarkStart w:id="41" w:name="_Toc44517752"/>
      <w:bookmarkStart w:id="42" w:name="_Toc204777133"/>
      <w:r w:rsidRPr="002F038B">
        <w:rPr>
          <w:rFonts w:ascii="Times New Roman" w:hAnsi="Times New Roman"/>
          <w:b/>
        </w:rPr>
        <w:t>3</w:t>
      </w:r>
      <w:r w:rsidR="00975C9D" w:rsidRPr="002F038B">
        <w:rPr>
          <w:rFonts w:ascii="Times New Roman" w:hAnsi="Times New Roman"/>
          <w:b/>
        </w:rPr>
        <w:t>.</w:t>
      </w:r>
      <w:r w:rsidR="00207DE5" w:rsidRPr="002F038B">
        <w:rPr>
          <w:rFonts w:ascii="Times New Roman" w:hAnsi="Times New Roman"/>
          <w:b/>
        </w:rPr>
        <w:t>4</w:t>
      </w:r>
      <w:r w:rsidR="00975C9D" w:rsidRPr="002F038B">
        <w:rPr>
          <w:rFonts w:ascii="Times New Roman" w:hAnsi="Times New Roman"/>
          <w:b/>
        </w:rPr>
        <w:t xml:space="preserve"> Dampingin </w:t>
      </w:r>
      <w:r w:rsidR="00A12FB5" w:rsidRPr="002F038B">
        <w:rPr>
          <w:rFonts w:ascii="Times New Roman" w:hAnsi="Times New Roman"/>
          <w:b/>
        </w:rPr>
        <w:t xml:space="preserve">devamı veya yeniden meydana </w:t>
      </w:r>
      <w:proofErr w:type="gramStart"/>
      <w:r w:rsidR="00A12FB5" w:rsidRPr="002F038B">
        <w:rPr>
          <w:rFonts w:ascii="Times New Roman" w:hAnsi="Times New Roman"/>
          <w:b/>
        </w:rPr>
        <w:t>gelmesi  ihtimaline</w:t>
      </w:r>
      <w:proofErr w:type="gramEnd"/>
      <w:r w:rsidR="00A12FB5" w:rsidRPr="002F038B">
        <w:rPr>
          <w:rFonts w:ascii="Times New Roman" w:hAnsi="Times New Roman"/>
          <w:b/>
        </w:rPr>
        <w:t xml:space="preserve"> ilişkin değerlendirme</w:t>
      </w:r>
      <w:bookmarkEnd w:id="41"/>
      <w:bookmarkEnd w:id="42"/>
    </w:p>
    <w:p w14:paraId="240E19EA" w14:textId="77777777" w:rsidR="00A037DE" w:rsidRPr="003118E9" w:rsidRDefault="00A037DE" w:rsidP="00A037DE">
      <w:pPr>
        <w:pStyle w:val="Default"/>
        <w:numPr>
          <w:ilvl w:val="0"/>
          <w:numId w:val="16"/>
        </w:numPr>
        <w:spacing w:before="120" w:after="120"/>
        <w:jc w:val="both"/>
        <w:rPr>
          <w:color w:val="auto"/>
        </w:rPr>
      </w:pPr>
      <w:bookmarkStart w:id="43" w:name="_Toc223945996"/>
      <w:bookmarkStart w:id="44" w:name="_Toc239562543"/>
      <w:bookmarkStart w:id="45" w:name="_Toc44517753"/>
      <w:bookmarkStart w:id="46" w:name="_Toc204777134"/>
      <w:r w:rsidRPr="003118E9">
        <w:rPr>
          <w:color w:val="auto"/>
        </w:rPr>
        <w:t>Yapılan inceleme sonucunda;</w:t>
      </w:r>
    </w:p>
    <w:p w14:paraId="4C04E8EB" w14:textId="77777777" w:rsidR="00A037DE" w:rsidRPr="003118E9" w:rsidRDefault="00A037DE" w:rsidP="00A037DE">
      <w:pPr>
        <w:numPr>
          <w:ilvl w:val="0"/>
          <w:numId w:val="4"/>
        </w:numPr>
        <w:spacing w:before="120" w:after="120"/>
        <w:ind w:left="709" w:hanging="349"/>
        <w:jc w:val="both"/>
        <w:rPr>
          <w:bCs/>
        </w:rPr>
      </w:pPr>
      <w:r w:rsidRPr="003118E9">
        <w:rPr>
          <w:bCs/>
        </w:rPr>
        <w:t>Önlemin kalkması halinde soruşturma konusu ülkenin davranışlarını göstermesi açısından önemli bir gösterge niteliğinde olan İthalatta Haksız Rekabetin Önlenmesine İlişkin Tebliğ (Tebliğ No: 2008/24) ile tamamlanan esas soruşturmada</w:t>
      </w:r>
      <w:r w:rsidRPr="003118E9">
        <w:t xml:space="preserve"> </w:t>
      </w:r>
      <w:r w:rsidRPr="003118E9">
        <w:rPr>
          <w:bCs/>
        </w:rPr>
        <w:t>soruşturma konusu ülke için tespit edilen damping marjlarının önemli seviyelerde olduğu,</w:t>
      </w:r>
    </w:p>
    <w:p w14:paraId="73686113" w14:textId="77777777" w:rsidR="00A037DE" w:rsidRPr="003118E9" w:rsidRDefault="00A037DE" w:rsidP="00A037DE">
      <w:pPr>
        <w:numPr>
          <w:ilvl w:val="0"/>
          <w:numId w:val="4"/>
        </w:numPr>
        <w:spacing w:before="120" w:after="120"/>
        <w:ind w:left="709" w:hanging="349"/>
        <w:jc w:val="both"/>
        <w:rPr>
          <w:bCs/>
        </w:rPr>
      </w:pPr>
      <w:proofErr w:type="spellStart"/>
      <w:r w:rsidRPr="003118E9">
        <w:rPr>
          <w:bCs/>
        </w:rPr>
        <w:t>ÇHC’nin</w:t>
      </w:r>
      <w:proofErr w:type="spellEnd"/>
      <w:r w:rsidRPr="003118E9">
        <w:rPr>
          <w:bCs/>
        </w:rPr>
        <w:t xml:space="preserve"> soruşturma konusu üründe dünya ihracatında üst sıralarda yer aldığı ve hâlihazırda fiyata duyarlı söz konusu ürünü Türkiye’ye yönlendirebileceği önemli üretim kapasitesinin ve ihracat kabiliyetinin bulunduğu,</w:t>
      </w:r>
    </w:p>
    <w:p w14:paraId="066110B7" w14:textId="77777777" w:rsidR="00A037DE" w:rsidRPr="003118E9" w:rsidRDefault="00A037DE" w:rsidP="00A037DE">
      <w:pPr>
        <w:spacing w:before="120" w:after="120"/>
        <w:jc w:val="both"/>
        <w:rPr>
          <w:color w:val="000000"/>
        </w:rPr>
      </w:pPr>
      <w:proofErr w:type="gramStart"/>
      <w:r w:rsidRPr="003118E9">
        <w:rPr>
          <w:color w:val="000000"/>
        </w:rPr>
        <w:lastRenderedPageBreak/>
        <w:t>hususları</w:t>
      </w:r>
      <w:proofErr w:type="gramEnd"/>
      <w:r w:rsidRPr="003118E9">
        <w:rPr>
          <w:color w:val="000000"/>
        </w:rPr>
        <w:t xml:space="preserve"> birlikte değerlendirildiğinde, yürürlükteki önlemin kalkması halinde dampingli ithalatın devam etmesinin veya yeniden meydana gelmesinin muhtemel olduğu değerlendirilmektedir. </w:t>
      </w:r>
    </w:p>
    <w:p w14:paraId="487A9B7B" w14:textId="17197C1F" w:rsidR="008218BE" w:rsidRPr="002F038B" w:rsidRDefault="00E11109" w:rsidP="00981F67">
      <w:pPr>
        <w:pStyle w:val="Balk1"/>
        <w:spacing w:before="120" w:after="120"/>
        <w:jc w:val="left"/>
        <w:rPr>
          <w:rFonts w:ascii="Times New Roman" w:hAnsi="Times New Roman" w:cs="Times New Roman"/>
          <w:bCs w:val="0"/>
          <w:sz w:val="24"/>
          <w:szCs w:val="24"/>
        </w:rPr>
      </w:pPr>
      <w:r w:rsidRPr="002F038B">
        <w:rPr>
          <w:rFonts w:ascii="Times New Roman" w:hAnsi="Times New Roman" w:cs="Times New Roman"/>
          <w:bCs w:val="0"/>
          <w:sz w:val="24"/>
          <w:szCs w:val="24"/>
        </w:rPr>
        <w:t>4</w:t>
      </w:r>
      <w:r w:rsidR="007E1CD7" w:rsidRPr="002F038B">
        <w:rPr>
          <w:rFonts w:ascii="Times New Roman" w:hAnsi="Times New Roman" w:cs="Times New Roman"/>
          <w:bCs w:val="0"/>
          <w:sz w:val="24"/>
          <w:szCs w:val="24"/>
        </w:rPr>
        <w:t xml:space="preserve">. </w:t>
      </w:r>
      <w:r w:rsidR="008218BE" w:rsidRPr="002F038B">
        <w:rPr>
          <w:rFonts w:ascii="Times New Roman" w:hAnsi="Times New Roman" w:cs="Times New Roman"/>
          <w:bCs w:val="0"/>
          <w:sz w:val="24"/>
          <w:szCs w:val="24"/>
        </w:rPr>
        <w:t xml:space="preserve">ZARARIN DEVAMI </w:t>
      </w:r>
      <w:r w:rsidR="003435D5" w:rsidRPr="002F038B">
        <w:rPr>
          <w:rFonts w:ascii="Times New Roman" w:hAnsi="Times New Roman" w:cs="Times New Roman"/>
          <w:bCs w:val="0"/>
          <w:sz w:val="24"/>
          <w:szCs w:val="24"/>
        </w:rPr>
        <w:t xml:space="preserve">VEYA YENİDEN </w:t>
      </w:r>
      <w:r w:rsidR="00E7731B" w:rsidRPr="002F038B">
        <w:rPr>
          <w:rFonts w:ascii="Times New Roman" w:hAnsi="Times New Roman" w:cs="Times New Roman"/>
          <w:bCs w:val="0"/>
          <w:sz w:val="24"/>
          <w:szCs w:val="24"/>
        </w:rPr>
        <w:t>MEYDANA GELMESİ</w:t>
      </w:r>
      <w:r w:rsidR="003435D5" w:rsidRPr="002F038B">
        <w:rPr>
          <w:rFonts w:ascii="Times New Roman" w:hAnsi="Times New Roman" w:cs="Times New Roman"/>
          <w:bCs w:val="0"/>
          <w:sz w:val="24"/>
          <w:szCs w:val="24"/>
        </w:rPr>
        <w:t xml:space="preserve"> İHTİMALİ </w:t>
      </w:r>
      <w:bookmarkEnd w:id="43"/>
      <w:bookmarkEnd w:id="44"/>
      <w:bookmarkEnd w:id="45"/>
      <w:bookmarkEnd w:id="46"/>
    </w:p>
    <w:p w14:paraId="22AB8D7C" w14:textId="564A66F5" w:rsidR="00DF4CAE" w:rsidRPr="002F038B" w:rsidRDefault="00E11109" w:rsidP="00981F67">
      <w:pPr>
        <w:pStyle w:val="Altyaz"/>
        <w:spacing w:before="120" w:after="120"/>
        <w:jc w:val="left"/>
        <w:rPr>
          <w:rFonts w:ascii="Times New Roman" w:hAnsi="Times New Roman"/>
        </w:rPr>
      </w:pPr>
      <w:bookmarkStart w:id="47" w:name="_Toc44517754"/>
      <w:bookmarkStart w:id="48" w:name="_Toc204777135"/>
      <w:bookmarkStart w:id="49" w:name="_Toc239562544"/>
      <w:r w:rsidRPr="002F038B">
        <w:rPr>
          <w:rFonts w:ascii="Times New Roman" w:hAnsi="Times New Roman"/>
          <w:b/>
        </w:rPr>
        <w:t>4</w:t>
      </w:r>
      <w:r w:rsidR="00DF4CAE" w:rsidRPr="002F038B">
        <w:rPr>
          <w:rFonts w:ascii="Times New Roman" w:hAnsi="Times New Roman"/>
          <w:b/>
        </w:rPr>
        <w:t xml:space="preserve">.1 Genel </w:t>
      </w:r>
      <w:r w:rsidR="00A12FB5" w:rsidRPr="002F038B">
        <w:rPr>
          <w:rFonts w:ascii="Times New Roman" w:hAnsi="Times New Roman"/>
          <w:b/>
        </w:rPr>
        <w:t>açıklamalar</w:t>
      </w:r>
      <w:bookmarkEnd w:id="47"/>
      <w:bookmarkEnd w:id="48"/>
    </w:p>
    <w:p w14:paraId="3A68FC86" w14:textId="392DCF43" w:rsidR="00A037DE" w:rsidRPr="003118E9" w:rsidRDefault="00A037DE" w:rsidP="00A037DE">
      <w:pPr>
        <w:spacing w:before="120" w:after="120"/>
        <w:jc w:val="both"/>
        <w:rPr>
          <w:bCs/>
        </w:rPr>
      </w:pPr>
      <w:bookmarkStart w:id="50" w:name="_Toc44517755"/>
      <w:bookmarkStart w:id="51" w:name="_Toc204777136"/>
      <w:r w:rsidRPr="003118E9">
        <w:rPr>
          <w:bCs/>
        </w:rPr>
        <w:t>(1) Yönetmeliğin 35 inci maddesi çerçevesinde, gözden geçirme döneminde yerli üretim dalının ekonomik göstergeleri ve önlemin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 incelenmiştir. Ayrıca, yerli üretim dalının ekonomik göstergeleri gözden geçirme dönemi olarak belirlenen 1/1/2021-30/6/2024 aralığı için analiz edilmiştir.</w:t>
      </w:r>
    </w:p>
    <w:p w14:paraId="68AC7127" w14:textId="6FB4B206" w:rsidR="00A037DE" w:rsidRPr="003118E9" w:rsidRDefault="00A037DE" w:rsidP="00A037DE">
      <w:pPr>
        <w:spacing w:before="120" w:after="120"/>
        <w:jc w:val="both"/>
        <w:rPr>
          <w:bCs/>
        </w:rPr>
      </w:pPr>
      <w:r w:rsidRPr="003118E9">
        <w:rPr>
          <w:bCs/>
        </w:rPr>
        <w:t xml:space="preserve">(2) Soruşturma konusu ürünün genel ithalatı ve soruşturma konusu ülkelerden yapılan ithalatın incelenmesinde </w:t>
      </w:r>
      <w:r>
        <w:t>Bakanlık</w:t>
      </w:r>
      <w:r w:rsidRPr="003118E9">
        <w:rPr>
          <w:bCs/>
        </w:rPr>
        <w:t xml:space="preserve"> verileri kullanılmıştır.</w:t>
      </w:r>
    </w:p>
    <w:p w14:paraId="0367E60D" w14:textId="3A7DC228" w:rsidR="008218BE" w:rsidRPr="00A037DE" w:rsidRDefault="00E11109" w:rsidP="00A037DE">
      <w:pPr>
        <w:pStyle w:val="Altyaz"/>
        <w:spacing w:before="120" w:after="120"/>
        <w:jc w:val="left"/>
        <w:rPr>
          <w:rFonts w:ascii="Times New Roman" w:hAnsi="Times New Roman"/>
          <w:b/>
        </w:rPr>
      </w:pPr>
      <w:r w:rsidRPr="00A037DE">
        <w:rPr>
          <w:rFonts w:ascii="Times New Roman" w:hAnsi="Times New Roman"/>
          <w:b/>
        </w:rPr>
        <w:t>4</w:t>
      </w:r>
      <w:r w:rsidR="00B05BE2" w:rsidRPr="00A037DE">
        <w:rPr>
          <w:rFonts w:ascii="Times New Roman" w:hAnsi="Times New Roman"/>
          <w:b/>
        </w:rPr>
        <w:t>.</w:t>
      </w:r>
      <w:r w:rsidR="002A484D" w:rsidRPr="00A037DE">
        <w:rPr>
          <w:rFonts w:ascii="Times New Roman" w:hAnsi="Times New Roman"/>
          <w:b/>
        </w:rPr>
        <w:t>2</w:t>
      </w:r>
      <w:r w:rsidR="008218BE" w:rsidRPr="00A037DE">
        <w:rPr>
          <w:rFonts w:ascii="Times New Roman" w:hAnsi="Times New Roman"/>
          <w:b/>
        </w:rPr>
        <w:t xml:space="preserve"> </w:t>
      </w:r>
      <w:bookmarkEnd w:id="49"/>
      <w:r w:rsidR="001914DB" w:rsidRPr="00A037DE">
        <w:rPr>
          <w:rFonts w:ascii="Times New Roman" w:hAnsi="Times New Roman"/>
          <w:b/>
        </w:rPr>
        <w:t xml:space="preserve">Ürünün </w:t>
      </w:r>
      <w:r w:rsidR="00A12FB5" w:rsidRPr="00A037DE">
        <w:rPr>
          <w:rFonts w:ascii="Times New Roman" w:hAnsi="Times New Roman"/>
          <w:b/>
        </w:rPr>
        <w:t>genel ithalatının mutlak gelişimi ile fiyatları</w:t>
      </w:r>
      <w:bookmarkEnd w:id="50"/>
      <w:bookmarkEnd w:id="51"/>
    </w:p>
    <w:p w14:paraId="4AB71060" w14:textId="77777777" w:rsidR="00A037DE" w:rsidRPr="00286245" w:rsidRDefault="00A037DE" w:rsidP="00A037DE">
      <w:pPr>
        <w:spacing w:before="120" w:after="120"/>
        <w:jc w:val="both"/>
        <w:rPr>
          <w:bCs/>
        </w:rPr>
      </w:pPr>
      <w:bookmarkStart w:id="52" w:name="_Toc239562546"/>
      <w:bookmarkStart w:id="53" w:name="_Toc44517756"/>
      <w:bookmarkStart w:id="54" w:name="_Toc204777137"/>
      <w:r w:rsidRPr="003118E9">
        <w:rPr>
          <w:bCs/>
        </w:rPr>
        <w:t xml:space="preserve">(1) 2021 yılı ve soruşturma dönemi aralığında soruşturma konusu ürüne ilişkin genel ithalat </w:t>
      </w:r>
      <w:r w:rsidRPr="00286245">
        <w:rPr>
          <w:bCs/>
        </w:rPr>
        <w:t>istatistiklerine bakıldığında, toplam ithalatın sırasıyla 13.366 ton, 8.861 ton, 5.356 ton ve 4.755 ton olarak gerçekleştiği görülmektedir.</w:t>
      </w:r>
    </w:p>
    <w:p w14:paraId="6BFC22BE" w14:textId="7F2349E6" w:rsidR="00A037DE" w:rsidRPr="00286245" w:rsidRDefault="00A037DE" w:rsidP="00A037DE">
      <w:pPr>
        <w:spacing w:before="120" w:after="120"/>
        <w:jc w:val="both"/>
        <w:rPr>
          <w:bCs/>
        </w:rPr>
      </w:pPr>
      <w:r w:rsidRPr="00286245">
        <w:rPr>
          <w:bCs/>
        </w:rPr>
        <w:t>(2) Söz konusu ithalatın değeri, incelenen dönem itibarıyla sırasıyla 10,1 milyon ABD doları, 8,</w:t>
      </w:r>
      <w:r w:rsidR="00FB5D3B" w:rsidRPr="00286245">
        <w:rPr>
          <w:bCs/>
        </w:rPr>
        <w:t>2</w:t>
      </w:r>
      <w:r w:rsidRPr="00286245">
        <w:rPr>
          <w:bCs/>
        </w:rPr>
        <w:t xml:space="preserve"> milyon ABD doları, 6,3 milyon ABD doları olarak ve 5,</w:t>
      </w:r>
      <w:r w:rsidR="00FB5D3B" w:rsidRPr="00286245">
        <w:rPr>
          <w:bCs/>
        </w:rPr>
        <w:t>4</w:t>
      </w:r>
      <w:r w:rsidRPr="00286245">
        <w:rPr>
          <w:bCs/>
        </w:rPr>
        <w:t xml:space="preserve"> milyon ABD doları seviyelerinde gerçekleşmiştir.</w:t>
      </w:r>
    </w:p>
    <w:p w14:paraId="42CDB421" w14:textId="77777777" w:rsidR="00A037DE" w:rsidRPr="00286245" w:rsidRDefault="00A037DE" w:rsidP="00A037DE">
      <w:pPr>
        <w:spacing w:before="120" w:after="120"/>
        <w:jc w:val="both"/>
        <w:rPr>
          <w:bCs/>
        </w:rPr>
      </w:pPr>
      <w:r w:rsidRPr="00286245">
        <w:rPr>
          <w:bCs/>
        </w:rPr>
        <w:t xml:space="preserve">(3) Söz konusu ithalatın ortalama birim fiyatları, incelenen dönem itibarıyla sırasıyla 757 ABD doları/ton, 924 ABD doları/ton, 1.178 ABD doları/ton ve 1.126 ABD doları/ton olarak gerçekleşmiştir. </w:t>
      </w:r>
    </w:p>
    <w:p w14:paraId="149171B5" w14:textId="1DA1AB06" w:rsidR="002933FF" w:rsidRPr="00286245" w:rsidRDefault="00E11109" w:rsidP="00981F67">
      <w:pPr>
        <w:pStyle w:val="Altyaz"/>
        <w:spacing w:before="120" w:after="120"/>
        <w:jc w:val="left"/>
        <w:rPr>
          <w:rFonts w:ascii="Times New Roman" w:hAnsi="Times New Roman"/>
          <w:b/>
        </w:rPr>
      </w:pPr>
      <w:r w:rsidRPr="00286245">
        <w:rPr>
          <w:rFonts w:ascii="Times New Roman" w:hAnsi="Times New Roman"/>
          <w:b/>
        </w:rPr>
        <w:t>4</w:t>
      </w:r>
      <w:r w:rsidR="008218BE" w:rsidRPr="00286245">
        <w:rPr>
          <w:rFonts w:ascii="Times New Roman" w:hAnsi="Times New Roman"/>
          <w:b/>
        </w:rPr>
        <w:t>.</w:t>
      </w:r>
      <w:r w:rsidR="003A60EA" w:rsidRPr="00286245">
        <w:rPr>
          <w:rFonts w:ascii="Times New Roman" w:hAnsi="Times New Roman"/>
          <w:b/>
        </w:rPr>
        <w:t>3</w:t>
      </w:r>
      <w:r w:rsidR="008218BE" w:rsidRPr="00286245">
        <w:rPr>
          <w:rFonts w:ascii="Times New Roman" w:hAnsi="Times New Roman"/>
          <w:b/>
        </w:rPr>
        <w:t xml:space="preserve"> </w:t>
      </w:r>
      <w:bookmarkEnd w:id="52"/>
      <w:bookmarkEnd w:id="53"/>
      <w:r w:rsidR="00950F75" w:rsidRPr="00286245">
        <w:rPr>
          <w:rFonts w:ascii="Times New Roman" w:hAnsi="Times New Roman"/>
          <w:b/>
        </w:rPr>
        <w:t xml:space="preserve">Ürünün </w:t>
      </w:r>
      <w:r w:rsidR="00A12FB5" w:rsidRPr="00286245">
        <w:rPr>
          <w:rFonts w:ascii="Times New Roman" w:hAnsi="Times New Roman"/>
          <w:b/>
        </w:rPr>
        <w:t>soruşturma konusu ülkeden ithalatının mutlak gelişimi ile fiyatları</w:t>
      </w:r>
      <w:bookmarkEnd w:id="54"/>
    </w:p>
    <w:p w14:paraId="6357C979" w14:textId="77777777" w:rsidR="00A037DE" w:rsidRPr="00286245" w:rsidRDefault="00A037DE" w:rsidP="00A037DE">
      <w:pPr>
        <w:spacing w:before="120" w:after="120"/>
        <w:jc w:val="both"/>
        <w:rPr>
          <w:bCs/>
        </w:rPr>
      </w:pPr>
      <w:bookmarkStart w:id="55" w:name="_Toc204777138"/>
      <w:bookmarkStart w:id="56" w:name="_Toc44517757"/>
      <w:r w:rsidRPr="00286245">
        <w:rPr>
          <w:bCs/>
        </w:rPr>
        <w:t>(1) 2021 ve soruşturma dönemi aralığında ÇHC menşeli soruşturma konusu ürün ithalatın miktarı 164 ton, 139 ton, 162 ton ve 198 ton olarak gerçekleşmiştir.</w:t>
      </w:r>
    </w:p>
    <w:p w14:paraId="39D90212" w14:textId="77777777" w:rsidR="00A037DE" w:rsidRPr="00286245" w:rsidRDefault="00A037DE" w:rsidP="00A037DE">
      <w:pPr>
        <w:spacing w:before="120" w:after="120"/>
        <w:jc w:val="both"/>
        <w:rPr>
          <w:bCs/>
        </w:rPr>
      </w:pPr>
      <w:r w:rsidRPr="00286245">
        <w:rPr>
          <w:bCs/>
        </w:rPr>
        <w:t>(2) Söz konusu ithalatın değeri, incelenen dönem itibarıyla sırasıyla 172.241 ABD doları 178.568 ABD doları, 126.405 ABD doları ve 160.518 ABD doları seviyelerinde gerçekleşmiştir.</w:t>
      </w:r>
    </w:p>
    <w:p w14:paraId="55314195" w14:textId="77777777" w:rsidR="00A037DE" w:rsidRPr="00286245" w:rsidRDefault="00A037DE" w:rsidP="00A037DE">
      <w:pPr>
        <w:spacing w:before="120" w:after="120"/>
        <w:jc w:val="both"/>
        <w:rPr>
          <w:bCs/>
        </w:rPr>
      </w:pPr>
      <w:r w:rsidRPr="00286245">
        <w:rPr>
          <w:bCs/>
        </w:rPr>
        <w:t>(3) Söz konusu ithalatın ortalama birim fiyatları, incelenen dönem itibarıyla sırasıyla 1.048 ABD doları/ton, 1.289 ABD doları/ton, 782 ABD doları/ton ve 809 ABD doları/ton olarak gerçekleşmiştir.</w:t>
      </w:r>
    </w:p>
    <w:p w14:paraId="5DADD12F" w14:textId="3D344D5C" w:rsidR="00A037DE" w:rsidRPr="003118E9" w:rsidRDefault="00A037DE" w:rsidP="00A037DE">
      <w:pPr>
        <w:spacing w:before="120" w:after="120"/>
        <w:jc w:val="both"/>
        <w:rPr>
          <w:bCs/>
        </w:rPr>
      </w:pPr>
      <w:r w:rsidRPr="00286245">
        <w:rPr>
          <w:bCs/>
        </w:rPr>
        <w:t>(4) 2021 ve soruşturma dönemi aralığında, söz konusu ithalatın toplam ithalat içindeki payı sırasıyla %1,2, %1,6 ve %3 ve %4,</w:t>
      </w:r>
      <w:r w:rsidR="00957CA9" w:rsidRPr="00286245">
        <w:rPr>
          <w:bCs/>
        </w:rPr>
        <w:t>2</w:t>
      </w:r>
      <w:r w:rsidRPr="00286245">
        <w:rPr>
          <w:bCs/>
        </w:rPr>
        <w:t xml:space="preserve"> olarak gerçekleşmiştir.</w:t>
      </w:r>
    </w:p>
    <w:p w14:paraId="6CFCAAEF" w14:textId="2B9A04D8" w:rsidR="006070C3" w:rsidRPr="002F038B" w:rsidRDefault="001914DB" w:rsidP="00981F67">
      <w:pPr>
        <w:pStyle w:val="Altyaz"/>
        <w:numPr>
          <w:ilvl w:val="1"/>
          <w:numId w:val="17"/>
        </w:numPr>
        <w:spacing w:before="120" w:after="120"/>
        <w:jc w:val="left"/>
        <w:rPr>
          <w:rFonts w:ascii="Times New Roman" w:hAnsi="Times New Roman"/>
          <w:b/>
        </w:rPr>
      </w:pPr>
      <w:r w:rsidRPr="002F038B">
        <w:rPr>
          <w:rFonts w:ascii="Times New Roman" w:hAnsi="Times New Roman"/>
          <w:b/>
        </w:rPr>
        <w:t xml:space="preserve">Diğer </w:t>
      </w:r>
      <w:r w:rsidR="00A04E72" w:rsidRPr="002F038B">
        <w:rPr>
          <w:rFonts w:ascii="Times New Roman" w:hAnsi="Times New Roman"/>
          <w:b/>
        </w:rPr>
        <w:t>ülkelerden ithalatın mutlak gelişimi ile fiyatları</w:t>
      </w:r>
      <w:bookmarkEnd w:id="55"/>
      <w:r w:rsidR="00A04E72" w:rsidRPr="002F038B">
        <w:rPr>
          <w:rFonts w:ascii="Times New Roman" w:hAnsi="Times New Roman"/>
          <w:b/>
        </w:rPr>
        <w:t xml:space="preserve"> </w:t>
      </w:r>
      <w:bookmarkEnd w:id="56"/>
    </w:p>
    <w:p w14:paraId="7A30B848" w14:textId="77777777" w:rsidR="00A037DE" w:rsidRPr="003118E9" w:rsidRDefault="00A037DE" w:rsidP="00A037DE">
      <w:pPr>
        <w:spacing w:before="120" w:after="120"/>
        <w:jc w:val="both"/>
        <w:rPr>
          <w:bCs/>
        </w:rPr>
      </w:pPr>
      <w:bookmarkStart w:id="57" w:name="_Toc44517758"/>
      <w:bookmarkStart w:id="58" w:name="_Toc204777139"/>
      <w:r w:rsidRPr="003118E9">
        <w:rPr>
          <w:bCs/>
        </w:rPr>
        <w:t>(1) 2021 ve soruşturma dönemi aralığında, soruşturma konusu ürünün ÇHC dışındaki ülkelerden yapılan ithalatı sırasıyla 13.202 ton, 8.723 ton, 5.194 ton ve 4.556 ton olarak gerçekleşmiştir.</w:t>
      </w:r>
    </w:p>
    <w:p w14:paraId="3A1A8FB4" w14:textId="77777777" w:rsidR="00A037DE" w:rsidRPr="003118E9" w:rsidRDefault="00A037DE" w:rsidP="00A037DE">
      <w:pPr>
        <w:spacing w:before="120" w:after="120"/>
        <w:jc w:val="both"/>
        <w:rPr>
          <w:bCs/>
        </w:rPr>
      </w:pPr>
      <w:r w:rsidRPr="003118E9">
        <w:rPr>
          <w:bCs/>
        </w:rPr>
        <w:t>(2) Söz konusu ithalatın değeri incelenen dönem itibarıyla sırasıyla 9,9 milyon ABD doları, 8 milyon ABD doları, 6,2 milyon ABD doları ve 5,2 milyon ABD doları seviyelerinde gerçekleşmiştir.</w:t>
      </w:r>
    </w:p>
    <w:p w14:paraId="2807B573" w14:textId="77777777" w:rsidR="00A037DE" w:rsidRPr="00286245" w:rsidRDefault="00A037DE" w:rsidP="00A037DE">
      <w:pPr>
        <w:spacing w:before="120" w:after="120"/>
        <w:jc w:val="both"/>
        <w:rPr>
          <w:bCs/>
        </w:rPr>
      </w:pPr>
      <w:r w:rsidRPr="003118E9">
        <w:rPr>
          <w:bCs/>
        </w:rPr>
        <w:lastRenderedPageBreak/>
        <w:t xml:space="preserve">(3) ÇHC dışındaki ülkelerden yapılan ithalatının ortalama birim fiyatları incelenen dönem itibarıyla sırasıyla 754 ABD doları/ton, 918 ABD doları/ton, 1.190 ABD doları/ton ve 1.139 </w:t>
      </w:r>
      <w:r w:rsidRPr="00286245">
        <w:rPr>
          <w:bCs/>
        </w:rPr>
        <w:t>ABD doları/ton olarak gerçekleşmiştir.</w:t>
      </w:r>
    </w:p>
    <w:p w14:paraId="4AC8B413" w14:textId="4232153F" w:rsidR="00A037DE" w:rsidRPr="003118E9" w:rsidRDefault="00A037DE" w:rsidP="00A037DE">
      <w:pPr>
        <w:spacing w:before="120" w:after="120"/>
        <w:jc w:val="both"/>
        <w:rPr>
          <w:bCs/>
        </w:rPr>
      </w:pPr>
      <w:r w:rsidRPr="00286245">
        <w:rPr>
          <w:bCs/>
        </w:rPr>
        <w:t>(4) 2021 ve soruşturma dönemi aralığında, söz konusu ithalatın toplam ithalat içindeki payı sırasıyla %98,</w:t>
      </w:r>
      <w:r w:rsidR="00957CA9" w:rsidRPr="00286245">
        <w:rPr>
          <w:bCs/>
        </w:rPr>
        <w:t>8</w:t>
      </w:r>
      <w:r w:rsidRPr="00286245">
        <w:rPr>
          <w:bCs/>
        </w:rPr>
        <w:t>, %98,4, %9</w:t>
      </w:r>
      <w:r w:rsidR="00957CA9" w:rsidRPr="00286245">
        <w:rPr>
          <w:bCs/>
        </w:rPr>
        <w:t xml:space="preserve">7 </w:t>
      </w:r>
      <w:r w:rsidRPr="00286245">
        <w:rPr>
          <w:bCs/>
        </w:rPr>
        <w:t>ve %95,8 olarak gerçekleşmiştir.</w:t>
      </w:r>
    </w:p>
    <w:p w14:paraId="23FD835A" w14:textId="3E5D52DC" w:rsidR="008218BE" w:rsidRPr="002F038B" w:rsidRDefault="00E11109" w:rsidP="00981F67">
      <w:pPr>
        <w:pStyle w:val="Altyaz"/>
        <w:spacing w:before="120" w:after="120"/>
        <w:jc w:val="left"/>
        <w:rPr>
          <w:rFonts w:ascii="Times New Roman" w:hAnsi="Times New Roman"/>
          <w:b/>
        </w:rPr>
      </w:pPr>
      <w:r w:rsidRPr="002F038B">
        <w:rPr>
          <w:rFonts w:ascii="Times New Roman" w:hAnsi="Times New Roman"/>
          <w:b/>
        </w:rPr>
        <w:t>4</w:t>
      </w:r>
      <w:r w:rsidR="006070C3" w:rsidRPr="002F038B">
        <w:rPr>
          <w:rFonts w:ascii="Times New Roman" w:hAnsi="Times New Roman"/>
          <w:b/>
        </w:rPr>
        <w:t>.</w:t>
      </w:r>
      <w:r w:rsidR="003A60EA" w:rsidRPr="002F038B">
        <w:rPr>
          <w:rFonts w:ascii="Times New Roman" w:hAnsi="Times New Roman"/>
          <w:b/>
        </w:rPr>
        <w:t>5</w:t>
      </w:r>
      <w:r w:rsidR="006070C3" w:rsidRPr="002F038B">
        <w:rPr>
          <w:rFonts w:ascii="Times New Roman" w:hAnsi="Times New Roman"/>
          <w:b/>
        </w:rPr>
        <w:t xml:space="preserve"> </w:t>
      </w:r>
      <w:r w:rsidR="001914DB" w:rsidRPr="002F038B">
        <w:rPr>
          <w:rFonts w:ascii="Times New Roman" w:hAnsi="Times New Roman"/>
          <w:b/>
        </w:rPr>
        <w:t xml:space="preserve">İthalatın </w:t>
      </w:r>
      <w:r w:rsidR="00A04E72" w:rsidRPr="002F038B">
        <w:rPr>
          <w:rFonts w:ascii="Times New Roman" w:hAnsi="Times New Roman"/>
          <w:b/>
        </w:rPr>
        <w:t xml:space="preserve">nispi gelişimi </w:t>
      </w:r>
      <w:bookmarkEnd w:id="57"/>
      <w:bookmarkEnd w:id="58"/>
    </w:p>
    <w:p w14:paraId="73669816" w14:textId="77777777" w:rsidR="00A037DE" w:rsidRPr="003118E9" w:rsidRDefault="00A037DE" w:rsidP="00A037DE">
      <w:pPr>
        <w:spacing w:before="120" w:after="120"/>
        <w:jc w:val="both"/>
        <w:rPr>
          <w:bCs/>
        </w:rPr>
      </w:pPr>
      <w:bookmarkStart w:id="59" w:name="_Toc44517759"/>
      <w:bookmarkStart w:id="60" w:name="_Toc204777140"/>
      <w:r w:rsidRPr="003118E9">
        <w:rPr>
          <w:bCs/>
        </w:rPr>
        <w:t>(1) Önlem konusu ithalatın nispi gelişimini görebilmek için soruşturma konusu ülkeden gerçekleştirilen ithalatın toplam Türkiye benzer mal tüketimi içindeki payı incelenmiştir. Bu bağlamda, öncelikle yerli üretim dalı ve diğer yerli üreticilerin yurt içi satışları ile genel ithalat miktarı toplanarak ilgili yıllarda toplam Türkiye benzer mal tüketimi elde edilmiştir. Yerli üretim dalının yurt içi satışlarının ve soruşturma konusu ülkeden gerçekleştirilen ithalatın toplam tüketime oranlanmasıyla pazar payları hesaplanmıştır. İncelenen veriler 2021 yılı 100 birim olacak şekilde endekslenmiştir.</w:t>
      </w:r>
    </w:p>
    <w:p w14:paraId="41E56D7E" w14:textId="77777777" w:rsidR="00A037DE" w:rsidRPr="003118E9" w:rsidRDefault="00A037DE" w:rsidP="00A037DE">
      <w:pPr>
        <w:spacing w:before="120" w:after="120"/>
        <w:jc w:val="both"/>
        <w:rPr>
          <w:bCs/>
        </w:rPr>
      </w:pPr>
      <w:r w:rsidRPr="003118E9">
        <w:rPr>
          <w:bCs/>
        </w:rPr>
        <w:t xml:space="preserve">(2) Bu çerçevede, Türkiye toplam benzer mal tüketimi endeksi 2021 yılında 100 birim, 2022 yılında 88 birim, 2023 yılında 90 birim, soruşturma döneminde ise 98 birim olarak gerçekleşmiştir. </w:t>
      </w:r>
    </w:p>
    <w:p w14:paraId="19A64B06" w14:textId="77777777" w:rsidR="00A037DE" w:rsidRPr="003118E9" w:rsidRDefault="00A037DE" w:rsidP="00A037DE">
      <w:pPr>
        <w:spacing w:before="120" w:after="120"/>
        <w:jc w:val="both"/>
        <w:rPr>
          <w:bCs/>
        </w:rPr>
      </w:pPr>
      <w:r w:rsidRPr="003118E9">
        <w:rPr>
          <w:bCs/>
        </w:rPr>
        <w:t xml:space="preserve">(3) ÇHC menşeli ithalatın pazar payı endeksi 2021 yılında 100 birim, 2022 yılında 96 birim, 2023 yılında 109 birim, soruşturma döneminde ise 124 birim olarak gerçekleşmiştir. </w:t>
      </w:r>
    </w:p>
    <w:p w14:paraId="1B98ED43" w14:textId="77777777" w:rsidR="00A037DE" w:rsidRPr="003118E9" w:rsidRDefault="00A037DE" w:rsidP="00A037DE">
      <w:pPr>
        <w:spacing w:before="120" w:after="120"/>
        <w:jc w:val="both"/>
        <w:rPr>
          <w:bCs/>
        </w:rPr>
      </w:pPr>
      <w:r w:rsidRPr="003118E9">
        <w:rPr>
          <w:bCs/>
        </w:rPr>
        <w:t xml:space="preserve">(4) Diğer ülkeler menşeli ithalatın pazar payı </w:t>
      </w:r>
      <w:proofErr w:type="gramStart"/>
      <w:r w:rsidRPr="003118E9">
        <w:rPr>
          <w:bCs/>
        </w:rPr>
        <w:t>endeksi  2021</w:t>
      </w:r>
      <w:proofErr w:type="gramEnd"/>
      <w:r w:rsidRPr="003118E9">
        <w:rPr>
          <w:bCs/>
        </w:rPr>
        <w:t xml:space="preserve"> yılında 100 birim, 2022 yılında 75 birim, 2023 yılında 44 birim, soruşturma döneminde ise 35 birim olarak gerçekleşmiştir.</w:t>
      </w:r>
    </w:p>
    <w:p w14:paraId="54D2F323" w14:textId="77777777" w:rsidR="00A037DE" w:rsidRPr="003118E9" w:rsidRDefault="00A037DE" w:rsidP="00A037DE">
      <w:pPr>
        <w:spacing w:before="120" w:after="120"/>
        <w:jc w:val="both"/>
        <w:rPr>
          <w:bCs/>
        </w:rPr>
      </w:pPr>
      <w:r w:rsidRPr="003118E9">
        <w:rPr>
          <w:bCs/>
        </w:rPr>
        <w:t>(5) Yerli üretim dalının pazar payı endeks değeri 2021 yılında 100 birim, 2022 yılında 99 birim, 2023 yılında 101 birim ve soruşturma döneminde ise 91 birim olarak gerçekleşmiştir.</w:t>
      </w:r>
    </w:p>
    <w:p w14:paraId="3BC670B7" w14:textId="77777777" w:rsidR="00A037DE" w:rsidRPr="003118E9" w:rsidRDefault="00A037DE" w:rsidP="00A037DE">
      <w:pPr>
        <w:spacing w:before="120" w:after="120"/>
        <w:jc w:val="both"/>
        <w:rPr>
          <w:bCs/>
        </w:rPr>
      </w:pPr>
      <w:r w:rsidRPr="003118E9">
        <w:rPr>
          <w:bCs/>
        </w:rPr>
        <w:t>(6) Diğer yerli üreticiler dahil toplam Türkiye üretiminin pazar payı endeksi 2021 ve 2022 yıllarında 100 birim, 2022 yılı ve soruşturma döneminde ise 101 birim seviyesinde gerçekleşmiştir.</w:t>
      </w:r>
    </w:p>
    <w:p w14:paraId="10B4C20B" w14:textId="27BC985F" w:rsidR="005F428E" w:rsidRPr="002F038B" w:rsidRDefault="00E11109" w:rsidP="00981F67">
      <w:pPr>
        <w:pStyle w:val="Altyaz"/>
        <w:spacing w:before="120" w:after="120"/>
        <w:jc w:val="left"/>
        <w:rPr>
          <w:rFonts w:ascii="Times New Roman" w:hAnsi="Times New Roman"/>
          <w:b/>
        </w:rPr>
      </w:pPr>
      <w:r w:rsidRPr="002F038B">
        <w:rPr>
          <w:rFonts w:ascii="Times New Roman" w:hAnsi="Times New Roman"/>
          <w:b/>
        </w:rPr>
        <w:t>4</w:t>
      </w:r>
      <w:r w:rsidR="002F0E21" w:rsidRPr="002F038B">
        <w:rPr>
          <w:rFonts w:ascii="Times New Roman" w:hAnsi="Times New Roman"/>
          <w:b/>
        </w:rPr>
        <w:t>.</w:t>
      </w:r>
      <w:r w:rsidR="0077262A" w:rsidRPr="002F038B">
        <w:rPr>
          <w:rFonts w:ascii="Times New Roman" w:hAnsi="Times New Roman"/>
          <w:b/>
        </w:rPr>
        <w:t>6</w:t>
      </w:r>
      <w:r w:rsidR="008218BE" w:rsidRPr="002F038B">
        <w:rPr>
          <w:rFonts w:ascii="Times New Roman" w:hAnsi="Times New Roman"/>
          <w:b/>
        </w:rPr>
        <w:t xml:space="preserve"> </w:t>
      </w:r>
      <w:r w:rsidR="000361EE" w:rsidRPr="002F038B">
        <w:rPr>
          <w:rFonts w:ascii="Times New Roman" w:hAnsi="Times New Roman"/>
          <w:b/>
        </w:rPr>
        <w:t xml:space="preserve">Soruşturma </w:t>
      </w:r>
      <w:r w:rsidR="00A04E72" w:rsidRPr="002F038B">
        <w:rPr>
          <w:rFonts w:ascii="Times New Roman" w:hAnsi="Times New Roman"/>
          <w:b/>
        </w:rPr>
        <w:t>konusu ithalatın yerli üretim dalının iç piyasa fiyatları üzerindeki etkisi</w:t>
      </w:r>
      <w:bookmarkEnd w:id="59"/>
      <w:bookmarkEnd w:id="60"/>
      <w:r w:rsidR="00A04E72" w:rsidRPr="002F038B">
        <w:rPr>
          <w:rFonts w:ascii="Times New Roman" w:hAnsi="Times New Roman"/>
          <w:b/>
        </w:rPr>
        <w:t xml:space="preserve"> </w:t>
      </w:r>
    </w:p>
    <w:p w14:paraId="0184E4EF" w14:textId="4B731E90" w:rsidR="008218BE" w:rsidRPr="002F038B" w:rsidRDefault="00E11109" w:rsidP="00981F67">
      <w:pPr>
        <w:tabs>
          <w:tab w:val="left" w:pos="360"/>
          <w:tab w:val="left" w:pos="720"/>
        </w:tabs>
        <w:spacing w:before="120" w:after="120"/>
        <w:jc w:val="both"/>
        <w:rPr>
          <w:b/>
        </w:rPr>
      </w:pPr>
      <w:r w:rsidRPr="002F038B">
        <w:rPr>
          <w:b/>
        </w:rPr>
        <w:t>4</w:t>
      </w:r>
      <w:r w:rsidR="005F428E" w:rsidRPr="002F038B">
        <w:rPr>
          <w:b/>
        </w:rPr>
        <w:t xml:space="preserve">.6.1 </w:t>
      </w:r>
      <w:r w:rsidR="008218BE" w:rsidRPr="002F038B">
        <w:rPr>
          <w:b/>
        </w:rPr>
        <w:t xml:space="preserve">Fiyat </w:t>
      </w:r>
      <w:r w:rsidR="00A04E72" w:rsidRPr="002F038B">
        <w:rPr>
          <w:b/>
        </w:rPr>
        <w:t>kırıl</w:t>
      </w:r>
      <w:r w:rsidR="008218BE" w:rsidRPr="002F038B">
        <w:rPr>
          <w:b/>
        </w:rPr>
        <w:t>ması</w:t>
      </w:r>
      <w:r w:rsidR="0090139C" w:rsidRPr="002F038B">
        <w:rPr>
          <w:b/>
        </w:rPr>
        <w:t xml:space="preserve"> </w:t>
      </w:r>
    </w:p>
    <w:p w14:paraId="537F5046" w14:textId="77777777" w:rsidR="00A037DE" w:rsidRPr="003118E9" w:rsidRDefault="00A037DE" w:rsidP="00A037DE">
      <w:pPr>
        <w:spacing w:before="120" w:after="120"/>
        <w:jc w:val="both"/>
        <w:rPr>
          <w:bCs/>
        </w:rPr>
      </w:pPr>
      <w:r w:rsidRPr="003118E9">
        <w:rPr>
          <w:bCs/>
        </w:rPr>
        <w:t>(1) Yönetmeliğin 17 nci maddesinin ilgili hükümleri çerçevesinde, dampingli olduğu iddia edilen ithalatın yerli üretim dalının satış fiyatları üzerindeki etkisi değerlendirilirken soruşturma konusu ülkelerden gerçekleştirilen ithalatın yerli üretim dalının fiyatlarını kırıp kırmadığı incelenmiştir. Fiyat kırılması, ithal ürünün ağırlıklı ortalama pazara giriş fiyatının Türkiye piyasasında yerli üretim dalının ağırlıklı ortalama yurt içi birim satış fiyatının yüzde olarak ne kadar altında kaldığını göstermekte olup CIF bedelin yüzdesi olarak hesaplanmaktadır.</w:t>
      </w:r>
    </w:p>
    <w:p w14:paraId="56376FA9" w14:textId="77777777" w:rsidR="00A037DE" w:rsidRPr="003118E9" w:rsidRDefault="00A037DE" w:rsidP="00A037DE">
      <w:pPr>
        <w:spacing w:before="120" w:after="120"/>
        <w:jc w:val="both"/>
        <w:rPr>
          <w:bCs/>
        </w:rPr>
      </w:pPr>
      <w:r w:rsidRPr="003118E9">
        <w:rPr>
          <w:bCs/>
        </w:rPr>
        <w:t>(2) Fiyat kırılması hesaplanırken, ağırlıklı ortalama CIF ithal birim fiyatının üzerine soruşturma konusu ülkeye yönelik uygulanan %7 oranındaki gümrük vergisi ile CIF kıymetin %1,2’si tutarındaki diğer gümrük masrafları eklenerek ürünün Türkiye piyasasına giriş fiyatı bulunmuştur. Bulunan değer ile yerli üretim dalının ağırlıklı ortalama yurt içi birim satış fiyatı karşılaştırılmıştır.</w:t>
      </w:r>
    </w:p>
    <w:p w14:paraId="27C38541" w14:textId="77777777" w:rsidR="00A037DE" w:rsidRPr="003118E9" w:rsidRDefault="00A037DE" w:rsidP="00A037DE">
      <w:pPr>
        <w:spacing w:before="120" w:after="120"/>
        <w:jc w:val="both"/>
        <w:rPr>
          <w:bCs/>
        </w:rPr>
      </w:pPr>
      <w:r w:rsidRPr="003118E9">
        <w:rPr>
          <w:bCs/>
        </w:rPr>
        <w:t>(3) Dampinge karşı önlemin söz konusu olmadığı bir ortamda fiyatların hangi düzeyde oluşacağına ilişkin değerlendirmeyi mümkün kılmak amacıyla, anılan fiyatlara dampinge karşı önlemler eklenmemiştir.</w:t>
      </w:r>
    </w:p>
    <w:p w14:paraId="12DBE6CF" w14:textId="77777777" w:rsidR="00A037DE" w:rsidRPr="003118E9" w:rsidRDefault="00A037DE" w:rsidP="00A037DE">
      <w:pPr>
        <w:spacing w:before="120" w:after="120"/>
        <w:jc w:val="both"/>
        <w:rPr>
          <w:bCs/>
        </w:rPr>
      </w:pPr>
      <w:r w:rsidRPr="003118E9">
        <w:rPr>
          <w:bCs/>
        </w:rPr>
        <w:t>(4) Bu kapsamda, ÇHC menşeli ithalatın yerli üreticinin fiyatlarını gözden geçirme dönemi boyunca kırmadığı tespit edilmiştir.</w:t>
      </w:r>
    </w:p>
    <w:p w14:paraId="05F9D214" w14:textId="47E639EB" w:rsidR="005F428E" w:rsidRPr="002F038B" w:rsidRDefault="00E11109" w:rsidP="00981F67">
      <w:pPr>
        <w:spacing w:before="120" w:after="120"/>
        <w:jc w:val="both"/>
        <w:rPr>
          <w:color w:val="0D0D0D"/>
        </w:rPr>
      </w:pPr>
      <w:r w:rsidRPr="002F038B">
        <w:rPr>
          <w:b/>
          <w:bCs/>
          <w:color w:val="0D0D0D"/>
        </w:rPr>
        <w:t>4</w:t>
      </w:r>
      <w:r w:rsidR="005F428E" w:rsidRPr="002F038B">
        <w:rPr>
          <w:b/>
          <w:bCs/>
          <w:color w:val="0D0D0D"/>
        </w:rPr>
        <w:t xml:space="preserve">.6.2 Fiyat </w:t>
      </w:r>
      <w:r w:rsidR="00DE2DF1" w:rsidRPr="002F038B">
        <w:rPr>
          <w:b/>
          <w:bCs/>
          <w:color w:val="0D0D0D"/>
        </w:rPr>
        <w:t>ba</w:t>
      </w:r>
      <w:r w:rsidR="005F428E" w:rsidRPr="002F038B">
        <w:rPr>
          <w:b/>
          <w:bCs/>
          <w:color w:val="0D0D0D"/>
        </w:rPr>
        <w:t>skısı</w:t>
      </w:r>
      <w:r w:rsidR="0090139C" w:rsidRPr="002F038B">
        <w:rPr>
          <w:b/>
          <w:bCs/>
          <w:color w:val="0D0D0D"/>
        </w:rPr>
        <w:t xml:space="preserve"> </w:t>
      </w:r>
    </w:p>
    <w:p w14:paraId="7B86ADCC" w14:textId="05D6F9B1" w:rsidR="00A037DE" w:rsidRPr="003118E9" w:rsidRDefault="00A037DE" w:rsidP="00A037DE">
      <w:pPr>
        <w:spacing w:before="120" w:after="120"/>
        <w:jc w:val="both"/>
        <w:rPr>
          <w:bCs/>
        </w:rPr>
      </w:pPr>
      <w:bookmarkStart w:id="61" w:name="_Toc44517760"/>
      <w:r w:rsidRPr="003118E9">
        <w:rPr>
          <w:bCs/>
        </w:rPr>
        <w:lastRenderedPageBreak/>
        <w:t>(1) Yönetmeliğin 17 nci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soruşturmaya konu ürünün Türkiye pazarına ağırlıklı ortalama giriş fiyatı ile yerli üretim dalının ağırlıklı ortalama ticari maliyetine makul bir kâr oranı (%</w:t>
      </w:r>
      <w:r>
        <w:rPr>
          <w:bCs/>
        </w:rPr>
        <w:t>X</w:t>
      </w:r>
      <w:r w:rsidRPr="003118E9">
        <w:rPr>
          <w:bCs/>
        </w:rPr>
        <w:t>) eklenerek bulunan olması gereken yurt içi birim satış fiyatı karşılaştırılmıştır.</w:t>
      </w:r>
    </w:p>
    <w:p w14:paraId="78C67580" w14:textId="77777777" w:rsidR="00A037DE" w:rsidRPr="003118E9" w:rsidRDefault="00A037DE" w:rsidP="00A037DE">
      <w:pPr>
        <w:spacing w:before="120" w:after="120"/>
        <w:jc w:val="both"/>
        <w:rPr>
          <w:bCs/>
        </w:rPr>
      </w:pPr>
      <w:r w:rsidRPr="003118E9">
        <w:rPr>
          <w:bCs/>
        </w:rPr>
        <w:t>(2) Fiyat baskısı hesaplanırken, fiyat kırılması hesabında olduğu gibi ithal ürün için gümrük vergileri ve gümrükleme masrafları dahil Türkiye piyasasına giriş fiyatı bulunarak, bu değer yerli üretim dalının olması gereken yurt içi satış fiyatı ile karşılaştırılmıştır.</w:t>
      </w:r>
    </w:p>
    <w:p w14:paraId="70969C38" w14:textId="77777777" w:rsidR="00A037DE" w:rsidRPr="003118E9" w:rsidRDefault="00A037DE" w:rsidP="00A037DE">
      <w:pPr>
        <w:spacing w:before="120" w:after="120"/>
        <w:jc w:val="both"/>
        <w:rPr>
          <w:bCs/>
        </w:rPr>
      </w:pPr>
      <w:r w:rsidRPr="003118E9">
        <w:rPr>
          <w:bCs/>
        </w:rPr>
        <w:t>(3) Dampinge karşı önlemlerin söz konusu olmadığı bir ortamda fiyatların hangi düzeyde oluşacağına ilişkin değerlendirmeyi mümkün kılmak amacıyla, anılan fiyatlara dampinge karşı önlemler eklenmemiştir.</w:t>
      </w:r>
    </w:p>
    <w:p w14:paraId="5CF3FFC3" w14:textId="77777777" w:rsidR="00A037DE" w:rsidRPr="003118E9" w:rsidRDefault="00A037DE" w:rsidP="00A037DE">
      <w:pPr>
        <w:spacing w:before="120" w:after="120"/>
        <w:jc w:val="both"/>
        <w:rPr>
          <w:bCs/>
        </w:rPr>
      </w:pPr>
      <w:r w:rsidRPr="003118E9">
        <w:rPr>
          <w:bCs/>
        </w:rPr>
        <w:t xml:space="preserve">(4) Bu kapsamda, ÇHC menşeli ithalatın yerli üreticinin fiyatlarını gözden geçirme dönemi boyunca baskılamadığı tespit edilmiştir. </w:t>
      </w:r>
    </w:p>
    <w:p w14:paraId="755A7BFB" w14:textId="4848C5F9" w:rsidR="008218BE" w:rsidRPr="002F038B" w:rsidRDefault="00E11109" w:rsidP="00981F67">
      <w:pPr>
        <w:spacing w:before="120" w:after="120"/>
        <w:jc w:val="both"/>
        <w:rPr>
          <w:b/>
        </w:rPr>
      </w:pPr>
      <w:r w:rsidRPr="002F038B">
        <w:rPr>
          <w:b/>
        </w:rPr>
        <w:t>4</w:t>
      </w:r>
      <w:r w:rsidR="0077262A" w:rsidRPr="002F038B">
        <w:rPr>
          <w:b/>
        </w:rPr>
        <w:t xml:space="preserve">.7 </w:t>
      </w:r>
      <w:r w:rsidR="003105E3" w:rsidRPr="002F038B">
        <w:rPr>
          <w:b/>
        </w:rPr>
        <w:t xml:space="preserve">Yerli </w:t>
      </w:r>
      <w:r w:rsidR="00DE2DF1" w:rsidRPr="002F038B">
        <w:rPr>
          <w:b/>
        </w:rPr>
        <w:t>üretim dalının ekonomik göstergeleri</w:t>
      </w:r>
      <w:bookmarkEnd w:id="61"/>
    </w:p>
    <w:p w14:paraId="04B5854B" w14:textId="77777777" w:rsidR="00A037DE" w:rsidRPr="003118E9" w:rsidRDefault="00A037DE" w:rsidP="00A037DE">
      <w:pPr>
        <w:spacing w:before="120" w:after="120"/>
        <w:jc w:val="both"/>
        <w:rPr>
          <w:bCs/>
        </w:rPr>
      </w:pPr>
      <w:r w:rsidRPr="003118E9">
        <w:rPr>
          <w:bCs/>
        </w:rPr>
        <w:t>(1) Yerli üretim dalının ekonomik göstergeleri, gözden geçirme dönemi olan 1/1/2021- 30/6/2024 tarihleri arasındaki veriler esas alınarak analiz edilmiştir.</w:t>
      </w:r>
    </w:p>
    <w:p w14:paraId="42C73DAD" w14:textId="77777777" w:rsidR="00A037DE" w:rsidRPr="003118E9" w:rsidRDefault="00A037DE" w:rsidP="00A037DE">
      <w:pPr>
        <w:spacing w:before="120" w:after="120"/>
        <w:jc w:val="both"/>
        <w:rPr>
          <w:bCs/>
        </w:rPr>
      </w:pPr>
      <w:r w:rsidRPr="003118E9">
        <w:rPr>
          <w:bCs/>
        </w:rPr>
        <w:t>(2) Eğilimin sağlıklı bir şekilde analiz edilebilmesi amacıyla, Türk lirası bazındaki veriler yıllık ortalama Üretici Fiyat Endeksi (ÜFE) kullanılması suretiyle enflasyondan arındırılarak endekslenmiştir.</w:t>
      </w:r>
    </w:p>
    <w:p w14:paraId="7095EEDC" w14:textId="77777777" w:rsidR="00A037DE" w:rsidRPr="003118E9" w:rsidRDefault="00A037DE" w:rsidP="00A037DE">
      <w:pPr>
        <w:spacing w:before="120" w:after="120"/>
        <w:jc w:val="both"/>
        <w:rPr>
          <w:bCs/>
        </w:rPr>
      </w:pPr>
      <w:r w:rsidRPr="003118E9">
        <w:rPr>
          <w:bCs/>
        </w:rPr>
        <w:t xml:space="preserve">(3) Ekonomik göstergelerin değerlendirilmesinde, soruşturma konusu ürüne ait miktar incelemesinde ton ölçü birimi kullanılmıştır. </w:t>
      </w:r>
    </w:p>
    <w:p w14:paraId="6C91A28C" w14:textId="77777777" w:rsidR="00B133F1" w:rsidRPr="002F038B" w:rsidRDefault="00B133F1" w:rsidP="00981F67">
      <w:pPr>
        <w:shd w:val="clear" w:color="auto" w:fill="FFFFFF"/>
        <w:tabs>
          <w:tab w:val="left" w:pos="360"/>
        </w:tabs>
        <w:spacing w:before="120" w:after="120"/>
        <w:jc w:val="both"/>
        <w:rPr>
          <w:bCs/>
        </w:rPr>
      </w:pPr>
      <w:r w:rsidRPr="002F038B">
        <w:rPr>
          <w:b/>
          <w:bCs/>
          <w:spacing w:val="-2"/>
        </w:rPr>
        <w:t>a) Üretim, kapasite ve kapasite kullanım oranı (KKO)</w:t>
      </w:r>
    </w:p>
    <w:p w14:paraId="438CF3BE" w14:textId="3695167C" w:rsidR="00A037DE" w:rsidRPr="00A037DE" w:rsidRDefault="00A037DE" w:rsidP="00A037DE">
      <w:pPr>
        <w:tabs>
          <w:tab w:val="left" w:pos="360"/>
        </w:tabs>
        <w:spacing w:before="120" w:after="120"/>
        <w:jc w:val="both"/>
        <w:rPr>
          <w:bCs/>
        </w:rPr>
      </w:pPr>
      <w:r w:rsidRPr="00A037DE">
        <w:rPr>
          <w:bCs/>
        </w:rPr>
        <w:t>(1) Yerli üretim dalının soruşturma konusu üründe üretim miktar endeksi</w:t>
      </w:r>
      <w:r w:rsidR="00C55A94">
        <w:rPr>
          <w:bCs/>
        </w:rPr>
        <w:t xml:space="preserve"> </w:t>
      </w:r>
      <w:r w:rsidRPr="00A037DE">
        <w:rPr>
          <w:bCs/>
        </w:rPr>
        <w:t>2021 yılı</w:t>
      </w:r>
      <w:r w:rsidR="00C55A94">
        <w:rPr>
          <w:bCs/>
        </w:rPr>
        <w:t>nda</w:t>
      </w:r>
      <w:r w:rsidRPr="00A037DE">
        <w:rPr>
          <w:bCs/>
        </w:rPr>
        <w:t xml:space="preserve"> 100 birim olarak kabul edildiğinde 2022 yılında 91 birim, 2023 yılında 105 birim, soruşturma döneminde ise 98 birim olarak gerçekleşmiştir.</w:t>
      </w:r>
    </w:p>
    <w:p w14:paraId="116F924C" w14:textId="77777777" w:rsidR="00A037DE" w:rsidRPr="00A037DE" w:rsidRDefault="00A037DE" w:rsidP="00A037DE">
      <w:pPr>
        <w:tabs>
          <w:tab w:val="left" w:pos="360"/>
        </w:tabs>
        <w:spacing w:before="120" w:after="120"/>
        <w:jc w:val="both"/>
        <w:rPr>
          <w:bCs/>
        </w:rPr>
      </w:pPr>
      <w:r w:rsidRPr="00A037DE">
        <w:rPr>
          <w:bCs/>
        </w:rPr>
        <w:t xml:space="preserve">(2) Yerli üretim dalının soruşturma konusu üründe kapasite miktar endeksi, 2021 yılı ve soruşturma dönemi aralığında sırasıyla 100 birim, 102 birim, 121 birim ve 132 birim olarak gerçekleşmiştir. </w:t>
      </w:r>
    </w:p>
    <w:p w14:paraId="6884F48C" w14:textId="77777777" w:rsidR="003E6EB9" w:rsidRDefault="00A037DE" w:rsidP="00A037DE">
      <w:pPr>
        <w:tabs>
          <w:tab w:val="left" w:pos="360"/>
        </w:tabs>
        <w:spacing w:before="120" w:after="120"/>
        <w:jc w:val="both"/>
        <w:rPr>
          <w:bCs/>
        </w:rPr>
      </w:pPr>
      <w:r w:rsidRPr="00A037DE">
        <w:rPr>
          <w:bCs/>
        </w:rPr>
        <w:t xml:space="preserve">(3) Yerli üretim dalının soruşturma konusu üründe KKO endeksi, 2021 yılı ve soruşturma dönemi aralığında sırasıyla, 100 birim, 89 birim, 86 birim ve 74 birim olarak gerçekleşmiştir. </w:t>
      </w:r>
    </w:p>
    <w:p w14:paraId="7E25F872" w14:textId="69B8904E" w:rsidR="00B133F1" w:rsidRPr="002F038B" w:rsidRDefault="00B133F1" w:rsidP="00A037DE">
      <w:pPr>
        <w:tabs>
          <w:tab w:val="left" w:pos="360"/>
        </w:tabs>
        <w:spacing w:before="120" w:after="120"/>
        <w:jc w:val="both"/>
        <w:rPr>
          <w:bCs/>
          <w:color w:val="0D0D0D"/>
          <w:spacing w:val="-2"/>
        </w:rPr>
      </w:pPr>
      <w:r w:rsidRPr="002F038B">
        <w:rPr>
          <w:b/>
          <w:bCs/>
          <w:color w:val="0D0D0D"/>
          <w:spacing w:val="-2"/>
        </w:rPr>
        <w:t>b) Yurt içi ve yurt dışı satışlar</w:t>
      </w:r>
    </w:p>
    <w:p w14:paraId="066AA6EC" w14:textId="1665FAA4" w:rsidR="00A037DE" w:rsidRPr="003118E9" w:rsidRDefault="00A037DE" w:rsidP="00A037DE">
      <w:pPr>
        <w:spacing w:before="120" w:after="120"/>
        <w:jc w:val="both"/>
        <w:rPr>
          <w:bCs/>
        </w:rPr>
      </w:pPr>
      <w:r w:rsidRPr="003118E9">
        <w:rPr>
          <w:bCs/>
        </w:rPr>
        <w:t>(1) Yerli üretim dalının soruşturma konusu üründe yurt içi satış miktarı endeksi, 2021 yılı ve soruşturma dönemi aralığında sırasıyla 100 birim, 87 birim, 91 birim ve 89 birim olarak gerçekleşmiştir. Yerli üretim dalının soruşturma konusu üründe yurt içi satış değer endeksi ise mezkûr dönemde sırasıyla 100 birim, 83 birim, 73 birim ve 71 birim olarak gerçekleşmiştir.</w:t>
      </w:r>
    </w:p>
    <w:p w14:paraId="44927158" w14:textId="77777777" w:rsidR="00A037DE" w:rsidRPr="003118E9" w:rsidRDefault="00A037DE" w:rsidP="00A037DE">
      <w:pPr>
        <w:spacing w:before="120" w:after="120"/>
        <w:jc w:val="both"/>
        <w:rPr>
          <w:bCs/>
        </w:rPr>
      </w:pPr>
      <w:r w:rsidRPr="003118E9">
        <w:rPr>
          <w:bCs/>
        </w:rPr>
        <w:t>(2) Yerli üretim dalının soruşturma konusu üründe yurt dışı satış miktar endeksi 2021 yılı ve soruşturma dönemi aralığında sırasıyla 100 birim, 117 birim, 156 birim ve 161 birim olarak gerçekleşmiştir. Yerli üretim dalının soruşturma konusu üründe yurt dışı satış değer endeksi ise mezkûr dönemde sırasıyla 100 birim, 105 birim, 125 birim ve 125 birim olarak gerçekleşmiştir.</w:t>
      </w:r>
    </w:p>
    <w:p w14:paraId="65049A99" w14:textId="4443EC0C" w:rsidR="00B133F1" w:rsidRPr="002F038B" w:rsidRDefault="00B133F1" w:rsidP="00981F67">
      <w:pPr>
        <w:tabs>
          <w:tab w:val="left" w:pos="360"/>
        </w:tabs>
        <w:spacing w:before="120" w:after="120"/>
        <w:jc w:val="both"/>
        <w:rPr>
          <w:bCs/>
          <w:spacing w:val="-2"/>
        </w:rPr>
      </w:pPr>
      <w:r w:rsidRPr="002F038B">
        <w:rPr>
          <w:b/>
          <w:bCs/>
          <w:spacing w:val="-2"/>
        </w:rPr>
        <w:t>c) Yurt içi fiyatlar</w:t>
      </w:r>
      <w:r w:rsidRPr="002F038B">
        <w:rPr>
          <w:bCs/>
          <w:spacing w:val="-2"/>
        </w:rPr>
        <w:tab/>
      </w:r>
    </w:p>
    <w:p w14:paraId="7182CD6D" w14:textId="77777777" w:rsidR="00A037DE" w:rsidRPr="00A037DE" w:rsidRDefault="00A037DE" w:rsidP="00A037DE">
      <w:pPr>
        <w:tabs>
          <w:tab w:val="left" w:pos="360"/>
        </w:tabs>
        <w:spacing w:before="120" w:after="120"/>
        <w:jc w:val="both"/>
        <w:rPr>
          <w:bCs/>
          <w:spacing w:val="-2"/>
        </w:rPr>
      </w:pPr>
      <w:r w:rsidRPr="00A037DE">
        <w:rPr>
          <w:bCs/>
          <w:spacing w:val="-2"/>
        </w:rPr>
        <w:lastRenderedPageBreak/>
        <w:t>(1) Yerli üretim dalının şikâyet konusu ürün için ağırlıklı ortalama yurt içi satış fiyatı endeksi 2021 yılı ve soruşturma dönemi aralığında sırasıyla 100 birim, 95 birim, 81 birim ve 80 birim olarak gerçekleşmiştir.</w:t>
      </w:r>
    </w:p>
    <w:p w14:paraId="67AF5F75" w14:textId="77777777" w:rsidR="00B133F1" w:rsidRPr="002F038B" w:rsidRDefault="00B133F1" w:rsidP="00981F67">
      <w:pPr>
        <w:tabs>
          <w:tab w:val="left" w:pos="360"/>
        </w:tabs>
        <w:spacing w:before="120" w:after="120"/>
        <w:jc w:val="both"/>
        <w:rPr>
          <w:b/>
          <w:bCs/>
          <w:spacing w:val="-2"/>
          <w:u w:val="single"/>
        </w:rPr>
      </w:pPr>
      <w:r w:rsidRPr="002F038B">
        <w:rPr>
          <w:b/>
          <w:bCs/>
          <w:spacing w:val="-2"/>
        </w:rPr>
        <w:t>ç) Pazar payı</w:t>
      </w:r>
    </w:p>
    <w:p w14:paraId="13122327" w14:textId="77777777" w:rsidR="00A037DE" w:rsidRDefault="00A037DE" w:rsidP="00981F67">
      <w:pPr>
        <w:tabs>
          <w:tab w:val="left" w:pos="360"/>
        </w:tabs>
        <w:spacing w:before="120" w:after="120"/>
        <w:jc w:val="both"/>
        <w:rPr>
          <w:bCs/>
        </w:rPr>
      </w:pPr>
      <w:r w:rsidRPr="003118E9">
        <w:rPr>
          <w:bCs/>
        </w:rPr>
        <w:t xml:space="preserve">(1) Yerli üretim dalının pazar payı endeksi 2021 yılı ve soruşturma dönemi aralığında sırasıyla 100 birim, 99 birim, 101 birim ve 91 birim olarak gerçekleşmiştir. </w:t>
      </w:r>
    </w:p>
    <w:p w14:paraId="3EEAFFF2" w14:textId="4E61A560" w:rsidR="00B133F1" w:rsidRPr="002F038B" w:rsidRDefault="00B133F1" w:rsidP="00981F67">
      <w:pPr>
        <w:tabs>
          <w:tab w:val="left" w:pos="360"/>
        </w:tabs>
        <w:spacing w:before="120" w:after="120"/>
        <w:jc w:val="both"/>
        <w:rPr>
          <w:bCs/>
          <w:spacing w:val="-2"/>
        </w:rPr>
      </w:pPr>
      <w:r w:rsidRPr="002F038B">
        <w:rPr>
          <w:b/>
          <w:bCs/>
          <w:spacing w:val="-2"/>
        </w:rPr>
        <w:t>d) Maliyetler ve kârlılık</w:t>
      </w:r>
      <w:r w:rsidRPr="002F038B">
        <w:rPr>
          <w:bCs/>
          <w:spacing w:val="-2"/>
        </w:rPr>
        <w:tab/>
      </w:r>
    </w:p>
    <w:p w14:paraId="05EAE088" w14:textId="77777777" w:rsidR="00A037DE" w:rsidRPr="00A037DE" w:rsidRDefault="00A037DE" w:rsidP="00A037DE">
      <w:pPr>
        <w:tabs>
          <w:tab w:val="left" w:pos="360"/>
        </w:tabs>
        <w:spacing w:before="120" w:after="120"/>
        <w:jc w:val="both"/>
        <w:rPr>
          <w:bCs/>
          <w:spacing w:val="-2"/>
        </w:rPr>
      </w:pPr>
      <w:r w:rsidRPr="00A037DE">
        <w:rPr>
          <w:bCs/>
          <w:spacing w:val="-2"/>
        </w:rPr>
        <w:t>(1) Yerli üretim dalının soruşturma konusu üründeki birim sınai maliyet endeksi, 2021 yılı ve soruşturma dönemi aralığında sırasıyla 100 birim, 109 birim, 96 birim ve 96 birim olarak gerçekleşmiştir.</w:t>
      </w:r>
    </w:p>
    <w:p w14:paraId="1EB46E11" w14:textId="77777777" w:rsidR="00A037DE" w:rsidRPr="00A037DE" w:rsidRDefault="00A037DE" w:rsidP="00A037DE">
      <w:pPr>
        <w:tabs>
          <w:tab w:val="left" w:pos="360"/>
        </w:tabs>
        <w:spacing w:before="120" w:after="120"/>
        <w:jc w:val="both"/>
        <w:rPr>
          <w:bCs/>
          <w:spacing w:val="-2"/>
        </w:rPr>
      </w:pPr>
      <w:r w:rsidRPr="00A037DE">
        <w:rPr>
          <w:bCs/>
          <w:spacing w:val="-2"/>
        </w:rPr>
        <w:t>(2) Yerli üretim dalının soruşturma konusu üründeki sınai maliyetlerine faaliyet giderleri ve finansman giderleri eklenerek hesaplanan birim ticari maliyet endeksi, söz konusu dönemde sırasıyla 100 birim, 108 birim, 100 birim ve 101 birim olarak gerçekleşmiştir.</w:t>
      </w:r>
    </w:p>
    <w:p w14:paraId="0AEF3F8C" w14:textId="77777777" w:rsidR="00A037DE" w:rsidRPr="00A037DE" w:rsidRDefault="00A037DE" w:rsidP="00A037DE">
      <w:pPr>
        <w:tabs>
          <w:tab w:val="left" w:pos="360"/>
        </w:tabs>
        <w:spacing w:before="120" w:after="120"/>
        <w:jc w:val="both"/>
        <w:rPr>
          <w:bCs/>
          <w:spacing w:val="-2"/>
        </w:rPr>
      </w:pPr>
      <w:r w:rsidRPr="00A037DE">
        <w:rPr>
          <w:bCs/>
          <w:spacing w:val="-2"/>
        </w:rPr>
        <w:t>(3) Yerli üretim dalının soruşturma konusu üründe yurt içi satışlarından elde ettiği birim kârlılık endeksi, söz konusu döneminde sırasıyla 100 birim, 35 birim, -11 birim ve -21 birim olarak gerçekleşmiştir.</w:t>
      </w:r>
    </w:p>
    <w:p w14:paraId="17658846" w14:textId="77777777" w:rsidR="00A037DE" w:rsidRPr="00A037DE" w:rsidRDefault="00A037DE" w:rsidP="00A037DE">
      <w:pPr>
        <w:tabs>
          <w:tab w:val="left" w:pos="360"/>
        </w:tabs>
        <w:spacing w:before="120" w:after="120"/>
        <w:jc w:val="both"/>
        <w:rPr>
          <w:bCs/>
          <w:spacing w:val="-2"/>
        </w:rPr>
      </w:pPr>
      <w:r w:rsidRPr="00A037DE">
        <w:rPr>
          <w:bCs/>
          <w:spacing w:val="-2"/>
        </w:rPr>
        <w:t xml:space="preserve">(4) Yerli üretim dalının soruşturma konusu üründe yurt dışı satışlarından elde ettiği birim kârlılık endeksi, belirlenen döneminde sırasıyla 100 birim, 48 birim, 33 birim ve 20 birim olarak gerçekleşmiştir. </w:t>
      </w:r>
    </w:p>
    <w:p w14:paraId="678459BE" w14:textId="77777777" w:rsidR="00A037DE" w:rsidRDefault="00A037DE" w:rsidP="00A037DE">
      <w:pPr>
        <w:tabs>
          <w:tab w:val="left" w:pos="360"/>
        </w:tabs>
        <w:spacing w:before="120" w:after="120"/>
        <w:jc w:val="both"/>
        <w:rPr>
          <w:bCs/>
          <w:spacing w:val="-2"/>
        </w:rPr>
      </w:pPr>
      <w:r w:rsidRPr="00A037DE">
        <w:rPr>
          <w:bCs/>
          <w:spacing w:val="-2"/>
        </w:rPr>
        <w:t xml:space="preserve">(5) Yerli üretim dalının soruşturma konusu üründeki toplam satışlarından elde ettiği birim kârlılık endeksi belirlenen döneminde sırasıyla 100 birim, 41 birim, 8 birim ve -3 birim olarak gerçekleşmiştir. </w:t>
      </w:r>
    </w:p>
    <w:p w14:paraId="50E70A42" w14:textId="2EC21AA1" w:rsidR="00B133F1" w:rsidRPr="002F038B" w:rsidRDefault="00B133F1" w:rsidP="00A037DE">
      <w:pPr>
        <w:tabs>
          <w:tab w:val="left" w:pos="360"/>
        </w:tabs>
        <w:spacing w:before="120" w:after="120"/>
        <w:jc w:val="both"/>
        <w:rPr>
          <w:bCs/>
          <w:color w:val="0D0D0D"/>
          <w:spacing w:val="-2"/>
        </w:rPr>
      </w:pPr>
      <w:r w:rsidRPr="002F038B">
        <w:rPr>
          <w:b/>
          <w:bCs/>
          <w:color w:val="0D0D0D"/>
          <w:spacing w:val="-2"/>
        </w:rPr>
        <w:t>e) Stoklar</w:t>
      </w:r>
      <w:r w:rsidRPr="002F038B">
        <w:rPr>
          <w:bCs/>
          <w:color w:val="0D0D0D"/>
          <w:spacing w:val="-2"/>
        </w:rPr>
        <w:tab/>
      </w:r>
    </w:p>
    <w:p w14:paraId="277097C6" w14:textId="77777777" w:rsidR="00A037DE" w:rsidRPr="003118E9" w:rsidRDefault="00A037DE" w:rsidP="00A037DE">
      <w:pPr>
        <w:spacing w:before="120" w:after="120"/>
        <w:jc w:val="both"/>
        <w:rPr>
          <w:bCs/>
        </w:rPr>
      </w:pPr>
      <w:r w:rsidRPr="003118E9">
        <w:rPr>
          <w:bCs/>
        </w:rPr>
        <w:t>(1) Yerli üretim dalının soruşturma konusu üründe stok miktar endeksi, 2021 yılı ve soruşturma dönemi aralığında sırasıyla 100 birim, 89 birim, 152 birim ve 128 birim olarak gerçekleşmiştir.</w:t>
      </w:r>
    </w:p>
    <w:p w14:paraId="257B5E5F" w14:textId="77777777" w:rsidR="00A037DE" w:rsidRPr="003118E9" w:rsidRDefault="00A037DE" w:rsidP="00A037DE">
      <w:pPr>
        <w:spacing w:before="120" w:after="120"/>
        <w:jc w:val="both"/>
        <w:rPr>
          <w:bCs/>
        </w:rPr>
      </w:pPr>
      <w:r w:rsidRPr="003118E9">
        <w:rPr>
          <w:bCs/>
        </w:rPr>
        <w:t>(2) Yerli üretim dalının soruşturma konusu ürün için stok çevrim hızının endeks değeri, 2021 yılı ve soruşturma dönemi aralığında sırasıyla 100 birim, 104 birim, 67 birim ve 80 birim olarak gerçekleşmiştir.</w:t>
      </w:r>
    </w:p>
    <w:p w14:paraId="5F4E71B8" w14:textId="77777777" w:rsidR="00B133F1" w:rsidRPr="002F038B" w:rsidRDefault="00B133F1" w:rsidP="00981F67">
      <w:pPr>
        <w:tabs>
          <w:tab w:val="left" w:pos="360"/>
        </w:tabs>
        <w:spacing w:before="120" w:after="120"/>
        <w:jc w:val="both"/>
        <w:rPr>
          <w:b/>
          <w:bCs/>
          <w:color w:val="0D0D0D"/>
          <w:spacing w:val="-2"/>
        </w:rPr>
      </w:pPr>
      <w:r w:rsidRPr="002F038B">
        <w:rPr>
          <w:b/>
          <w:bCs/>
          <w:color w:val="0D0D0D"/>
          <w:spacing w:val="-2"/>
        </w:rPr>
        <w:t>f) İstihdam</w:t>
      </w:r>
    </w:p>
    <w:p w14:paraId="2C047BA9" w14:textId="77777777" w:rsidR="00A037DE" w:rsidRPr="00A037DE" w:rsidRDefault="00A037DE" w:rsidP="00A037DE">
      <w:pPr>
        <w:tabs>
          <w:tab w:val="left" w:pos="360"/>
        </w:tabs>
        <w:spacing w:before="120" w:after="120"/>
        <w:jc w:val="both"/>
        <w:rPr>
          <w:bCs/>
          <w:color w:val="0D0D0D"/>
          <w:spacing w:val="-2"/>
        </w:rPr>
      </w:pPr>
      <w:r w:rsidRPr="00A037DE">
        <w:rPr>
          <w:bCs/>
          <w:color w:val="0D0D0D"/>
          <w:spacing w:val="-2"/>
        </w:rPr>
        <w:t>(1) Yerli üretim dalının soruşturma konusu ürün üretiminde çalışan direkt işçi sayısına ilişkin endeks değeri, 2021 yılı ve soruşturma dönemi aralığında sırasıyla 100 birim, 103 birim, 117 birim ve 108 birim olarak gerçekleşmiştir.</w:t>
      </w:r>
    </w:p>
    <w:p w14:paraId="072F7140" w14:textId="77777777" w:rsidR="00B133F1" w:rsidRPr="002F038B" w:rsidRDefault="00B133F1" w:rsidP="00981F67">
      <w:pPr>
        <w:tabs>
          <w:tab w:val="left" w:pos="360"/>
        </w:tabs>
        <w:spacing w:before="120" w:after="120"/>
        <w:jc w:val="both"/>
        <w:rPr>
          <w:bCs/>
          <w:color w:val="0D0D0D"/>
          <w:spacing w:val="-2"/>
        </w:rPr>
      </w:pPr>
      <w:r w:rsidRPr="002F038B">
        <w:rPr>
          <w:b/>
          <w:bCs/>
          <w:color w:val="0D0D0D"/>
          <w:spacing w:val="-2"/>
        </w:rPr>
        <w:t>g) Ücretler</w:t>
      </w:r>
      <w:r w:rsidRPr="002F038B">
        <w:rPr>
          <w:bCs/>
          <w:color w:val="0D0D0D"/>
          <w:spacing w:val="-2"/>
        </w:rPr>
        <w:tab/>
      </w:r>
    </w:p>
    <w:p w14:paraId="7BF12BF8" w14:textId="77777777" w:rsidR="00A037DE" w:rsidRPr="00A037DE" w:rsidRDefault="00A037DE" w:rsidP="00A037DE">
      <w:pPr>
        <w:tabs>
          <w:tab w:val="left" w:pos="360"/>
        </w:tabs>
        <w:spacing w:before="120" w:after="120"/>
        <w:jc w:val="both"/>
        <w:rPr>
          <w:bCs/>
          <w:color w:val="0D0D0D"/>
          <w:spacing w:val="-2"/>
        </w:rPr>
      </w:pPr>
      <w:r w:rsidRPr="00A037DE">
        <w:rPr>
          <w:bCs/>
          <w:color w:val="0D0D0D"/>
          <w:spacing w:val="-2"/>
        </w:rPr>
        <w:t>(1) Yerli üretim dalının bütün faaliyetlerinde çalışan işçilerin aylık ücret endeksi, 2021 yılı ve soruşturma dönemi aralığında sırasıyla 100 birim, 87 birim, 126 birim ve 156 birim olarak gerçekleşmiştir.</w:t>
      </w:r>
    </w:p>
    <w:p w14:paraId="3832AB8A" w14:textId="77777777" w:rsidR="00B133F1" w:rsidRPr="002F038B" w:rsidRDefault="00B133F1" w:rsidP="00981F67">
      <w:pPr>
        <w:tabs>
          <w:tab w:val="left" w:pos="360"/>
        </w:tabs>
        <w:spacing w:before="120" w:after="120"/>
        <w:jc w:val="both"/>
        <w:rPr>
          <w:bCs/>
          <w:color w:val="0D0D0D"/>
          <w:spacing w:val="-2"/>
        </w:rPr>
      </w:pPr>
      <w:r w:rsidRPr="002F038B">
        <w:rPr>
          <w:b/>
          <w:bCs/>
          <w:color w:val="0D0D0D"/>
          <w:spacing w:val="-2"/>
        </w:rPr>
        <w:t>ğ) Verimlilik</w:t>
      </w:r>
      <w:r w:rsidRPr="002F038B">
        <w:rPr>
          <w:bCs/>
          <w:color w:val="0D0D0D"/>
          <w:spacing w:val="-2"/>
        </w:rPr>
        <w:tab/>
      </w:r>
    </w:p>
    <w:p w14:paraId="3E855598" w14:textId="77777777" w:rsidR="00A037DE" w:rsidRPr="003118E9" w:rsidRDefault="00A037DE" w:rsidP="00A037DE">
      <w:pPr>
        <w:spacing w:before="120" w:after="120"/>
        <w:jc w:val="both"/>
        <w:rPr>
          <w:bCs/>
        </w:rPr>
      </w:pPr>
      <w:r w:rsidRPr="003118E9">
        <w:rPr>
          <w:bCs/>
        </w:rPr>
        <w:t>(1) Yerli üretim dalının soruşturma konusu ürün üretiminde çalışan işçi başına üretim miktarını gösteren verimlilik endeksi, 2021 yılı ve soruşturma dönemi aralığında sırasıyla, 100 birim, 88 birim, 90 birim ve 91 birim olarak gerçekleşmiştir.</w:t>
      </w:r>
    </w:p>
    <w:p w14:paraId="0D5A712B" w14:textId="01D10B5D" w:rsidR="00B133F1" w:rsidRPr="002F038B" w:rsidRDefault="00B133F1" w:rsidP="00981F67">
      <w:pPr>
        <w:tabs>
          <w:tab w:val="left" w:pos="360"/>
        </w:tabs>
        <w:spacing w:before="120" w:after="120"/>
        <w:jc w:val="both"/>
        <w:rPr>
          <w:bCs/>
          <w:color w:val="0D0D0D"/>
          <w:spacing w:val="-2"/>
        </w:rPr>
      </w:pPr>
      <w:r w:rsidRPr="002F038B">
        <w:rPr>
          <w:b/>
          <w:bCs/>
          <w:color w:val="0D0D0D"/>
          <w:spacing w:val="-2"/>
        </w:rPr>
        <w:t xml:space="preserve">h) Nakit akışı </w:t>
      </w:r>
    </w:p>
    <w:p w14:paraId="2D784012" w14:textId="77777777" w:rsidR="00A037DE" w:rsidRPr="00A037DE" w:rsidRDefault="00A037DE" w:rsidP="00A037DE">
      <w:pPr>
        <w:tabs>
          <w:tab w:val="left" w:pos="360"/>
        </w:tabs>
        <w:spacing w:before="120" w:after="120"/>
        <w:jc w:val="both"/>
        <w:rPr>
          <w:bCs/>
          <w:color w:val="0D0D0D"/>
          <w:spacing w:val="-2"/>
        </w:rPr>
      </w:pPr>
      <w:r w:rsidRPr="00A037DE">
        <w:rPr>
          <w:bCs/>
          <w:color w:val="0D0D0D"/>
          <w:spacing w:val="-2"/>
        </w:rPr>
        <w:lastRenderedPageBreak/>
        <w:t>(1) Yerli üretim dalının soruşturma konusu ürünün üretim ve satışı ile sağladığı nakit akışı endeksi, 2021 yılı ve soruşturma dönemi aralığında sırasıyla 100 birim, 52 birim, 29 birim ve 22 birim olarak gerçekleşmiştir.</w:t>
      </w:r>
    </w:p>
    <w:p w14:paraId="581284D7" w14:textId="77777777" w:rsidR="00B133F1" w:rsidRPr="002F038B" w:rsidRDefault="00B133F1" w:rsidP="00981F67">
      <w:pPr>
        <w:tabs>
          <w:tab w:val="left" w:pos="360"/>
        </w:tabs>
        <w:spacing w:before="120" w:after="120"/>
        <w:jc w:val="both"/>
        <w:rPr>
          <w:bCs/>
          <w:color w:val="0D0D0D"/>
          <w:spacing w:val="-2"/>
        </w:rPr>
      </w:pPr>
      <w:r w:rsidRPr="002F038B">
        <w:rPr>
          <w:b/>
          <w:bCs/>
          <w:color w:val="0D0D0D"/>
          <w:spacing w:val="-2"/>
        </w:rPr>
        <w:t>ı) Büyüme</w:t>
      </w:r>
    </w:p>
    <w:p w14:paraId="131E4D30" w14:textId="77777777" w:rsidR="00A037DE" w:rsidRPr="003118E9" w:rsidRDefault="00A037DE" w:rsidP="00A037DE">
      <w:pPr>
        <w:spacing w:before="120" w:after="120"/>
        <w:jc w:val="both"/>
        <w:rPr>
          <w:bCs/>
        </w:rPr>
      </w:pPr>
      <w:r w:rsidRPr="003118E9">
        <w:rPr>
          <w:bCs/>
        </w:rPr>
        <w:t>(1) Yerli üretim dalının bütün faaliyetlerini kapsayan aktif büyüklük endeksi, 2021 yılı ve soruşturma dönemi aralığında sırasıyla, 100 birim, 79 birim, 129 birim ve 118 birim olarak gerçekleşmiştir.</w:t>
      </w:r>
    </w:p>
    <w:p w14:paraId="0737A555" w14:textId="47652C5B" w:rsidR="00B133F1" w:rsidRPr="002F038B" w:rsidRDefault="00B133F1" w:rsidP="00981F67">
      <w:pPr>
        <w:tabs>
          <w:tab w:val="left" w:pos="360"/>
        </w:tabs>
        <w:spacing w:before="120" w:after="120"/>
        <w:jc w:val="both"/>
        <w:rPr>
          <w:bCs/>
          <w:color w:val="0D0D0D"/>
          <w:spacing w:val="-2"/>
        </w:rPr>
      </w:pPr>
      <w:r w:rsidRPr="002F038B">
        <w:rPr>
          <w:b/>
          <w:bCs/>
          <w:color w:val="0D0D0D"/>
          <w:spacing w:val="-2"/>
        </w:rPr>
        <w:t>i) Sermaye</w:t>
      </w:r>
      <w:r w:rsidR="00741979">
        <w:rPr>
          <w:b/>
          <w:bCs/>
          <w:color w:val="0D0D0D"/>
          <w:spacing w:val="-2"/>
        </w:rPr>
        <w:t>yi</w:t>
      </w:r>
      <w:r w:rsidRPr="002F038B">
        <w:rPr>
          <w:b/>
          <w:bCs/>
          <w:color w:val="0D0D0D"/>
          <w:spacing w:val="-2"/>
        </w:rPr>
        <w:t xml:space="preserve"> artırma yeteneği</w:t>
      </w:r>
    </w:p>
    <w:p w14:paraId="0268C896" w14:textId="77777777" w:rsidR="00A037DE" w:rsidRPr="003118E9" w:rsidRDefault="00A037DE" w:rsidP="00A037DE">
      <w:pPr>
        <w:spacing w:before="120" w:after="120"/>
        <w:jc w:val="both"/>
        <w:rPr>
          <w:bCs/>
        </w:rPr>
      </w:pPr>
      <w:r w:rsidRPr="003118E9">
        <w:rPr>
          <w:bCs/>
        </w:rPr>
        <w:t>(1) Yerli üretim dalının bütün faaliyetleri ile ilgili öz sermaye büyüklük endeksi, 2021 yılı ve soruşturma dönemi aralığında sırasıyla 100 birim, 110 birim, 287 birim ve 251 birim olarak gerçekleşmiştir.</w:t>
      </w:r>
    </w:p>
    <w:p w14:paraId="11CD9083" w14:textId="4999E95D" w:rsidR="00B133F1" w:rsidRPr="002F038B" w:rsidRDefault="00B133F1" w:rsidP="00981F67">
      <w:pPr>
        <w:tabs>
          <w:tab w:val="left" w:pos="360"/>
        </w:tabs>
        <w:spacing w:before="120" w:after="120"/>
        <w:jc w:val="both"/>
        <w:rPr>
          <w:b/>
          <w:bCs/>
          <w:color w:val="0D0D0D"/>
          <w:spacing w:val="-2"/>
        </w:rPr>
      </w:pPr>
      <w:r w:rsidRPr="002F038B">
        <w:rPr>
          <w:b/>
          <w:bCs/>
          <w:color w:val="0D0D0D"/>
          <w:spacing w:val="-2"/>
        </w:rPr>
        <w:t xml:space="preserve">j) Yatırımları artırma yeteneği </w:t>
      </w:r>
    </w:p>
    <w:p w14:paraId="569CA923" w14:textId="77777777" w:rsidR="00A037DE" w:rsidRPr="003118E9" w:rsidRDefault="00A037DE" w:rsidP="00A037DE">
      <w:pPr>
        <w:spacing w:before="120" w:after="120"/>
        <w:jc w:val="both"/>
        <w:rPr>
          <w:bCs/>
        </w:rPr>
      </w:pPr>
      <w:bookmarkStart w:id="62" w:name="_Toc44517761"/>
      <w:bookmarkStart w:id="63" w:name="_Toc204777141"/>
      <w:r w:rsidRPr="003118E9">
        <w:rPr>
          <w:bCs/>
        </w:rPr>
        <w:t>(1) Yerli üretim dalının üretim kapasitesini arttırmak için yapmış olduğu yatırımlarla ilgili olan tevsi yatırımlar endeksi, 2021 yılı ve soruşturma dönemi aralığında sırasıyla 100 birim, 57 birim, 193 birim ve 159 birim olarak gerçekleşmiştir.</w:t>
      </w:r>
    </w:p>
    <w:p w14:paraId="531192FC" w14:textId="77777777" w:rsidR="00A037DE" w:rsidRPr="003118E9" w:rsidRDefault="00A037DE" w:rsidP="00A037DE">
      <w:pPr>
        <w:spacing w:before="120" w:after="120"/>
        <w:jc w:val="both"/>
        <w:rPr>
          <w:bCs/>
        </w:rPr>
      </w:pPr>
      <w:r w:rsidRPr="003118E9">
        <w:rPr>
          <w:bCs/>
        </w:rPr>
        <w:t>(2) Yenileme yatırımları endeksi, 2021 yılı ve soruşturma dönemi aralığında sırasıyla 100 birim, 65 birim, 129 birim ve 80 birim olarak gerçekleşmiştir.</w:t>
      </w:r>
    </w:p>
    <w:p w14:paraId="64409D45" w14:textId="77777777" w:rsidR="00A037DE" w:rsidRPr="003118E9" w:rsidRDefault="00A037DE" w:rsidP="00A037DE">
      <w:pPr>
        <w:spacing w:before="120" w:after="120"/>
        <w:jc w:val="both"/>
        <w:rPr>
          <w:bCs/>
        </w:rPr>
      </w:pPr>
      <w:r w:rsidRPr="003118E9">
        <w:rPr>
          <w:bCs/>
        </w:rPr>
        <w:t>(3) Yatırımların geri dönüş oranı (dönem karı/öz sermaye) endeksi, 2021 yılı ve soruşturma dönemi aralığında sırasıyla, 100 birim, 14 birim, 31 birim ve 26 birim olarak gerçekleşmiştir.</w:t>
      </w:r>
    </w:p>
    <w:p w14:paraId="45552D2B" w14:textId="4A67AA53" w:rsidR="00476E5E" w:rsidRPr="002F038B" w:rsidRDefault="00E11109" w:rsidP="00981F67">
      <w:pPr>
        <w:pStyle w:val="Altyaz"/>
        <w:spacing w:before="120" w:after="120"/>
        <w:jc w:val="left"/>
        <w:rPr>
          <w:rFonts w:ascii="Times New Roman" w:hAnsi="Times New Roman"/>
          <w:b/>
          <w:bCs/>
          <w:color w:val="0D0D0D"/>
          <w:spacing w:val="-2"/>
        </w:rPr>
      </w:pPr>
      <w:r w:rsidRPr="002F038B">
        <w:rPr>
          <w:rFonts w:ascii="Times New Roman" w:hAnsi="Times New Roman"/>
          <w:b/>
        </w:rPr>
        <w:t>4</w:t>
      </w:r>
      <w:r w:rsidR="00CE1820" w:rsidRPr="002F038B">
        <w:rPr>
          <w:rFonts w:ascii="Times New Roman" w:hAnsi="Times New Roman"/>
          <w:b/>
        </w:rPr>
        <w:t>.8</w:t>
      </w:r>
      <w:r w:rsidR="008C064D" w:rsidRPr="002F038B">
        <w:rPr>
          <w:rFonts w:ascii="Times New Roman" w:hAnsi="Times New Roman"/>
          <w:b/>
        </w:rPr>
        <w:t xml:space="preserve"> </w:t>
      </w:r>
      <w:r w:rsidR="0009074D" w:rsidRPr="002F038B">
        <w:rPr>
          <w:rFonts w:ascii="Times New Roman" w:hAnsi="Times New Roman"/>
          <w:b/>
        </w:rPr>
        <w:t xml:space="preserve">Yerli </w:t>
      </w:r>
      <w:r w:rsidR="00DE2DF1" w:rsidRPr="002F038B">
        <w:rPr>
          <w:rFonts w:ascii="Times New Roman" w:hAnsi="Times New Roman"/>
          <w:b/>
        </w:rPr>
        <w:t>üretim dalının ekonomik göstergelerinin değerlendirilmesi</w:t>
      </w:r>
      <w:bookmarkEnd w:id="62"/>
      <w:bookmarkEnd w:id="63"/>
    </w:p>
    <w:p w14:paraId="13983502" w14:textId="77777777" w:rsidR="00A037DE" w:rsidRPr="003118E9" w:rsidRDefault="00A037DE" w:rsidP="00A037DE">
      <w:pPr>
        <w:spacing w:before="120" w:after="120"/>
        <w:jc w:val="both"/>
        <w:rPr>
          <w:bCs/>
        </w:rPr>
      </w:pPr>
      <w:bookmarkStart w:id="64" w:name="_Hlk169267226"/>
      <w:bookmarkStart w:id="65" w:name="_Toc44517762"/>
      <w:bookmarkStart w:id="66" w:name="_Toc204777142"/>
      <w:r w:rsidRPr="003118E9">
        <w:rPr>
          <w:bCs/>
        </w:rPr>
        <w:t>(1) Yerli üretim dalının ekonomik göstergeleri incelendiğinde, 2021 ve soruşturma dönemi aralığında, üretim miktarı, yurt içi satış miktarı, dönem sonu stoklar, stok çevrim hızı, ürün nakit akışı, birim kârlılık, verimlilik, KKO gibi göstergelerde olumsuz gelişmelerin olduğu tespit edilmiştir.</w:t>
      </w:r>
    </w:p>
    <w:p w14:paraId="51363F67" w14:textId="77777777" w:rsidR="00A037DE" w:rsidRPr="003118E9" w:rsidRDefault="00A037DE" w:rsidP="00A037DE">
      <w:pPr>
        <w:spacing w:before="120" w:after="120"/>
        <w:jc w:val="both"/>
        <w:rPr>
          <w:bCs/>
        </w:rPr>
      </w:pPr>
      <w:r w:rsidRPr="003118E9">
        <w:rPr>
          <w:bCs/>
        </w:rPr>
        <w:t xml:space="preserve">(2) İncelenen dönemde, yurt içi satışlardan birim kârlılığın %121 oranında düşüş gösterdiği gözlemlenmiştir. Buna paralel olarak yurtiçi birim satış fiyatlarının aşağı yönlü bir eğilim içerisinde olduğu görülmüştür. </w:t>
      </w:r>
    </w:p>
    <w:p w14:paraId="292B3CAB" w14:textId="77777777" w:rsidR="00A037DE" w:rsidRPr="003118E9" w:rsidRDefault="00A037DE" w:rsidP="00A037DE">
      <w:pPr>
        <w:spacing w:before="120" w:after="120"/>
        <w:jc w:val="both"/>
        <w:rPr>
          <w:bCs/>
        </w:rPr>
      </w:pPr>
      <w:r w:rsidRPr="003118E9">
        <w:rPr>
          <w:bCs/>
        </w:rPr>
        <w:t>(3) Yurt içi satışlardan birim kârlılık seviyelerindeki düşüşe paralel olarak yerli üretim dalının piyasa payını %9 oranında kaybettiği görülmüştür.</w:t>
      </w:r>
    </w:p>
    <w:p w14:paraId="7AC33553" w14:textId="64F93A56" w:rsidR="00A037DE" w:rsidRPr="003118E9" w:rsidRDefault="00A037DE" w:rsidP="00A037DE">
      <w:pPr>
        <w:spacing w:before="120" w:after="120"/>
        <w:jc w:val="both"/>
        <w:rPr>
          <w:bCs/>
        </w:rPr>
      </w:pPr>
      <w:r w:rsidRPr="003118E9">
        <w:rPr>
          <w:bCs/>
        </w:rPr>
        <w:t xml:space="preserve">(4) İncelenen dönemde, yatırımların geri dönüş oranının </w:t>
      </w:r>
      <w:r w:rsidRPr="008F6E2B">
        <w:rPr>
          <w:bCs/>
        </w:rPr>
        <w:t>%</w:t>
      </w:r>
      <w:r w:rsidR="000312CD" w:rsidRPr="008F6E2B">
        <w:rPr>
          <w:bCs/>
        </w:rPr>
        <w:t>7</w:t>
      </w:r>
      <w:r w:rsidRPr="008F6E2B">
        <w:rPr>
          <w:bCs/>
        </w:rPr>
        <w:t>4</w:t>
      </w:r>
      <w:r w:rsidRPr="003118E9">
        <w:rPr>
          <w:bCs/>
        </w:rPr>
        <w:t xml:space="preserve"> oranında düşüş gösterdiği gözlemlenmiştir.</w:t>
      </w:r>
    </w:p>
    <w:p w14:paraId="2DE19CC0" w14:textId="77777777" w:rsidR="00A037DE" w:rsidRPr="003118E9" w:rsidRDefault="00A037DE" w:rsidP="00A037DE">
      <w:pPr>
        <w:spacing w:before="120" w:after="120"/>
        <w:jc w:val="both"/>
        <w:rPr>
          <w:bCs/>
        </w:rPr>
      </w:pPr>
      <w:r w:rsidRPr="003118E9">
        <w:rPr>
          <w:bCs/>
        </w:rPr>
        <w:t>(5) İncelenen dönemde, üretimdeki ve yurt içi satış miktarındaki azalma ile paralel olarak stok çevrim hızının %20 oranında bir düşüş kaydettiği görülmüştür.</w:t>
      </w:r>
      <w:bookmarkEnd w:id="64"/>
    </w:p>
    <w:p w14:paraId="4347454C" w14:textId="77777777" w:rsidR="00A037DE" w:rsidRPr="003118E9" w:rsidRDefault="00A037DE" w:rsidP="00A037DE">
      <w:pPr>
        <w:spacing w:before="120" w:after="120"/>
        <w:jc w:val="both"/>
        <w:rPr>
          <w:bCs/>
        </w:rPr>
      </w:pPr>
      <w:r w:rsidRPr="003118E9">
        <w:rPr>
          <w:bCs/>
        </w:rPr>
        <w:t>(6) Yerli üretim dalının yurt dışı satışları ve ürün istihdamı gibi göstergelerinde ise olumlu gelişmeler gözlemlenmiştir.</w:t>
      </w:r>
    </w:p>
    <w:p w14:paraId="4F23A455" w14:textId="6B3FFAE3" w:rsidR="003F40D4" w:rsidRPr="002F038B" w:rsidRDefault="004A4CD2" w:rsidP="00981F67">
      <w:pPr>
        <w:pStyle w:val="Altyaz"/>
        <w:numPr>
          <w:ilvl w:val="1"/>
          <w:numId w:val="20"/>
        </w:numPr>
        <w:spacing w:before="120" w:after="120"/>
        <w:jc w:val="left"/>
        <w:rPr>
          <w:rFonts w:ascii="Times New Roman" w:hAnsi="Times New Roman"/>
          <w:b/>
        </w:rPr>
      </w:pPr>
      <w:r w:rsidRPr="002F038B">
        <w:rPr>
          <w:rFonts w:ascii="Times New Roman" w:hAnsi="Times New Roman"/>
          <w:b/>
        </w:rPr>
        <w:t xml:space="preserve">Zararın </w:t>
      </w:r>
      <w:r w:rsidR="00DE2DF1" w:rsidRPr="002F038B">
        <w:rPr>
          <w:rFonts w:ascii="Times New Roman" w:hAnsi="Times New Roman"/>
          <w:b/>
        </w:rPr>
        <w:t>devam etmesi veya yeniden meydana gelmesine ilişkin değerlendirme</w:t>
      </w:r>
      <w:bookmarkEnd w:id="65"/>
      <w:bookmarkEnd w:id="66"/>
      <w:r w:rsidR="00DE2DF1" w:rsidRPr="002F038B">
        <w:rPr>
          <w:rFonts w:ascii="Times New Roman" w:hAnsi="Times New Roman"/>
          <w:b/>
        </w:rPr>
        <w:t xml:space="preserve"> </w:t>
      </w:r>
    </w:p>
    <w:p w14:paraId="5C25169F" w14:textId="77777777" w:rsidR="00A037DE" w:rsidRPr="003118E9" w:rsidRDefault="00A037DE" w:rsidP="00A037DE">
      <w:pPr>
        <w:autoSpaceDE w:val="0"/>
        <w:autoSpaceDN w:val="0"/>
        <w:adjustRightInd w:val="0"/>
        <w:jc w:val="both"/>
      </w:pPr>
      <w:bookmarkStart w:id="67" w:name="_Toc171346784"/>
      <w:bookmarkStart w:id="68" w:name="_Toc204777143"/>
      <w:r w:rsidRPr="003118E9">
        <w:t>(1) Zararın devam etmesi veya yeniden meydana gelmesi ihtimaline ilişkin yukarıdaki bilgiler çerçevesinde,</w:t>
      </w:r>
    </w:p>
    <w:p w14:paraId="15E1C993" w14:textId="77777777" w:rsidR="00A037DE" w:rsidRPr="003118E9" w:rsidRDefault="00A037DE" w:rsidP="00A037DE">
      <w:pPr>
        <w:pStyle w:val="GvdeMetni"/>
        <w:shd w:val="clear" w:color="auto" w:fill="auto"/>
        <w:spacing w:line="22" w:lineRule="atLeast"/>
      </w:pPr>
    </w:p>
    <w:p w14:paraId="11FED0E4" w14:textId="77777777" w:rsidR="00A037DE" w:rsidRPr="003118E9" w:rsidRDefault="00A037DE" w:rsidP="00A037DE">
      <w:pPr>
        <w:pStyle w:val="GvdeMetni"/>
        <w:numPr>
          <w:ilvl w:val="0"/>
          <w:numId w:val="41"/>
        </w:numPr>
        <w:shd w:val="clear" w:color="auto" w:fill="auto"/>
        <w:spacing w:line="22" w:lineRule="atLeast"/>
        <w:rPr>
          <w:color w:val="auto"/>
        </w:rPr>
      </w:pPr>
      <w:r w:rsidRPr="003118E9">
        <w:rPr>
          <w:color w:val="auto"/>
        </w:rPr>
        <w:t xml:space="preserve">Önlemin varlığına rağmen ÇHC menşeli ithalatın çok düşük seviyelerde olmakla beraber, incelenen dönem itibarıyla artış gösterdiği ve pazar payının arttığı, </w:t>
      </w:r>
    </w:p>
    <w:p w14:paraId="77A06F0D" w14:textId="77777777" w:rsidR="00A037DE" w:rsidRPr="003118E9" w:rsidRDefault="00A037DE" w:rsidP="00A037DE">
      <w:pPr>
        <w:spacing w:line="22" w:lineRule="atLeast"/>
        <w:jc w:val="both"/>
      </w:pPr>
    </w:p>
    <w:p w14:paraId="60D136B6" w14:textId="77777777" w:rsidR="00A037DE" w:rsidRPr="003118E9" w:rsidRDefault="00A037DE" w:rsidP="00A037DE">
      <w:pPr>
        <w:pStyle w:val="Default"/>
        <w:numPr>
          <w:ilvl w:val="0"/>
          <w:numId w:val="41"/>
        </w:numPr>
        <w:jc w:val="both"/>
        <w:rPr>
          <w:rFonts w:eastAsiaTheme="minorHAnsi"/>
          <w:color w:val="auto"/>
        </w:rPr>
      </w:pPr>
      <w:r w:rsidRPr="003118E9">
        <w:rPr>
          <w:color w:val="auto"/>
        </w:rPr>
        <w:lastRenderedPageBreak/>
        <w:t>Mevcut damping önleminin yürürlükten kaldırılması halinde, ÇHC menşeli ithalatın daha da artabileceği ve özellikle 2023 yılı ve soruşturma döneminde oldukça düşük seyreden birim fiyatlarla gerçekleştirilen ithalatın yerli üretim dalının pazar payını azaltabileceği,</w:t>
      </w:r>
    </w:p>
    <w:p w14:paraId="552CE106" w14:textId="77777777" w:rsidR="00A037DE" w:rsidRPr="003118E9" w:rsidRDefault="00A037DE" w:rsidP="00A037DE">
      <w:pPr>
        <w:pStyle w:val="Default"/>
        <w:ind w:left="720"/>
        <w:jc w:val="both"/>
        <w:rPr>
          <w:rFonts w:eastAsiaTheme="minorHAnsi"/>
          <w:color w:val="auto"/>
        </w:rPr>
      </w:pPr>
    </w:p>
    <w:p w14:paraId="35C17527" w14:textId="77777777" w:rsidR="00A037DE" w:rsidRPr="003118E9" w:rsidRDefault="00A037DE" w:rsidP="00A037DE">
      <w:pPr>
        <w:pStyle w:val="Default"/>
        <w:numPr>
          <w:ilvl w:val="0"/>
          <w:numId w:val="41"/>
        </w:numPr>
        <w:jc w:val="both"/>
        <w:rPr>
          <w:rFonts w:eastAsiaTheme="minorHAnsi"/>
          <w:color w:val="auto"/>
        </w:rPr>
      </w:pPr>
      <w:r w:rsidRPr="003118E9">
        <w:rPr>
          <w:color w:val="auto"/>
        </w:rPr>
        <w:t>Önlemin yürürlükten kalkması durumunda yerli üretim dalının bazı ekonomik göstergelerinde soruşturma döneminde ortaya çıkan olumsuz seyrin yukarıda sayılan hususların da etkisiyle devam edebileceği değerlendirilmektedir.</w:t>
      </w:r>
    </w:p>
    <w:p w14:paraId="59B82811" w14:textId="77777777" w:rsidR="00A037DE" w:rsidRPr="003118E9" w:rsidRDefault="00A037DE" w:rsidP="00A037DE">
      <w:pPr>
        <w:pStyle w:val="GvdeMetni"/>
        <w:shd w:val="clear" w:color="auto" w:fill="auto"/>
        <w:spacing w:line="22" w:lineRule="atLeast"/>
        <w:ind w:left="720"/>
        <w:rPr>
          <w:color w:val="auto"/>
        </w:rPr>
      </w:pPr>
    </w:p>
    <w:p w14:paraId="08E5F849" w14:textId="77777777" w:rsidR="00A037DE" w:rsidRPr="003118E9" w:rsidRDefault="00A037DE" w:rsidP="00A037DE">
      <w:pPr>
        <w:pStyle w:val="GvdeMetni"/>
        <w:shd w:val="clear" w:color="auto" w:fill="auto"/>
        <w:spacing w:line="22" w:lineRule="atLeast"/>
        <w:rPr>
          <w:color w:val="auto"/>
        </w:rPr>
      </w:pPr>
      <w:r w:rsidRPr="003118E9">
        <w:rPr>
          <w:color w:val="auto"/>
        </w:rPr>
        <w:t>(2) Bu hususlar birlikte dikkate alındığında, önlemin yürürlükten kalkması durumunda zararın devam etmesinin veya yeniden meydana gelmesinin muhtemel olduğu değerlendirilmektedir.</w:t>
      </w:r>
    </w:p>
    <w:p w14:paraId="0761A536" w14:textId="2ADFB348" w:rsidR="00DE2DF1" w:rsidRPr="00404541" w:rsidRDefault="00DE2DF1" w:rsidP="00404541">
      <w:pPr>
        <w:pStyle w:val="Balk1"/>
        <w:spacing w:before="120" w:after="120"/>
        <w:jc w:val="left"/>
        <w:rPr>
          <w:rFonts w:ascii="Times New Roman" w:hAnsi="Times New Roman" w:cs="Times New Roman"/>
          <w:bCs w:val="0"/>
          <w:sz w:val="24"/>
          <w:szCs w:val="24"/>
        </w:rPr>
      </w:pPr>
      <w:r w:rsidRPr="002F038B">
        <w:rPr>
          <w:rFonts w:ascii="Times New Roman" w:hAnsi="Times New Roman" w:cs="Times New Roman"/>
          <w:bCs w:val="0"/>
          <w:sz w:val="24"/>
          <w:szCs w:val="24"/>
        </w:rPr>
        <w:t>5</w:t>
      </w:r>
      <w:r w:rsidR="00E11109" w:rsidRPr="002F038B">
        <w:rPr>
          <w:rFonts w:ascii="Times New Roman" w:hAnsi="Times New Roman" w:cs="Times New Roman"/>
          <w:bCs w:val="0"/>
          <w:sz w:val="24"/>
          <w:szCs w:val="24"/>
        </w:rPr>
        <w:t>. SONUÇ</w:t>
      </w:r>
      <w:bookmarkEnd w:id="67"/>
      <w:bookmarkEnd w:id="68"/>
    </w:p>
    <w:p w14:paraId="4A6079FF" w14:textId="23A75466" w:rsidR="00DE2DF1" w:rsidRPr="002F038B" w:rsidRDefault="00DE2DF1" w:rsidP="00981F67">
      <w:pPr>
        <w:pStyle w:val="Default"/>
        <w:numPr>
          <w:ilvl w:val="0"/>
          <w:numId w:val="36"/>
        </w:numPr>
        <w:spacing w:before="120" w:after="120"/>
        <w:jc w:val="both"/>
        <w:rPr>
          <w:bCs/>
          <w:color w:val="auto"/>
          <w:lang w:eastAsia="en-US"/>
        </w:rPr>
      </w:pPr>
      <w:r w:rsidRPr="002F038B">
        <w:rPr>
          <w:bCs/>
          <w:color w:val="auto"/>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14:paraId="6247AB7B" w14:textId="276E2FC7" w:rsidR="00B34AE9" w:rsidRPr="00B34AE9" w:rsidRDefault="00DE2DF1" w:rsidP="00B34AE9">
      <w:pPr>
        <w:pStyle w:val="Default"/>
        <w:numPr>
          <w:ilvl w:val="0"/>
          <w:numId w:val="36"/>
        </w:numPr>
        <w:spacing w:before="120" w:after="120"/>
        <w:jc w:val="both"/>
        <w:rPr>
          <w:bCs/>
          <w:color w:val="auto"/>
          <w:lang w:eastAsia="en-US"/>
        </w:rPr>
      </w:pPr>
      <w:r w:rsidRPr="002F038B">
        <w:rPr>
          <w:bCs/>
          <w:color w:val="auto"/>
          <w:lang w:eastAsia="en-US"/>
        </w:rPr>
        <w:t xml:space="preserve">Bu çerçevede </w:t>
      </w:r>
      <w:r w:rsidR="00404541" w:rsidRPr="00404541">
        <w:rPr>
          <w:bCs/>
          <w:color w:val="auto"/>
          <w:lang w:eastAsia="en-US"/>
        </w:rPr>
        <w:t>soruşturma neticesinde ulaşılan tespitleri değerlendiren Kurulun kararı ile İthalatta Haksız Rekabetin Önlenmesine İlişkin Tebliğ (Tebliğ No: 2019/</w:t>
      </w:r>
      <w:r w:rsidR="000F0788">
        <w:rPr>
          <w:bCs/>
          <w:color w:val="auto"/>
          <w:lang w:eastAsia="en-US"/>
        </w:rPr>
        <w:t>36</w:t>
      </w:r>
      <w:r w:rsidR="00404541" w:rsidRPr="00404541">
        <w:rPr>
          <w:bCs/>
          <w:color w:val="auto"/>
          <w:lang w:eastAsia="en-US"/>
        </w:rPr>
        <w:t xml:space="preserve">) ile </w:t>
      </w:r>
      <w:r w:rsidR="000F0788">
        <w:rPr>
          <w:bCs/>
          <w:color w:val="auto"/>
          <w:lang w:eastAsia="en-US"/>
        </w:rPr>
        <w:t xml:space="preserve">ÇHC için </w:t>
      </w:r>
      <w:r w:rsidR="00404541" w:rsidRPr="00404541">
        <w:rPr>
          <w:bCs/>
          <w:color w:val="auto"/>
          <w:lang w:eastAsia="en-US"/>
        </w:rPr>
        <w:t>yürürlükte olan dampinge karşı önlemin, Yönetmeliğin 42 nci maddesi çerçevesinde aşağıdaki tabloda gösterilen biçimde uygulanmaya devam edilmesine karar verilmiştir</w:t>
      </w:r>
      <w:r w:rsidRPr="002F038B">
        <w:rPr>
          <w:bCs/>
          <w:color w:val="auto"/>
          <w:lang w:eastAsia="en-US"/>
        </w:rPr>
        <w:t>.</w:t>
      </w:r>
    </w:p>
    <w:tbl>
      <w:tblPr>
        <w:tblW w:w="9142" w:type="dxa"/>
        <w:tblCellMar>
          <w:left w:w="70" w:type="dxa"/>
          <w:right w:w="70" w:type="dxa"/>
        </w:tblCellMar>
        <w:tblLook w:val="04A0" w:firstRow="1" w:lastRow="0" w:firstColumn="1" w:lastColumn="0" w:noHBand="0" w:noVBand="1"/>
      </w:tblPr>
      <w:tblGrid>
        <w:gridCol w:w="1820"/>
        <w:gridCol w:w="1273"/>
        <w:gridCol w:w="1697"/>
        <w:gridCol w:w="2485"/>
        <w:gridCol w:w="1867"/>
      </w:tblGrid>
      <w:tr w:rsidR="00893007" w:rsidRPr="008E0DEB" w14:paraId="02DB0001" w14:textId="77777777" w:rsidTr="008E0DEB">
        <w:trPr>
          <w:trHeight w:val="721"/>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E851B" w14:textId="77777777" w:rsidR="00893007" w:rsidRPr="008E0DEB" w:rsidRDefault="00893007" w:rsidP="00494BCD">
            <w:pPr>
              <w:jc w:val="center"/>
              <w:rPr>
                <w:b/>
                <w:bCs/>
                <w:color w:val="000000"/>
                <w:lang w:eastAsia="tr-TR"/>
              </w:rPr>
            </w:pPr>
            <w:r w:rsidRPr="008E0DEB">
              <w:rPr>
                <w:b/>
                <w:bCs/>
                <w:color w:val="000000"/>
              </w:rPr>
              <w:t>GTİP</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4FC542C9" w14:textId="77777777" w:rsidR="00893007" w:rsidRPr="008E0DEB" w:rsidRDefault="00893007" w:rsidP="00494BCD">
            <w:pPr>
              <w:jc w:val="center"/>
              <w:rPr>
                <w:b/>
                <w:bCs/>
                <w:color w:val="000000"/>
              </w:rPr>
            </w:pPr>
            <w:r w:rsidRPr="008E0DEB">
              <w:rPr>
                <w:b/>
                <w:bCs/>
                <w:color w:val="000000"/>
              </w:rPr>
              <w:t>Eşya Tanımı</w:t>
            </w:r>
          </w:p>
        </w:tc>
        <w:tc>
          <w:tcPr>
            <w:tcW w:w="1697" w:type="dxa"/>
            <w:tcBorders>
              <w:top w:val="single" w:sz="4" w:space="0" w:color="auto"/>
              <w:left w:val="nil"/>
              <w:bottom w:val="single" w:sz="4" w:space="0" w:color="auto"/>
              <w:right w:val="single" w:sz="4" w:space="0" w:color="auto"/>
            </w:tcBorders>
            <w:shd w:val="clear" w:color="auto" w:fill="auto"/>
            <w:vAlign w:val="center"/>
            <w:hideMark/>
          </w:tcPr>
          <w:p w14:paraId="5D9FFB06" w14:textId="77777777" w:rsidR="00893007" w:rsidRPr="008E0DEB" w:rsidRDefault="00893007" w:rsidP="00494BCD">
            <w:pPr>
              <w:jc w:val="center"/>
              <w:rPr>
                <w:b/>
                <w:bCs/>
                <w:color w:val="000000"/>
              </w:rPr>
            </w:pPr>
            <w:r w:rsidRPr="008E0DEB">
              <w:rPr>
                <w:b/>
                <w:bCs/>
                <w:color w:val="000000"/>
              </w:rPr>
              <w:t>Menşe Ülke</w:t>
            </w:r>
          </w:p>
        </w:tc>
        <w:tc>
          <w:tcPr>
            <w:tcW w:w="2485" w:type="dxa"/>
            <w:tcBorders>
              <w:top w:val="single" w:sz="4" w:space="0" w:color="auto"/>
              <w:left w:val="nil"/>
              <w:bottom w:val="single" w:sz="4" w:space="0" w:color="auto"/>
              <w:right w:val="single" w:sz="4" w:space="0" w:color="auto"/>
            </w:tcBorders>
            <w:shd w:val="clear" w:color="auto" w:fill="auto"/>
            <w:vAlign w:val="center"/>
            <w:hideMark/>
          </w:tcPr>
          <w:p w14:paraId="5D6E057F" w14:textId="77777777" w:rsidR="00893007" w:rsidRPr="008E0DEB" w:rsidRDefault="00893007" w:rsidP="00494BCD">
            <w:pPr>
              <w:jc w:val="center"/>
              <w:rPr>
                <w:b/>
                <w:bCs/>
                <w:color w:val="000000"/>
              </w:rPr>
            </w:pPr>
            <w:r w:rsidRPr="008E0DEB">
              <w:rPr>
                <w:b/>
                <w:bCs/>
                <w:color w:val="000000"/>
              </w:rPr>
              <w:t xml:space="preserve">Firma </w:t>
            </w:r>
            <w:proofErr w:type="spellStart"/>
            <w:r w:rsidRPr="008E0DEB">
              <w:rPr>
                <w:b/>
                <w:bCs/>
                <w:color w:val="000000"/>
              </w:rPr>
              <w:t>Ünvanı</w:t>
            </w:r>
            <w:proofErr w:type="spellEnd"/>
          </w:p>
        </w:tc>
        <w:tc>
          <w:tcPr>
            <w:tcW w:w="1867" w:type="dxa"/>
            <w:tcBorders>
              <w:top w:val="single" w:sz="4" w:space="0" w:color="auto"/>
              <w:left w:val="nil"/>
              <w:bottom w:val="single" w:sz="4" w:space="0" w:color="auto"/>
              <w:right w:val="single" w:sz="4" w:space="0" w:color="auto"/>
            </w:tcBorders>
            <w:shd w:val="clear" w:color="auto" w:fill="auto"/>
            <w:vAlign w:val="center"/>
            <w:hideMark/>
          </w:tcPr>
          <w:p w14:paraId="60D5BDB0" w14:textId="206166EA" w:rsidR="00893007" w:rsidRPr="008E0DEB" w:rsidRDefault="00893007" w:rsidP="00494BCD">
            <w:pPr>
              <w:jc w:val="center"/>
              <w:rPr>
                <w:b/>
                <w:bCs/>
                <w:color w:val="000000"/>
              </w:rPr>
            </w:pPr>
            <w:r w:rsidRPr="008E0DEB">
              <w:rPr>
                <w:b/>
                <w:bCs/>
                <w:color w:val="000000"/>
              </w:rPr>
              <w:t>Dampinge Karşı Önlem (</w:t>
            </w:r>
            <w:r w:rsidR="00635E34" w:rsidRPr="008E0DEB">
              <w:rPr>
                <w:b/>
                <w:bCs/>
                <w:color w:val="000000"/>
              </w:rPr>
              <w:t>ABD doları/</w:t>
            </w:r>
            <w:r w:rsidR="00635E34" w:rsidRPr="008E0DEB">
              <w:rPr>
                <w:color w:val="000000"/>
              </w:rPr>
              <w:t>m</w:t>
            </w:r>
            <w:r w:rsidR="00635E34" w:rsidRPr="008E0DEB">
              <w:rPr>
                <w:color w:val="000000"/>
                <w:vertAlign w:val="superscript"/>
              </w:rPr>
              <w:t>2</w:t>
            </w:r>
            <w:r w:rsidRPr="008E0DEB">
              <w:rPr>
                <w:b/>
                <w:bCs/>
                <w:color w:val="000000"/>
              </w:rPr>
              <w:t>)</w:t>
            </w:r>
          </w:p>
        </w:tc>
      </w:tr>
      <w:tr w:rsidR="00893007" w:rsidRPr="008E0DEB" w14:paraId="512024AA" w14:textId="77777777" w:rsidTr="008E0DEB">
        <w:trPr>
          <w:trHeight w:val="299"/>
        </w:trPr>
        <w:tc>
          <w:tcPr>
            <w:tcW w:w="18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9BCB88" w14:textId="6B3E8645" w:rsidR="00893007" w:rsidRPr="008E0DEB" w:rsidRDefault="00893007" w:rsidP="00494BCD">
            <w:pPr>
              <w:jc w:val="center"/>
              <w:rPr>
                <w:color w:val="000000"/>
              </w:rPr>
            </w:pPr>
            <w:r w:rsidRPr="008E0DEB">
              <w:rPr>
                <w:color w:val="000000"/>
              </w:rPr>
              <w:t>4411.13.91.00.</w:t>
            </w:r>
            <w:r w:rsidR="00635E34" w:rsidRPr="008E0DEB">
              <w:rPr>
                <w:color w:val="000000"/>
              </w:rPr>
              <w:t>00</w:t>
            </w:r>
          </w:p>
          <w:p w14:paraId="41DBD77B" w14:textId="77777777" w:rsidR="00893007" w:rsidRPr="008E0DEB" w:rsidRDefault="00893007" w:rsidP="00494BCD">
            <w:pPr>
              <w:jc w:val="center"/>
              <w:rPr>
                <w:color w:val="000000"/>
              </w:rPr>
            </w:pPr>
            <w:r w:rsidRPr="008E0DEB">
              <w:rPr>
                <w:color w:val="000000"/>
              </w:rPr>
              <w:t>4411.13.94.00.11</w:t>
            </w:r>
          </w:p>
          <w:p w14:paraId="29E66792" w14:textId="25B846D1" w:rsidR="00893007" w:rsidRPr="008E0DEB" w:rsidRDefault="00893007" w:rsidP="00494BCD">
            <w:pPr>
              <w:jc w:val="center"/>
              <w:rPr>
                <w:color w:val="000000"/>
              </w:rPr>
            </w:pPr>
            <w:r w:rsidRPr="008E0DEB">
              <w:rPr>
                <w:color w:val="000000"/>
              </w:rPr>
              <w:t>4411.14.91.00.</w:t>
            </w:r>
            <w:r w:rsidR="00635E34" w:rsidRPr="008E0DEB">
              <w:rPr>
                <w:color w:val="000000"/>
              </w:rPr>
              <w:t>00</w:t>
            </w:r>
          </w:p>
          <w:p w14:paraId="0720165F" w14:textId="77777777" w:rsidR="00893007" w:rsidRPr="008E0DEB" w:rsidRDefault="00893007" w:rsidP="00494BCD">
            <w:pPr>
              <w:jc w:val="center"/>
              <w:rPr>
                <w:color w:val="000000"/>
              </w:rPr>
            </w:pPr>
            <w:r w:rsidRPr="008E0DEB">
              <w:rPr>
                <w:color w:val="000000"/>
              </w:rPr>
              <w:t>4411.14.95.00.11</w:t>
            </w:r>
          </w:p>
          <w:p w14:paraId="7506F52D" w14:textId="77777777" w:rsidR="00893007" w:rsidRPr="008E0DEB" w:rsidRDefault="00893007" w:rsidP="00494BCD">
            <w:pPr>
              <w:jc w:val="center"/>
              <w:rPr>
                <w:color w:val="000000"/>
              </w:rPr>
            </w:pPr>
            <w:r w:rsidRPr="008E0DEB">
              <w:rPr>
                <w:color w:val="000000"/>
              </w:rPr>
              <w:t>4411.14.97.00.11</w:t>
            </w:r>
          </w:p>
          <w:p w14:paraId="26F8C82B" w14:textId="77777777" w:rsidR="00893007" w:rsidRPr="008E0DEB" w:rsidRDefault="00893007" w:rsidP="00494BCD">
            <w:pPr>
              <w:jc w:val="center"/>
              <w:rPr>
                <w:color w:val="000000"/>
              </w:rPr>
            </w:pPr>
            <w:r w:rsidRPr="008E0DEB">
              <w:rPr>
                <w:color w:val="000000"/>
              </w:rPr>
              <w:t>4411.92.90.00.11</w:t>
            </w:r>
          </w:p>
          <w:p w14:paraId="3123E72C" w14:textId="77777777" w:rsidR="00893007" w:rsidRPr="008E0DEB" w:rsidRDefault="00893007" w:rsidP="00494BCD">
            <w:pPr>
              <w:jc w:val="center"/>
              <w:rPr>
                <w:color w:val="000000"/>
              </w:rPr>
            </w:pPr>
            <w:r w:rsidRPr="008E0DEB">
              <w:rPr>
                <w:color w:val="000000"/>
              </w:rPr>
              <w:t>4411.93.00.00.11</w:t>
            </w:r>
          </w:p>
        </w:tc>
        <w:tc>
          <w:tcPr>
            <w:tcW w:w="127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685CC0" w14:textId="77777777" w:rsidR="00893007" w:rsidRPr="008E0DEB" w:rsidRDefault="00893007" w:rsidP="00494BCD">
            <w:pPr>
              <w:jc w:val="center"/>
              <w:rPr>
                <w:color w:val="000000"/>
              </w:rPr>
            </w:pPr>
            <w:proofErr w:type="spellStart"/>
            <w:r w:rsidRPr="008E0DEB">
              <w:rPr>
                <w:color w:val="000000"/>
              </w:rPr>
              <w:t>Laminat</w:t>
            </w:r>
            <w:proofErr w:type="spellEnd"/>
            <w:r w:rsidRPr="008E0DEB">
              <w:rPr>
                <w:color w:val="000000"/>
              </w:rPr>
              <w:t xml:space="preserve"> yer kaplamaları</w:t>
            </w:r>
          </w:p>
        </w:tc>
        <w:tc>
          <w:tcPr>
            <w:tcW w:w="1697" w:type="dxa"/>
            <w:vMerge w:val="restart"/>
            <w:tcBorders>
              <w:top w:val="nil"/>
              <w:left w:val="single" w:sz="4" w:space="0" w:color="auto"/>
              <w:right w:val="single" w:sz="4" w:space="0" w:color="auto"/>
            </w:tcBorders>
            <w:shd w:val="clear" w:color="auto" w:fill="auto"/>
            <w:noWrap/>
            <w:vAlign w:val="center"/>
            <w:hideMark/>
          </w:tcPr>
          <w:p w14:paraId="43BAFC74" w14:textId="77777777" w:rsidR="00893007" w:rsidRPr="008E0DEB" w:rsidRDefault="00893007" w:rsidP="00494BCD">
            <w:pPr>
              <w:jc w:val="center"/>
              <w:rPr>
                <w:color w:val="000000"/>
              </w:rPr>
            </w:pPr>
            <w:r w:rsidRPr="008E0DEB">
              <w:rPr>
                <w:color w:val="000000"/>
              </w:rPr>
              <w:t>Çin Halk Cumhuriyeti</w:t>
            </w:r>
          </w:p>
        </w:tc>
        <w:tc>
          <w:tcPr>
            <w:tcW w:w="2485" w:type="dxa"/>
            <w:tcBorders>
              <w:top w:val="nil"/>
              <w:left w:val="nil"/>
              <w:bottom w:val="single" w:sz="4" w:space="0" w:color="auto"/>
              <w:right w:val="single" w:sz="4" w:space="0" w:color="auto"/>
            </w:tcBorders>
            <w:shd w:val="clear" w:color="auto" w:fill="auto"/>
            <w:noWrap/>
            <w:vAlign w:val="center"/>
            <w:hideMark/>
          </w:tcPr>
          <w:p w14:paraId="7773CBA6" w14:textId="77777777" w:rsidR="00893007" w:rsidRPr="008E0DEB" w:rsidRDefault="00893007" w:rsidP="00494BCD">
            <w:pPr>
              <w:jc w:val="center"/>
              <w:rPr>
                <w:color w:val="000000"/>
              </w:rPr>
            </w:pPr>
            <w:proofErr w:type="spellStart"/>
            <w:r w:rsidRPr="008E0DEB">
              <w:t>Jiangsu</w:t>
            </w:r>
            <w:proofErr w:type="spellEnd"/>
            <w:r w:rsidRPr="008E0DEB">
              <w:t xml:space="preserve"> </w:t>
            </w:r>
            <w:proofErr w:type="spellStart"/>
            <w:r w:rsidRPr="008E0DEB">
              <w:t>Lodgi</w:t>
            </w:r>
            <w:proofErr w:type="spellEnd"/>
            <w:r w:rsidRPr="008E0DEB">
              <w:t xml:space="preserve"> </w:t>
            </w:r>
            <w:proofErr w:type="spellStart"/>
            <w:r w:rsidRPr="008E0DEB">
              <w:t>Woods</w:t>
            </w:r>
            <w:proofErr w:type="spellEnd"/>
            <w:r w:rsidRPr="008E0DEB">
              <w:t xml:space="preserve"> </w:t>
            </w:r>
            <w:proofErr w:type="spellStart"/>
            <w:r w:rsidRPr="008E0DEB">
              <w:t>Industry</w:t>
            </w:r>
            <w:proofErr w:type="spellEnd"/>
            <w:r w:rsidRPr="008E0DEB">
              <w:t xml:space="preserve"> </w:t>
            </w:r>
            <w:proofErr w:type="spellStart"/>
            <w:r w:rsidRPr="008E0DEB">
              <w:t>Co.Ltd</w:t>
            </w:r>
            <w:proofErr w:type="spellEnd"/>
          </w:p>
        </w:tc>
        <w:tc>
          <w:tcPr>
            <w:tcW w:w="1867" w:type="dxa"/>
            <w:vMerge w:val="restart"/>
            <w:tcBorders>
              <w:top w:val="nil"/>
              <w:left w:val="nil"/>
              <w:right w:val="single" w:sz="4" w:space="0" w:color="auto"/>
            </w:tcBorders>
            <w:shd w:val="clear" w:color="auto" w:fill="auto"/>
            <w:noWrap/>
            <w:vAlign w:val="center"/>
            <w:hideMark/>
          </w:tcPr>
          <w:p w14:paraId="30589385" w14:textId="03751869" w:rsidR="00893007" w:rsidRPr="008E0DEB" w:rsidRDefault="00893007" w:rsidP="00494BCD">
            <w:pPr>
              <w:jc w:val="center"/>
              <w:rPr>
                <w:color w:val="000000"/>
              </w:rPr>
            </w:pPr>
            <w:r w:rsidRPr="008E0DEB">
              <w:rPr>
                <w:color w:val="000000"/>
              </w:rPr>
              <w:t>1,60</w:t>
            </w:r>
          </w:p>
        </w:tc>
      </w:tr>
      <w:tr w:rsidR="00893007" w:rsidRPr="008E0DEB" w14:paraId="4EB718FE" w14:textId="77777777" w:rsidTr="008E0DEB">
        <w:trPr>
          <w:trHeight w:val="299"/>
        </w:trPr>
        <w:tc>
          <w:tcPr>
            <w:tcW w:w="1820" w:type="dxa"/>
            <w:vMerge/>
            <w:tcBorders>
              <w:top w:val="nil"/>
              <w:left w:val="single" w:sz="4" w:space="0" w:color="auto"/>
              <w:bottom w:val="single" w:sz="4" w:space="0" w:color="auto"/>
              <w:right w:val="single" w:sz="4" w:space="0" w:color="auto"/>
            </w:tcBorders>
            <w:shd w:val="clear" w:color="auto" w:fill="auto"/>
            <w:vAlign w:val="center"/>
            <w:hideMark/>
          </w:tcPr>
          <w:p w14:paraId="592B754F" w14:textId="77777777" w:rsidR="00893007" w:rsidRPr="008E0DEB" w:rsidRDefault="00893007" w:rsidP="00494BCD">
            <w:pPr>
              <w:rPr>
                <w:color w:val="000000"/>
              </w:rPr>
            </w:pPr>
          </w:p>
        </w:tc>
        <w:tc>
          <w:tcPr>
            <w:tcW w:w="1273" w:type="dxa"/>
            <w:vMerge/>
            <w:tcBorders>
              <w:top w:val="nil"/>
              <w:left w:val="single" w:sz="4" w:space="0" w:color="auto"/>
              <w:bottom w:val="single" w:sz="4" w:space="0" w:color="auto"/>
              <w:right w:val="single" w:sz="4" w:space="0" w:color="auto"/>
            </w:tcBorders>
            <w:shd w:val="clear" w:color="auto" w:fill="auto"/>
            <w:vAlign w:val="center"/>
            <w:hideMark/>
          </w:tcPr>
          <w:p w14:paraId="73403296" w14:textId="77777777" w:rsidR="00893007" w:rsidRPr="008E0DEB" w:rsidRDefault="00893007" w:rsidP="00494BCD">
            <w:pPr>
              <w:rPr>
                <w:color w:val="000000"/>
              </w:rPr>
            </w:pPr>
          </w:p>
        </w:tc>
        <w:tc>
          <w:tcPr>
            <w:tcW w:w="1697" w:type="dxa"/>
            <w:vMerge/>
            <w:tcBorders>
              <w:left w:val="single" w:sz="4" w:space="0" w:color="auto"/>
              <w:right w:val="single" w:sz="4" w:space="0" w:color="auto"/>
            </w:tcBorders>
            <w:shd w:val="clear" w:color="auto" w:fill="auto"/>
            <w:vAlign w:val="center"/>
            <w:hideMark/>
          </w:tcPr>
          <w:p w14:paraId="00E18B00" w14:textId="77777777" w:rsidR="00893007" w:rsidRPr="008E0DEB" w:rsidRDefault="00893007" w:rsidP="00494BCD">
            <w:pPr>
              <w:jc w:val="center"/>
              <w:rPr>
                <w:color w:val="000000"/>
              </w:rPr>
            </w:pPr>
          </w:p>
        </w:tc>
        <w:tc>
          <w:tcPr>
            <w:tcW w:w="2485" w:type="dxa"/>
            <w:tcBorders>
              <w:top w:val="nil"/>
              <w:left w:val="nil"/>
              <w:bottom w:val="single" w:sz="4" w:space="0" w:color="auto"/>
              <w:right w:val="single" w:sz="4" w:space="0" w:color="auto"/>
            </w:tcBorders>
            <w:shd w:val="clear" w:color="auto" w:fill="auto"/>
            <w:noWrap/>
            <w:vAlign w:val="center"/>
            <w:hideMark/>
          </w:tcPr>
          <w:p w14:paraId="679E1EB1" w14:textId="77777777" w:rsidR="00893007" w:rsidRPr="008E0DEB" w:rsidRDefault="00893007" w:rsidP="00494BCD">
            <w:pPr>
              <w:jc w:val="center"/>
              <w:rPr>
                <w:color w:val="000000"/>
              </w:rPr>
            </w:pPr>
            <w:proofErr w:type="spellStart"/>
            <w:r w:rsidRPr="008E0DEB">
              <w:t>Changzhou</w:t>
            </w:r>
            <w:proofErr w:type="spellEnd"/>
            <w:r w:rsidRPr="008E0DEB">
              <w:t xml:space="preserve"> </w:t>
            </w:r>
            <w:proofErr w:type="spellStart"/>
            <w:r w:rsidRPr="008E0DEB">
              <w:t>Lingdian</w:t>
            </w:r>
            <w:proofErr w:type="spellEnd"/>
            <w:r w:rsidRPr="008E0DEB">
              <w:t xml:space="preserve"> </w:t>
            </w:r>
            <w:proofErr w:type="spellStart"/>
            <w:r w:rsidRPr="008E0DEB">
              <w:t>Woods</w:t>
            </w:r>
            <w:proofErr w:type="spellEnd"/>
            <w:r w:rsidRPr="008E0DEB">
              <w:t xml:space="preserve"> </w:t>
            </w:r>
            <w:proofErr w:type="spellStart"/>
            <w:r w:rsidRPr="008E0DEB">
              <w:t>Co.Ltd</w:t>
            </w:r>
            <w:proofErr w:type="spellEnd"/>
          </w:p>
        </w:tc>
        <w:tc>
          <w:tcPr>
            <w:tcW w:w="1867" w:type="dxa"/>
            <w:vMerge/>
            <w:tcBorders>
              <w:left w:val="nil"/>
              <w:right w:val="single" w:sz="4" w:space="0" w:color="auto"/>
            </w:tcBorders>
            <w:shd w:val="clear" w:color="auto" w:fill="auto"/>
            <w:noWrap/>
            <w:vAlign w:val="center"/>
            <w:hideMark/>
          </w:tcPr>
          <w:p w14:paraId="380C6623" w14:textId="77777777" w:rsidR="00893007" w:rsidRPr="008E0DEB" w:rsidRDefault="00893007" w:rsidP="00494BCD">
            <w:pPr>
              <w:jc w:val="center"/>
              <w:rPr>
                <w:color w:val="000000"/>
              </w:rPr>
            </w:pPr>
          </w:p>
        </w:tc>
      </w:tr>
      <w:tr w:rsidR="00893007" w:rsidRPr="008E0DEB" w14:paraId="4369BA0C" w14:textId="77777777" w:rsidTr="008E0DEB">
        <w:trPr>
          <w:trHeight w:val="299"/>
        </w:trPr>
        <w:tc>
          <w:tcPr>
            <w:tcW w:w="1820" w:type="dxa"/>
            <w:vMerge/>
            <w:tcBorders>
              <w:top w:val="nil"/>
              <w:left w:val="single" w:sz="4" w:space="0" w:color="auto"/>
              <w:bottom w:val="single" w:sz="4" w:space="0" w:color="auto"/>
              <w:right w:val="single" w:sz="4" w:space="0" w:color="auto"/>
            </w:tcBorders>
            <w:shd w:val="clear" w:color="auto" w:fill="auto"/>
            <w:vAlign w:val="center"/>
            <w:hideMark/>
          </w:tcPr>
          <w:p w14:paraId="61469EAA" w14:textId="77777777" w:rsidR="00893007" w:rsidRPr="008E0DEB" w:rsidRDefault="00893007" w:rsidP="00494BCD">
            <w:pPr>
              <w:rPr>
                <w:color w:val="000000"/>
              </w:rPr>
            </w:pPr>
          </w:p>
        </w:tc>
        <w:tc>
          <w:tcPr>
            <w:tcW w:w="1273" w:type="dxa"/>
            <w:vMerge/>
            <w:tcBorders>
              <w:top w:val="nil"/>
              <w:left w:val="single" w:sz="4" w:space="0" w:color="auto"/>
              <w:bottom w:val="single" w:sz="4" w:space="0" w:color="auto"/>
              <w:right w:val="single" w:sz="4" w:space="0" w:color="auto"/>
            </w:tcBorders>
            <w:shd w:val="clear" w:color="auto" w:fill="auto"/>
            <w:vAlign w:val="center"/>
            <w:hideMark/>
          </w:tcPr>
          <w:p w14:paraId="6D41CA27" w14:textId="77777777" w:rsidR="00893007" w:rsidRPr="008E0DEB" w:rsidRDefault="00893007" w:rsidP="00494BCD">
            <w:pPr>
              <w:rPr>
                <w:color w:val="000000"/>
              </w:rPr>
            </w:pPr>
          </w:p>
        </w:tc>
        <w:tc>
          <w:tcPr>
            <w:tcW w:w="1697" w:type="dxa"/>
            <w:vMerge/>
            <w:tcBorders>
              <w:left w:val="single" w:sz="4" w:space="0" w:color="auto"/>
              <w:right w:val="single" w:sz="4" w:space="0" w:color="auto"/>
            </w:tcBorders>
            <w:shd w:val="clear" w:color="auto" w:fill="auto"/>
            <w:noWrap/>
            <w:vAlign w:val="center"/>
            <w:hideMark/>
          </w:tcPr>
          <w:p w14:paraId="0FF537AD" w14:textId="77777777" w:rsidR="00893007" w:rsidRPr="008E0DEB" w:rsidRDefault="00893007" w:rsidP="00494BCD">
            <w:pPr>
              <w:jc w:val="center"/>
              <w:rPr>
                <w:color w:val="000000"/>
              </w:rPr>
            </w:pPr>
          </w:p>
        </w:tc>
        <w:tc>
          <w:tcPr>
            <w:tcW w:w="2485" w:type="dxa"/>
            <w:tcBorders>
              <w:top w:val="nil"/>
              <w:left w:val="nil"/>
              <w:bottom w:val="single" w:sz="4" w:space="0" w:color="auto"/>
              <w:right w:val="single" w:sz="4" w:space="0" w:color="auto"/>
            </w:tcBorders>
            <w:shd w:val="clear" w:color="auto" w:fill="auto"/>
            <w:noWrap/>
            <w:vAlign w:val="center"/>
            <w:hideMark/>
          </w:tcPr>
          <w:p w14:paraId="4D65A4EA" w14:textId="77777777" w:rsidR="00893007" w:rsidRPr="008E0DEB" w:rsidRDefault="00893007" w:rsidP="00494BCD">
            <w:pPr>
              <w:jc w:val="center"/>
              <w:rPr>
                <w:color w:val="000000"/>
              </w:rPr>
            </w:pPr>
            <w:proofErr w:type="spellStart"/>
            <w:r w:rsidRPr="008E0DEB">
              <w:t>Changzhou</w:t>
            </w:r>
            <w:proofErr w:type="spellEnd"/>
            <w:r w:rsidRPr="008E0DEB">
              <w:t xml:space="preserve"> </w:t>
            </w:r>
            <w:proofErr w:type="spellStart"/>
            <w:r w:rsidRPr="008E0DEB">
              <w:t>Dongjia</w:t>
            </w:r>
            <w:proofErr w:type="spellEnd"/>
            <w:r w:rsidRPr="008E0DEB">
              <w:t xml:space="preserve"> </w:t>
            </w:r>
            <w:proofErr w:type="spellStart"/>
            <w:r w:rsidRPr="008E0DEB">
              <w:t>Decorative</w:t>
            </w:r>
            <w:proofErr w:type="spellEnd"/>
            <w:r w:rsidRPr="008E0DEB">
              <w:t xml:space="preserve"> </w:t>
            </w:r>
            <w:proofErr w:type="spellStart"/>
            <w:r w:rsidRPr="008E0DEB">
              <w:t>Materials</w:t>
            </w:r>
            <w:proofErr w:type="spellEnd"/>
            <w:r w:rsidRPr="008E0DEB">
              <w:t xml:space="preserve"> </w:t>
            </w:r>
            <w:proofErr w:type="spellStart"/>
            <w:r w:rsidRPr="008E0DEB">
              <w:t>Co.Ltd</w:t>
            </w:r>
            <w:proofErr w:type="spellEnd"/>
          </w:p>
        </w:tc>
        <w:tc>
          <w:tcPr>
            <w:tcW w:w="1867" w:type="dxa"/>
            <w:vMerge/>
            <w:tcBorders>
              <w:left w:val="nil"/>
              <w:right w:val="single" w:sz="4" w:space="0" w:color="auto"/>
            </w:tcBorders>
            <w:shd w:val="clear" w:color="auto" w:fill="auto"/>
            <w:noWrap/>
            <w:vAlign w:val="center"/>
            <w:hideMark/>
          </w:tcPr>
          <w:p w14:paraId="4F748045" w14:textId="77777777" w:rsidR="00893007" w:rsidRPr="008E0DEB" w:rsidRDefault="00893007" w:rsidP="00494BCD">
            <w:pPr>
              <w:jc w:val="center"/>
              <w:rPr>
                <w:color w:val="000000"/>
              </w:rPr>
            </w:pPr>
          </w:p>
        </w:tc>
      </w:tr>
      <w:tr w:rsidR="00893007" w:rsidRPr="008E0DEB" w14:paraId="1150419F" w14:textId="77777777" w:rsidTr="008E0DEB">
        <w:trPr>
          <w:trHeight w:val="299"/>
        </w:trPr>
        <w:tc>
          <w:tcPr>
            <w:tcW w:w="1820" w:type="dxa"/>
            <w:vMerge/>
            <w:tcBorders>
              <w:top w:val="nil"/>
              <w:left w:val="single" w:sz="4" w:space="0" w:color="auto"/>
              <w:bottom w:val="single" w:sz="4" w:space="0" w:color="auto"/>
              <w:right w:val="single" w:sz="4" w:space="0" w:color="auto"/>
            </w:tcBorders>
            <w:shd w:val="clear" w:color="auto" w:fill="auto"/>
            <w:vAlign w:val="center"/>
            <w:hideMark/>
          </w:tcPr>
          <w:p w14:paraId="4A13362D" w14:textId="77777777" w:rsidR="00893007" w:rsidRPr="008E0DEB" w:rsidRDefault="00893007" w:rsidP="00494BCD">
            <w:pPr>
              <w:rPr>
                <w:color w:val="000000"/>
              </w:rPr>
            </w:pPr>
          </w:p>
        </w:tc>
        <w:tc>
          <w:tcPr>
            <w:tcW w:w="1273" w:type="dxa"/>
            <w:vMerge/>
            <w:tcBorders>
              <w:top w:val="nil"/>
              <w:left w:val="single" w:sz="4" w:space="0" w:color="auto"/>
              <w:bottom w:val="single" w:sz="4" w:space="0" w:color="auto"/>
              <w:right w:val="single" w:sz="4" w:space="0" w:color="auto"/>
            </w:tcBorders>
            <w:shd w:val="clear" w:color="auto" w:fill="auto"/>
            <w:vAlign w:val="center"/>
            <w:hideMark/>
          </w:tcPr>
          <w:p w14:paraId="5E1231B1" w14:textId="77777777" w:rsidR="00893007" w:rsidRPr="008E0DEB" w:rsidRDefault="00893007" w:rsidP="00494BCD">
            <w:pPr>
              <w:rPr>
                <w:color w:val="000000"/>
              </w:rPr>
            </w:pPr>
          </w:p>
        </w:tc>
        <w:tc>
          <w:tcPr>
            <w:tcW w:w="1697" w:type="dxa"/>
            <w:vMerge/>
            <w:tcBorders>
              <w:left w:val="single" w:sz="4" w:space="0" w:color="auto"/>
              <w:right w:val="single" w:sz="4" w:space="0" w:color="auto"/>
            </w:tcBorders>
            <w:shd w:val="clear" w:color="auto" w:fill="auto"/>
            <w:vAlign w:val="center"/>
            <w:hideMark/>
          </w:tcPr>
          <w:p w14:paraId="7B0928DE" w14:textId="77777777" w:rsidR="00893007" w:rsidRPr="008E0DEB" w:rsidRDefault="00893007" w:rsidP="00494BCD">
            <w:pPr>
              <w:jc w:val="center"/>
              <w:rPr>
                <w:color w:val="000000"/>
              </w:rPr>
            </w:pPr>
          </w:p>
        </w:tc>
        <w:tc>
          <w:tcPr>
            <w:tcW w:w="2485" w:type="dxa"/>
            <w:tcBorders>
              <w:top w:val="nil"/>
              <w:left w:val="nil"/>
              <w:bottom w:val="single" w:sz="4" w:space="0" w:color="auto"/>
              <w:right w:val="single" w:sz="4" w:space="0" w:color="auto"/>
            </w:tcBorders>
            <w:shd w:val="clear" w:color="auto" w:fill="auto"/>
            <w:noWrap/>
            <w:vAlign w:val="center"/>
            <w:hideMark/>
          </w:tcPr>
          <w:p w14:paraId="2971B720" w14:textId="77777777" w:rsidR="00893007" w:rsidRPr="008E0DEB" w:rsidRDefault="00893007" w:rsidP="00494BCD">
            <w:pPr>
              <w:jc w:val="center"/>
              <w:rPr>
                <w:color w:val="000000"/>
              </w:rPr>
            </w:pPr>
            <w:proofErr w:type="spellStart"/>
            <w:r w:rsidRPr="008E0DEB">
              <w:t>Changzhou</w:t>
            </w:r>
            <w:proofErr w:type="spellEnd"/>
            <w:r w:rsidRPr="008E0DEB">
              <w:t xml:space="preserve"> </w:t>
            </w:r>
            <w:proofErr w:type="spellStart"/>
            <w:r w:rsidRPr="008E0DEB">
              <w:t>Ou</w:t>
            </w:r>
            <w:proofErr w:type="spellEnd"/>
            <w:r w:rsidRPr="008E0DEB">
              <w:t xml:space="preserve"> </w:t>
            </w:r>
            <w:proofErr w:type="spellStart"/>
            <w:r w:rsidRPr="008E0DEB">
              <w:t>Qiang</w:t>
            </w:r>
            <w:proofErr w:type="spellEnd"/>
            <w:r w:rsidRPr="008E0DEB">
              <w:t xml:space="preserve"> </w:t>
            </w:r>
            <w:proofErr w:type="spellStart"/>
            <w:r w:rsidRPr="008E0DEB">
              <w:t>Wood</w:t>
            </w:r>
            <w:proofErr w:type="spellEnd"/>
            <w:r w:rsidRPr="008E0DEB">
              <w:t xml:space="preserve"> </w:t>
            </w:r>
            <w:proofErr w:type="spellStart"/>
            <w:r w:rsidRPr="008E0DEB">
              <w:t>Industry</w:t>
            </w:r>
            <w:proofErr w:type="spellEnd"/>
            <w:r w:rsidRPr="008E0DEB">
              <w:t xml:space="preserve"> </w:t>
            </w:r>
            <w:proofErr w:type="spellStart"/>
            <w:r w:rsidRPr="008E0DEB">
              <w:t>Co</w:t>
            </w:r>
            <w:proofErr w:type="spellEnd"/>
            <w:r w:rsidRPr="008E0DEB">
              <w:t>. Ltd.</w:t>
            </w:r>
          </w:p>
        </w:tc>
        <w:tc>
          <w:tcPr>
            <w:tcW w:w="1867" w:type="dxa"/>
            <w:vMerge/>
            <w:tcBorders>
              <w:left w:val="nil"/>
              <w:right w:val="single" w:sz="4" w:space="0" w:color="auto"/>
            </w:tcBorders>
            <w:shd w:val="clear" w:color="auto" w:fill="auto"/>
            <w:noWrap/>
            <w:vAlign w:val="center"/>
            <w:hideMark/>
          </w:tcPr>
          <w:p w14:paraId="0A8AFE73" w14:textId="77777777" w:rsidR="00893007" w:rsidRPr="008E0DEB" w:rsidRDefault="00893007" w:rsidP="00494BCD">
            <w:pPr>
              <w:jc w:val="center"/>
              <w:rPr>
                <w:color w:val="000000"/>
              </w:rPr>
            </w:pPr>
          </w:p>
        </w:tc>
      </w:tr>
      <w:tr w:rsidR="00893007" w:rsidRPr="008E0DEB" w14:paraId="5311E514" w14:textId="77777777" w:rsidTr="008E0DEB">
        <w:trPr>
          <w:trHeight w:val="299"/>
        </w:trPr>
        <w:tc>
          <w:tcPr>
            <w:tcW w:w="1820" w:type="dxa"/>
            <w:vMerge/>
            <w:tcBorders>
              <w:top w:val="nil"/>
              <w:left w:val="single" w:sz="4" w:space="0" w:color="auto"/>
              <w:bottom w:val="single" w:sz="4" w:space="0" w:color="auto"/>
              <w:right w:val="single" w:sz="4" w:space="0" w:color="auto"/>
            </w:tcBorders>
            <w:shd w:val="clear" w:color="auto" w:fill="auto"/>
            <w:vAlign w:val="center"/>
            <w:hideMark/>
          </w:tcPr>
          <w:p w14:paraId="4EF21AF2" w14:textId="77777777" w:rsidR="00893007" w:rsidRPr="008E0DEB" w:rsidRDefault="00893007" w:rsidP="00494BCD">
            <w:pPr>
              <w:rPr>
                <w:color w:val="000000"/>
              </w:rPr>
            </w:pPr>
          </w:p>
        </w:tc>
        <w:tc>
          <w:tcPr>
            <w:tcW w:w="1273" w:type="dxa"/>
            <w:vMerge/>
            <w:tcBorders>
              <w:top w:val="nil"/>
              <w:left w:val="single" w:sz="4" w:space="0" w:color="auto"/>
              <w:bottom w:val="single" w:sz="4" w:space="0" w:color="auto"/>
              <w:right w:val="single" w:sz="4" w:space="0" w:color="auto"/>
            </w:tcBorders>
            <w:shd w:val="clear" w:color="auto" w:fill="auto"/>
            <w:vAlign w:val="center"/>
            <w:hideMark/>
          </w:tcPr>
          <w:p w14:paraId="390099DF" w14:textId="77777777" w:rsidR="00893007" w:rsidRPr="008E0DEB" w:rsidRDefault="00893007" w:rsidP="00494BCD">
            <w:pPr>
              <w:rPr>
                <w:color w:val="000000"/>
              </w:rPr>
            </w:pPr>
          </w:p>
        </w:tc>
        <w:tc>
          <w:tcPr>
            <w:tcW w:w="1697" w:type="dxa"/>
            <w:vMerge/>
            <w:tcBorders>
              <w:left w:val="single" w:sz="4" w:space="0" w:color="auto"/>
              <w:right w:val="single" w:sz="4" w:space="0" w:color="auto"/>
            </w:tcBorders>
            <w:shd w:val="clear" w:color="auto" w:fill="auto"/>
            <w:vAlign w:val="center"/>
            <w:hideMark/>
          </w:tcPr>
          <w:p w14:paraId="671BBF53" w14:textId="77777777" w:rsidR="00893007" w:rsidRPr="008E0DEB" w:rsidRDefault="00893007" w:rsidP="00494BCD">
            <w:pPr>
              <w:jc w:val="center"/>
              <w:rPr>
                <w:color w:val="000000"/>
              </w:rPr>
            </w:pPr>
          </w:p>
        </w:tc>
        <w:tc>
          <w:tcPr>
            <w:tcW w:w="2485" w:type="dxa"/>
            <w:tcBorders>
              <w:top w:val="nil"/>
              <w:left w:val="nil"/>
              <w:bottom w:val="single" w:sz="4" w:space="0" w:color="auto"/>
              <w:right w:val="single" w:sz="4" w:space="0" w:color="auto"/>
            </w:tcBorders>
            <w:shd w:val="clear" w:color="auto" w:fill="auto"/>
            <w:noWrap/>
            <w:vAlign w:val="center"/>
            <w:hideMark/>
          </w:tcPr>
          <w:p w14:paraId="2E87BFA6" w14:textId="77777777" w:rsidR="00893007" w:rsidRPr="008E0DEB" w:rsidRDefault="00893007" w:rsidP="00494BCD">
            <w:pPr>
              <w:jc w:val="center"/>
              <w:rPr>
                <w:color w:val="000000"/>
              </w:rPr>
            </w:pPr>
            <w:proofErr w:type="spellStart"/>
            <w:r w:rsidRPr="008E0DEB">
              <w:t>Jiangsu</w:t>
            </w:r>
            <w:proofErr w:type="spellEnd"/>
            <w:r w:rsidRPr="008E0DEB">
              <w:t xml:space="preserve"> </w:t>
            </w:r>
            <w:proofErr w:type="spellStart"/>
            <w:r w:rsidRPr="008E0DEB">
              <w:t>Zhongxin</w:t>
            </w:r>
            <w:proofErr w:type="spellEnd"/>
            <w:r w:rsidRPr="008E0DEB">
              <w:t xml:space="preserve"> </w:t>
            </w:r>
            <w:proofErr w:type="spellStart"/>
            <w:r w:rsidRPr="008E0DEB">
              <w:t>Desai</w:t>
            </w:r>
            <w:proofErr w:type="spellEnd"/>
            <w:r w:rsidRPr="008E0DEB">
              <w:t xml:space="preserve"> </w:t>
            </w:r>
            <w:proofErr w:type="spellStart"/>
            <w:r w:rsidRPr="008E0DEB">
              <w:t>Wood</w:t>
            </w:r>
            <w:proofErr w:type="spellEnd"/>
            <w:r w:rsidRPr="008E0DEB">
              <w:t xml:space="preserve"> Product </w:t>
            </w:r>
            <w:proofErr w:type="spellStart"/>
            <w:r w:rsidRPr="008E0DEB">
              <w:t>Co</w:t>
            </w:r>
            <w:proofErr w:type="spellEnd"/>
            <w:r w:rsidRPr="008E0DEB">
              <w:t>. Ltd.</w:t>
            </w:r>
          </w:p>
        </w:tc>
        <w:tc>
          <w:tcPr>
            <w:tcW w:w="1867" w:type="dxa"/>
            <w:vMerge/>
            <w:tcBorders>
              <w:left w:val="nil"/>
              <w:bottom w:val="single" w:sz="4" w:space="0" w:color="auto"/>
              <w:right w:val="single" w:sz="4" w:space="0" w:color="auto"/>
            </w:tcBorders>
            <w:shd w:val="clear" w:color="auto" w:fill="auto"/>
            <w:noWrap/>
            <w:vAlign w:val="center"/>
            <w:hideMark/>
          </w:tcPr>
          <w:p w14:paraId="28D01DBF" w14:textId="77777777" w:rsidR="00893007" w:rsidRPr="008E0DEB" w:rsidRDefault="00893007" w:rsidP="00494BCD">
            <w:pPr>
              <w:jc w:val="center"/>
              <w:rPr>
                <w:color w:val="000000"/>
              </w:rPr>
            </w:pPr>
          </w:p>
        </w:tc>
      </w:tr>
      <w:tr w:rsidR="00893007" w:rsidRPr="00CB2D13" w14:paraId="43FE63E7" w14:textId="77777777" w:rsidTr="008E0DEB">
        <w:trPr>
          <w:trHeight w:val="546"/>
        </w:trPr>
        <w:tc>
          <w:tcPr>
            <w:tcW w:w="1820" w:type="dxa"/>
            <w:vMerge/>
            <w:tcBorders>
              <w:top w:val="nil"/>
              <w:left w:val="single" w:sz="4" w:space="0" w:color="auto"/>
              <w:bottom w:val="single" w:sz="4" w:space="0" w:color="auto"/>
              <w:right w:val="single" w:sz="4" w:space="0" w:color="auto"/>
            </w:tcBorders>
            <w:shd w:val="clear" w:color="auto" w:fill="auto"/>
            <w:vAlign w:val="center"/>
            <w:hideMark/>
          </w:tcPr>
          <w:p w14:paraId="708E0F0C" w14:textId="77777777" w:rsidR="00893007" w:rsidRPr="008E0DEB" w:rsidRDefault="00893007" w:rsidP="00494BCD">
            <w:pPr>
              <w:rPr>
                <w:color w:val="000000"/>
              </w:rPr>
            </w:pPr>
          </w:p>
        </w:tc>
        <w:tc>
          <w:tcPr>
            <w:tcW w:w="1273" w:type="dxa"/>
            <w:vMerge/>
            <w:tcBorders>
              <w:top w:val="nil"/>
              <w:left w:val="single" w:sz="4" w:space="0" w:color="auto"/>
              <w:bottom w:val="single" w:sz="4" w:space="0" w:color="auto"/>
              <w:right w:val="single" w:sz="4" w:space="0" w:color="auto"/>
            </w:tcBorders>
            <w:shd w:val="clear" w:color="auto" w:fill="auto"/>
            <w:vAlign w:val="center"/>
            <w:hideMark/>
          </w:tcPr>
          <w:p w14:paraId="14E436F3" w14:textId="77777777" w:rsidR="00893007" w:rsidRPr="008E0DEB" w:rsidRDefault="00893007" w:rsidP="00494BCD">
            <w:pPr>
              <w:rPr>
                <w:color w:val="000000"/>
              </w:rPr>
            </w:pPr>
          </w:p>
        </w:tc>
        <w:tc>
          <w:tcPr>
            <w:tcW w:w="1697" w:type="dxa"/>
            <w:vMerge/>
            <w:tcBorders>
              <w:left w:val="single" w:sz="4" w:space="0" w:color="auto"/>
              <w:bottom w:val="single" w:sz="4" w:space="0" w:color="auto"/>
              <w:right w:val="single" w:sz="4" w:space="0" w:color="auto"/>
            </w:tcBorders>
            <w:shd w:val="clear" w:color="auto" w:fill="auto"/>
            <w:noWrap/>
            <w:vAlign w:val="center"/>
            <w:hideMark/>
          </w:tcPr>
          <w:p w14:paraId="121CB7DC" w14:textId="77777777" w:rsidR="00893007" w:rsidRPr="008E0DEB" w:rsidRDefault="00893007" w:rsidP="00494BCD">
            <w:pPr>
              <w:jc w:val="center"/>
              <w:rPr>
                <w:color w:val="000000"/>
              </w:rPr>
            </w:pPr>
          </w:p>
        </w:tc>
        <w:tc>
          <w:tcPr>
            <w:tcW w:w="2485" w:type="dxa"/>
            <w:tcBorders>
              <w:top w:val="nil"/>
              <w:left w:val="nil"/>
              <w:bottom w:val="single" w:sz="4" w:space="0" w:color="auto"/>
              <w:right w:val="single" w:sz="4" w:space="0" w:color="auto"/>
            </w:tcBorders>
            <w:shd w:val="clear" w:color="auto" w:fill="auto"/>
            <w:noWrap/>
            <w:vAlign w:val="center"/>
            <w:hideMark/>
          </w:tcPr>
          <w:p w14:paraId="72C63382" w14:textId="77777777" w:rsidR="00893007" w:rsidRPr="008E0DEB" w:rsidRDefault="00893007" w:rsidP="00494BCD">
            <w:pPr>
              <w:jc w:val="center"/>
              <w:rPr>
                <w:color w:val="000000"/>
              </w:rPr>
            </w:pPr>
            <w:r w:rsidRPr="008E0DEB">
              <w:t>Diğer Firmalar</w:t>
            </w:r>
          </w:p>
        </w:tc>
        <w:tc>
          <w:tcPr>
            <w:tcW w:w="1867" w:type="dxa"/>
            <w:tcBorders>
              <w:top w:val="nil"/>
              <w:left w:val="nil"/>
              <w:bottom w:val="single" w:sz="4" w:space="0" w:color="auto"/>
              <w:right w:val="single" w:sz="4" w:space="0" w:color="auto"/>
            </w:tcBorders>
            <w:shd w:val="clear" w:color="auto" w:fill="auto"/>
            <w:noWrap/>
            <w:vAlign w:val="center"/>
            <w:hideMark/>
          </w:tcPr>
          <w:p w14:paraId="38B2F218" w14:textId="02934168" w:rsidR="00893007" w:rsidRPr="00635E34" w:rsidRDefault="00893007" w:rsidP="00494BCD">
            <w:pPr>
              <w:jc w:val="center"/>
              <w:rPr>
                <w:color w:val="000000"/>
              </w:rPr>
            </w:pPr>
            <w:r w:rsidRPr="008E0DEB">
              <w:rPr>
                <w:color w:val="000000"/>
              </w:rPr>
              <w:t>2,40</w:t>
            </w:r>
            <w:r w:rsidRPr="00635E34">
              <w:rPr>
                <w:color w:val="000000"/>
              </w:rPr>
              <w:t xml:space="preserve"> </w:t>
            </w:r>
          </w:p>
        </w:tc>
      </w:tr>
    </w:tbl>
    <w:p w14:paraId="1BC16381" w14:textId="77777777" w:rsidR="00893007" w:rsidRPr="00825F2A" w:rsidRDefault="00893007" w:rsidP="00893007">
      <w:pPr>
        <w:pStyle w:val="Default"/>
        <w:spacing w:before="120" w:after="120"/>
        <w:jc w:val="both"/>
        <w:rPr>
          <w:bCs/>
          <w:color w:val="auto"/>
          <w:lang w:eastAsia="en-US"/>
        </w:rPr>
      </w:pPr>
    </w:p>
    <w:p w14:paraId="67E0FD01" w14:textId="4EEECB81" w:rsidR="00825F2A" w:rsidRPr="00825F2A" w:rsidRDefault="00825F2A" w:rsidP="00825F2A">
      <w:pPr>
        <w:spacing w:before="120" w:after="120"/>
        <w:jc w:val="both"/>
      </w:pPr>
    </w:p>
    <w:sectPr w:rsidR="00825F2A" w:rsidRPr="00825F2A" w:rsidSect="00BA5B66">
      <w:footerReference w:type="even" r:id="rId8"/>
      <w:footerReference w:type="default" r:id="rId9"/>
      <w:footerReference w:type="first" r:id="rId1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86C01" w14:textId="77777777" w:rsidR="00CE546C" w:rsidRDefault="00CE546C">
      <w:r>
        <w:separator/>
      </w:r>
    </w:p>
  </w:endnote>
  <w:endnote w:type="continuationSeparator" w:id="0">
    <w:p w14:paraId="0B9A70F5" w14:textId="77777777" w:rsidR="00CE546C" w:rsidRDefault="00CE5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E9187" w14:textId="77777777" w:rsidR="000A6470" w:rsidRDefault="000A6470" w:rsidP="00216FE5">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6311A3FC" w14:textId="77777777" w:rsidR="000A6470" w:rsidRDefault="000A6470">
    <w:pPr>
      <w:pStyle w:val="AltBilgi"/>
      <w:ind w:right="360"/>
    </w:pPr>
  </w:p>
  <w:p w14:paraId="36CCE060" w14:textId="77777777" w:rsidR="000A6470" w:rsidRDefault="000A647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870254"/>
      <w:docPartObj>
        <w:docPartGallery w:val="Page Numbers (Bottom of Page)"/>
        <w:docPartUnique/>
      </w:docPartObj>
    </w:sdtPr>
    <w:sdtEndPr/>
    <w:sdtContent>
      <w:p w14:paraId="54899A1D" w14:textId="40CE70B8" w:rsidR="00CC7DBD" w:rsidRDefault="00CC7DBD">
        <w:pPr>
          <w:pStyle w:val="AltBilgi"/>
          <w:jc w:val="right"/>
        </w:pPr>
        <w:r>
          <w:fldChar w:fldCharType="begin"/>
        </w:r>
        <w:r>
          <w:instrText>PAGE   \* MERGEFORMAT</w:instrText>
        </w:r>
        <w:r>
          <w:fldChar w:fldCharType="separate"/>
        </w:r>
        <w:r w:rsidR="007978F4">
          <w:rPr>
            <w:noProof/>
          </w:rPr>
          <w:t>11</w:t>
        </w:r>
        <w:r>
          <w:fldChar w:fldCharType="end"/>
        </w:r>
      </w:p>
    </w:sdtContent>
  </w:sdt>
  <w:p w14:paraId="2F65DA0D" w14:textId="77777777" w:rsidR="000A6470" w:rsidRDefault="000A647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996884"/>
      <w:docPartObj>
        <w:docPartGallery w:val="Page Numbers (Bottom of Page)"/>
        <w:docPartUnique/>
      </w:docPartObj>
    </w:sdtPr>
    <w:sdtEndPr/>
    <w:sdtContent>
      <w:p w14:paraId="26AC9279" w14:textId="13561586" w:rsidR="00CC7DBD" w:rsidRDefault="00CC7DBD">
        <w:pPr>
          <w:pStyle w:val="AltBilgi"/>
          <w:jc w:val="right"/>
        </w:pPr>
        <w:r>
          <w:fldChar w:fldCharType="begin"/>
        </w:r>
        <w:r>
          <w:instrText>PAGE   \* MERGEFORMAT</w:instrText>
        </w:r>
        <w:r>
          <w:fldChar w:fldCharType="separate"/>
        </w:r>
        <w:r w:rsidR="007978F4">
          <w:rPr>
            <w:noProof/>
          </w:rPr>
          <w:t>1</w:t>
        </w:r>
        <w:r>
          <w:fldChar w:fldCharType="end"/>
        </w:r>
      </w:p>
    </w:sdtContent>
  </w:sdt>
  <w:p w14:paraId="01D98519" w14:textId="77777777" w:rsidR="00CC7DBD" w:rsidRDefault="00CC7DB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C626D" w14:textId="77777777" w:rsidR="00CE546C" w:rsidRDefault="00CE546C">
      <w:r>
        <w:separator/>
      </w:r>
    </w:p>
  </w:footnote>
  <w:footnote w:type="continuationSeparator" w:id="0">
    <w:p w14:paraId="1D4B9853" w14:textId="77777777" w:rsidR="00CE546C" w:rsidRDefault="00CE5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68A2"/>
    <w:multiLevelType w:val="multilevel"/>
    <w:tmpl w:val="C5CCAF9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6CD"/>
    <w:multiLevelType w:val="hybridMultilevel"/>
    <w:tmpl w:val="B2782528"/>
    <w:lvl w:ilvl="0" w:tplc="D1FAF8A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414E0A"/>
    <w:multiLevelType w:val="hybridMultilevel"/>
    <w:tmpl w:val="28CA56EA"/>
    <w:lvl w:ilvl="0" w:tplc="CDC451EA">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2E40CD"/>
    <w:multiLevelType w:val="hybridMultilevel"/>
    <w:tmpl w:val="8F78834C"/>
    <w:lvl w:ilvl="0" w:tplc="0E8C70DE">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F9F74D0"/>
    <w:multiLevelType w:val="hybridMultilevel"/>
    <w:tmpl w:val="013CD13A"/>
    <w:lvl w:ilvl="0" w:tplc="03C4E976">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7892121"/>
    <w:multiLevelType w:val="hybridMultilevel"/>
    <w:tmpl w:val="A36C15F8"/>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8831350"/>
    <w:multiLevelType w:val="hybridMultilevel"/>
    <w:tmpl w:val="C734C1EC"/>
    <w:lvl w:ilvl="0" w:tplc="1EBEA47A">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8E66626"/>
    <w:multiLevelType w:val="multilevel"/>
    <w:tmpl w:val="F470FF8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C53932"/>
    <w:multiLevelType w:val="hybridMultilevel"/>
    <w:tmpl w:val="A54AB24C"/>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BCF553A"/>
    <w:multiLevelType w:val="hybridMultilevel"/>
    <w:tmpl w:val="AA3A1028"/>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EC44975"/>
    <w:multiLevelType w:val="hybridMultilevel"/>
    <w:tmpl w:val="5B729CAA"/>
    <w:lvl w:ilvl="0" w:tplc="1B607C3A">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FCC6A96"/>
    <w:multiLevelType w:val="multilevel"/>
    <w:tmpl w:val="826CF20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725A59"/>
    <w:multiLevelType w:val="multilevel"/>
    <w:tmpl w:val="99000B8C"/>
    <w:lvl w:ilvl="0">
      <w:start w:val="4"/>
      <w:numFmt w:val="decimal"/>
      <w:suff w:val="space"/>
      <w:lvlText w:val="(%1)"/>
      <w:lvlJc w:val="left"/>
      <w:pPr>
        <w:ind w:left="0" w:firstLine="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72E1634"/>
    <w:multiLevelType w:val="hybridMultilevel"/>
    <w:tmpl w:val="D58AC722"/>
    <w:lvl w:ilvl="0" w:tplc="D6F4E9DA">
      <w:start w:val="1"/>
      <w:numFmt w:val="lowerLetter"/>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97C07A6"/>
    <w:multiLevelType w:val="hybridMultilevel"/>
    <w:tmpl w:val="591287C8"/>
    <w:lvl w:ilvl="0" w:tplc="B79C5070">
      <w:start w:val="3"/>
      <w:numFmt w:val="decimal"/>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0CD4373"/>
    <w:multiLevelType w:val="hybridMultilevel"/>
    <w:tmpl w:val="19201FA2"/>
    <w:lvl w:ilvl="0" w:tplc="436C06CC">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3AF5BF7"/>
    <w:multiLevelType w:val="hybridMultilevel"/>
    <w:tmpl w:val="A3F8D706"/>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42486A"/>
    <w:multiLevelType w:val="hybridMultilevel"/>
    <w:tmpl w:val="ADB69A74"/>
    <w:lvl w:ilvl="0" w:tplc="2702ED98">
      <w:start w:val="6"/>
      <w:numFmt w:val="decimal"/>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7AA7F71"/>
    <w:multiLevelType w:val="hybridMultilevel"/>
    <w:tmpl w:val="A2F40E28"/>
    <w:lvl w:ilvl="0" w:tplc="B2CCB4C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96D168B"/>
    <w:multiLevelType w:val="hybridMultilevel"/>
    <w:tmpl w:val="A36C15F8"/>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49B310D3"/>
    <w:multiLevelType w:val="hybridMultilevel"/>
    <w:tmpl w:val="51B4CBEC"/>
    <w:lvl w:ilvl="0" w:tplc="F168C7D2">
      <w:start w:val="1"/>
      <w:numFmt w:val="decimal"/>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02F570B"/>
    <w:multiLevelType w:val="hybridMultilevel"/>
    <w:tmpl w:val="AEC8B80C"/>
    <w:lvl w:ilvl="0" w:tplc="E57A1E5A">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0756A25"/>
    <w:multiLevelType w:val="multilevel"/>
    <w:tmpl w:val="9B20A0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500E52"/>
    <w:multiLevelType w:val="hybridMultilevel"/>
    <w:tmpl w:val="3BE2DED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A31745"/>
    <w:multiLevelType w:val="multilevel"/>
    <w:tmpl w:val="0C5A2F8C"/>
    <w:lvl w:ilvl="0">
      <w:start w:val="1"/>
      <w:numFmt w:val="none"/>
      <w:lvlText w:val="4.3.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957AFE"/>
    <w:multiLevelType w:val="hybridMultilevel"/>
    <w:tmpl w:val="AA3A1028"/>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7E4AD6"/>
    <w:multiLevelType w:val="multilevel"/>
    <w:tmpl w:val="7332C0C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14C7049"/>
    <w:multiLevelType w:val="hybridMultilevel"/>
    <w:tmpl w:val="7A5C8394"/>
    <w:lvl w:ilvl="0" w:tplc="0CE04BE2">
      <w:start w:val="1"/>
      <w:numFmt w:val="decimal"/>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6636691C"/>
    <w:multiLevelType w:val="hybridMultilevel"/>
    <w:tmpl w:val="3154ED92"/>
    <w:lvl w:ilvl="0" w:tplc="48183568">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75A2CB2"/>
    <w:multiLevelType w:val="hybridMultilevel"/>
    <w:tmpl w:val="DF94F1F8"/>
    <w:lvl w:ilvl="0" w:tplc="4050B7F4">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790429C"/>
    <w:multiLevelType w:val="hybridMultilevel"/>
    <w:tmpl w:val="B2782528"/>
    <w:lvl w:ilvl="0" w:tplc="D1FAF8A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799271D"/>
    <w:multiLevelType w:val="hybridMultilevel"/>
    <w:tmpl w:val="B2A4B620"/>
    <w:lvl w:ilvl="0" w:tplc="4436446E">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94B259B"/>
    <w:multiLevelType w:val="hybridMultilevel"/>
    <w:tmpl w:val="24369C32"/>
    <w:lvl w:ilvl="0" w:tplc="7AB84FCC">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9D73B86"/>
    <w:multiLevelType w:val="hybridMultilevel"/>
    <w:tmpl w:val="E5686450"/>
    <w:lvl w:ilvl="0" w:tplc="A29CDD00">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B07297E"/>
    <w:multiLevelType w:val="multilevel"/>
    <w:tmpl w:val="1C487EE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6B3343"/>
    <w:multiLevelType w:val="hybridMultilevel"/>
    <w:tmpl w:val="B2782528"/>
    <w:lvl w:ilvl="0" w:tplc="D1FAF8A0">
      <w:start w:val="1"/>
      <w:numFmt w:val="decimal"/>
      <w:suff w:val="space"/>
      <w:lvlText w:val="(%1)"/>
      <w:lvlJc w:val="left"/>
      <w:pPr>
        <w:ind w:left="0" w:firstLine="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9947AED"/>
    <w:multiLevelType w:val="hybridMultilevel"/>
    <w:tmpl w:val="E99813F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C3D0411"/>
    <w:multiLevelType w:val="hybridMultilevel"/>
    <w:tmpl w:val="7254A3B6"/>
    <w:lvl w:ilvl="0" w:tplc="929E53D2">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16"/>
  </w:num>
  <w:num w:numId="3">
    <w:abstractNumId w:val="30"/>
  </w:num>
  <w:num w:numId="4">
    <w:abstractNumId w:val="14"/>
  </w:num>
  <w:num w:numId="5">
    <w:abstractNumId w:val="9"/>
  </w:num>
  <w:num w:numId="6">
    <w:abstractNumId w:val="29"/>
  </w:num>
  <w:num w:numId="7">
    <w:abstractNumId w:val="5"/>
  </w:num>
  <w:num w:numId="8">
    <w:abstractNumId w:val="8"/>
  </w:num>
  <w:num w:numId="9">
    <w:abstractNumId w:val="21"/>
  </w:num>
  <w:num w:numId="10">
    <w:abstractNumId w:val="24"/>
  </w:num>
  <w:num w:numId="11">
    <w:abstractNumId w:val="34"/>
  </w:num>
  <w:num w:numId="12">
    <w:abstractNumId w:val="22"/>
  </w:num>
  <w:num w:numId="13">
    <w:abstractNumId w:val="20"/>
  </w:num>
  <w:num w:numId="14">
    <w:abstractNumId w:val="37"/>
  </w:num>
  <w:num w:numId="15">
    <w:abstractNumId w:val="32"/>
  </w:num>
  <w:num w:numId="16">
    <w:abstractNumId w:val="1"/>
  </w:num>
  <w:num w:numId="17">
    <w:abstractNumId w:val="36"/>
  </w:num>
  <w:num w:numId="18">
    <w:abstractNumId w:val="38"/>
  </w:num>
  <w:num w:numId="19">
    <w:abstractNumId w:val="0"/>
  </w:num>
  <w:num w:numId="20">
    <w:abstractNumId w:val="28"/>
  </w:num>
  <w:num w:numId="21">
    <w:abstractNumId w:val="25"/>
  </w:num>
  <w:num w:numId="22">
    <w:abstractNumId w:val="11"/>
  </w:num>
  <w:num w:numId="23">
    <w:abstractNumId w:val="7"/>
  </w:num>
  <w:num w:numId="24">
    <w:abstractNumId w:val="26"/>
  </w:num>
  <w:num w:numId="25">
    <w:abstractNumId w:val="23"/>
  </w:num>
  <w:num w:numId="26">
    <w:abstractNumId w:val="33"/>
  </w:num>
  <w:num w:numId="27">
    <w:abstractNumId w:val="35"/>
  </w:num>
  <w:num w:numId="28">
    <w:abstractNumId w:val="10"/>
  </w:num>
  <w:num w:numId="29">
    <w:abstractNumId w:val="3"/>
  </w:num>
  <w:num w:numId="30">
    <w:abstractNumId w:val="17"/>
  </w:num>
  <w:num w:numId="31">
    <w:abstractNumId w:val="12"/>
  </w:num>
  <w:num w:numId="32">
    <w:abstractNumId w:val="19"/>
  </w:num>
  <w:num w:numId="33">
    <w:abstractNumId w:val="15"/>
  </w:num>
  <w:num w:numId="34">
    <w:abstractNumId w:val="6"/>
  </w:num>
  <w:num w:numId="35">
    <w:abstractNumId w:val="40"/>
  </w:num>
  <w:num w:numId="36">
    <w:abstractNumId w:val="2"/>
  </w:num>
  <w:num w:numId="37">
    <w:abstractNumId w:val="13"/>
  </w:num>
  <w:num w:numId="38">
    <w:abstractNumId w:val="31"/>
  </w:num>
  <w:num w:numId="39">
    <w:abstractNumId w:val="27"/>
  </w:num>
  <w:num w:numId="40">
    <w:abstractNumId w:val="18"/>
  </w:num>
  <w:num w:numId="41">
    <w:abstractNumId w:val="3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6F"/>
    <w:rsid w:val="00000B25"/>
    <w:rsid w:val="00001694"/>
    <w:rsid w:val="00001EB3"/>
    <w:rsid w:val="00001F96"/>
    <w:rsid w:val="00002876"/>
    <w:rsid w:val="00002983"/>
    <w:rsid w:val="00002AF6"/>
    <w:rsid w:val="00003087"/>
    <w:rsid w:val="00003AAD"/>
    <w:rsid w:val="00003F24"/>
    <w:rsid w:val="00003F6E"/>
    <w:rsid w:val="00004BC8"/>
    <w:rsid w:val="00004EAD"/>
    <w:rsid w:val="000051E0"/>
    <w:rsid w:val="00005718"/>
    <w:rsid w:val="000059B1"/>
    <w:rsid w:val="00005E08"/>
    <w:rsid w:val="00006A1D"/>
    <w:rsid w:val="00007696"/>
    <w:rsid w:val="00007E50"/>
    <w:rsid w:val="000105F8"/>
    <w:rsid w:val="000108DC"/>
    <w:rsid w:val="00010AA5"/>
    <w:rsid w:val="00010CF8"/>
    <w:rsid w:val="00012FB2"/>
    <w:rsid w:val="00013502"/>
    <w:rsid w:val="0001421D"/>
    <w:rsid w:val="00015300"/>
    <w:rsid w:val="00015DDF"/>
    <w:rsid w:val="00015E3B"/>
    <w:rsid w:val="00015EA0"/>
    <w:rsid w:val="00017322"/>
    <w:rsid w:val="00017878"/>
    <w:rsid w:val="00017A0B"/>
    <w:rsid w:val="00017C33"/>
    <w:rsid w:val="0002057E"/>
    <w:rsid w:val="00020AE1"/>
    <w:rsid w:val="00020FF5"/>
    <w:rsid w:val="000218E1"/>
    <w:rsid w:val="000219A7"/>
    <w:rsid w:val="00022990"/>
    <w:rsid w:val="000229A6"/>
    <w:rsid w:val="00022A23"/>
    <w:rsid w:val="00023418"/>
    <w:rsid w:val="00023DD7"/>
    <w:rsid w:val="00024100"/>
    <w:rsid w:val="000243EE"/>
    <w:rsid w:val="0002451E"/>
    <w:rsid w:val="000247CD"/>
    <w:rsid w:val="00024E96"/>
    <w:rsid w:val="00024FC3"/>
    <w:rsid w:val="000258EF"/>
    <w:rsid w:val="000263A4"/>
    <w:rsid w:val="0002672F"/>
    <w:rsid w:val="000267A8"/>
    <w:rsid w:val="00026EEF"/>
    <w:rsid w:val="00027123"/>
    <w:rsid w:val="00027AF9"/>
    <w:rsid w:val="00027FA1"/>
    <w:rsid w:val="00030422"/>
    <w:rsid w:val="0003056E"/>
    <w:rsid w:val="00030ED9"/>
    <w:rsid w:val="000311DE"/>
    <w:rsid w:val="000312CD"/>
    <w:rsid w:val="0003186E"/>
    <w:rsid w:val="00032000"/>
    <w:rsid w:val="000324DB"/>
    <w:rsid w:val="00032AD2"/>
    <w:rsid w:val="00032C82"/>
    <w:rsid w:val="0003478E"/>
    <w:rsid w:val="00034B03"/>
    <w:rsid w:val="00034BBD"/>
    <w:rsid w:val="000352F1"/>
    <w:rsid w:val="00035A23"/>
    <w:rsid w:val="000361EE"/>
    <w:rsid w:val="00036F32"/>
    <w:rsid w:val="00037EB5"/>
    <w:rsid w:val="00040210"/>
    <w:rsid w:val="00040F9A"/>
    <w:rsid w:val="00041631"/>
    <w:rsid w:val="00041A5C"/>
    <w:rsid w:val="00042155"/>
    <w:rsid w:val="000423F9"/>
    <w:rsid w:val="00042E4E"/>
    <w:rsid w:val="0004319B"/>
    <w:rsid w:val="00043940"/>
    <w:rsid w:val="00043B1E"/>
    <w:rsid w:val="00043C60"/>
    <w:rsid w:val="00044B5E"/>
    <w:rsid w:val="00044D6A"/>
    <w:rsid w:val="00044DA9"/>
    <w:rsid w:val="00044DE6"/>
    <w:rsid w:val="00045331"/>
    <w:rsid w:val="0004585D"/>
    <w:rsid w:val="00045971"/>
    <w:rsid w:val="00045D04"/>
    <w:rsid w:val="00046243"/>
    <w:rsid w:val="0004640C"/>
    <w:rsid w:val="00046480"/>
    <w:rsid w:val="00046816"/>
    <w:rsid w:val="00047AD5"/>
    <w:rsid w:val="000501D7"/>
    <w:rsid w:val="00050289"/>
    <w:rsid w:val="000502BE"/>
    <w:rsid w:val="000506F0"/>
    <w:rsid w:val="00050B09"/>
    <w:rsid w:val="00051162"/>
    <w:rsid w:val="00051925"/>
    <w:rsid w:val="00052420"/>
    <w:rsid w:val="000528A9"/>
    <w:rsid w:val="00052CC8"/>
    <w:rsid w:val="00053137"/>
    <w:rsid w:val="00053E64"/>
    <w:rsid w:val="000542EA"/>
    <w:rsid w:val="000545A8"/>
    <w:rsid w:val="00054E6E"/>
    <w:rsid w:val="0005545F"/>
    <w:rsid w:val="000554F3"/>
    <w:rsid w:val="00056027"/>
    <w:rsid w:val="0005617D"/>
    <w:rsid w:val="00056780"/>
    <w:rsid w:val="0005759C"/>
    <w:rsid w:val="00057603"/>
    <w:rsid w:val="0005798A"/>
    <w:rsid w:val="00057D54"/>
    <w:rsid w:val="000601B9"/>
    <w:rsid w:val="00060787"/>
    <w:rsid w:val="000624A2"/>
    <w:rsid w:val="00062A6D"/>
    <w:rsid w:val="00063163"/>
    <w:rsid w:val="00063E20"/>
    <w:rsid w:val="00065E1C"/>
    <w:rsid w:val="000665CD"/>
    <w:rsid w:val="00067217"/>
    <w:rsid w:val="0006743B"/>
    <w:rsid w:val="00070B53"/>
    <w:rsid w:val="000711C6"/>
    <w:rsid w:val="00071A80"/>
    <w:rsid w:val="00072509"/>
    <w:rsid w:val="0007287E"/>
    <w:rsid w:val="00072B29"/>
    <w:rsid w:val="00072E86"/>
    <w:rsid w:val="00072F31"/>
    <w:rsid w:val="00073287"/>
    <w:rsid w:val="00073AEE"/>
    <w:rsid w:val="00073D58"/>
    <w:rsid w:val="00073D66"/>
    <w:rsid w:val="00073F22"/>
    <w:rsid w:val="0007450B"/>
    <w:rsid w:val="00074814"/>
    <w:rsid w:val="00074947"/>
    <w:rsid w:val="00075701"/>
    <w:rsid w:val="00075AB4"/>
    <w:rsid w:val="00075ED5"/>
    <w:rsid w:val="000761F6"/>
    <w:rsid w:val="000762B4"/>
    <w:rsid w:val="000767C7"/>
    <w:rsid w:val="000771F2"/>
    <w:rsid w:val="00077AE3"/>
    <w:rsid w:val="00077D2D"/>
    <w:rsid w:val="00080121"/>
    <w:rsid w:val="000805C9"/>
    <w:rsid w:val="0008103F"/>
    <w:rsid w:val="0008146E"/>
    <w:rsid w:val="000815AB"/>
    <w:rsid w:val="00081777"/>
    <w:rsid w:val="00081869"/>
    <w:rsid w:val="00081915"/>
    <w:rsid w:val="000821E1"/>
    <w:rsid w:val="000834E7"/>
    <w:rsid w:val="0008414B"/>
    <w:rsid w:val="00084553"/>
    <w:rsid w:val="000845F4"/>
    <w:rsid w:val="00084B03"/>
    <w:rsid w:val="00085C48"/>
    <w:rsid w:val="000868DE"/>
    <w:rsid w:val="00087311"/>
    <w:rsid w:val="00087837"/>
    <w:rsid w:val="000879FA"/>
    <w:rsid w:val="00087A75"/>
    <w:rsid w:val="00087B71"/>
    <w:rsid w:val="00087E56"/>
    <w:rsid w:val="0009013E"/>
    <w:rsid w:val="0009074D"/>
    <w:rsid w:val="00090CBC"/>
    <w:rsid w:val="00090EBF"/>
    <w:rsid w:val="00090F9C"/>
    <w:rsid w:val="00091748"/>
    <w:rsid w:val="00091DD4"/>
    <w:rsid w:val="000922DF"/>
    <w:rsid w:val="0009264C"/>
    <w:rsid w:val="0009438C"/>
    <w:rsid w:val="0009472C"/>
    <w:rsid w:val="000954AE"/>
    <w:rsid w:val="0009567A"/>
    <w:rsid w:val="00095D4B"/>
    <w:rsid w:val="00096547"/>
    <w:rsid w:val="000970D6"/>
    <w:rsid w:val="0009724A"/>
    <w:rsid w:val="000A0A56"/>
    <w:rsid w:val="000A0D02"/>
    <w:rsid w:val="000A1304"/>
    <w:rsid w:val="000A17A0"/>
    <w:rsid w:val="000A18D5"/>
    <w:rsid w:val="000A1D54"/>
    <w:rsid w:val="000A253C"/>
    <w:rsid w:val="000A2C7A"/>
    <w:rsid w:val="000A2CC0"/>
    <w:rsid w:val="000A3332"/>
    <w:rsid w:val="000A34E2"/>
    <w:rsid w:val="000A3B50"/>
    <w:rsid w:val="000A3C54"/>
    <w:rsid w:val="000A3C56"/>
    <w:rsid w:val="000A4134"/>
    <w:rsid w:val="000A4275"/>
    <w:rsid w:val="000A46F5"/>
    <w:rsid w:val="000A5036"/>
    <w:rsid w:val="000A50A1"/>
    <w:rsid w:val="000A5657"/>
    <w:rsid w:val="000A588B"/>
    <w:rsid w:val="000A5A0E"/>
    <w:rsid w:val="000A5B32"/>
    <w:rsid w:val="000A5BFE"/>
    <w:rsid w:val="000A60AB"/>
    <w:rsid w:val="000A6470"/>
    <w:rsid w:val="000A681D"/>
    <w:rsid w:val="000A6C3C"/>
    <w:rsid w:val="000A6F7D"/>
    <w:rsid w:val="000A71A1"/>
    <w:rsid w:val="000A77F0"/>
    <w:rsid w:val="000B02E9"/>
    <w:rsid w:val="000B03A8"/>
    <w:rsid w:val="000B1560"/>
    <w:rsid w:val="000B1E79"/>
    <w:rsid w:val="000B22C7"/>
    <w:rsid w:val="000B26F6"/>
    <w:rsid w:val="000B282A"/>
    <w:rsid w:val="000B3EF0"/>
    <w:rsid w:val="000B4177"/>
    <w:rsid w:val="000B5087"/>
    <w:rsid w:val="000B57DC"/>
    <w:rsid w:val="000B593A"/>
    <w:rsid w:val="000B5A07"/>
    <w:rsid w:val="000B5A0A"/>
    <w:rsid w:val="000B6479"/>
    <w:rsid w:val="000B705D"/>
    <w:rsid w:val="000B7750"/>
    <w:rsid w:val="000C02E2"/>
    <w:rsid w:val="000C0514"/>
    <w:rsid w:val="000C0966"/>
    <w:rsid w:val="000C0F8A"/>
    <w:rsid w:val="000C0FBB"/>
    <w:rsid w:val="000C12D1"/>
    <w:rsid w:val="000C16D4"/>
    <w:rsid w:val="000C1927"/>
    <w:rsid w:val="000C1CF9"/>
    <w:rsid w:val="000C1EA2"/>
    <w:rsid w:val="000C20C8"/>
    <w:rsid w:val="000C22E2"/>
    <w:rsid w:val="000C309F"/>
    <w:rsid w:val="000C330B"/>
    <w:rsid w:val="000C35F4"/>
    <w:rsid w:val="000C36CE"/>
    <w:rsid w:val="000C3984"/>
    <w:rsid w:val="000C4068"/>
    <w:rsid w:val="000C489B"/>
    <w:rsid w:val="000C5099"/>
    <w:rsid w:val="000C598B"/>
    <w:rsid w:val="000C5F8B"/>
    <w:rsid w:val="000C6460"/>
    <w:rsid w:val="000C65E9"/>
    <w:rsid w:val="000C75A1"/>
    <w:rsid w:val="000C7D5C"/>
    <w:rsid w:val="000C7FE6"/>
    <w:rsid w:val="000D05A6"/>
    <w:rsid w:val="000D0E76"/>
    <w:rsid w:val="000D10D4"/>
    <w:rsid w:val="000D12D9"/>
    <w:rsid w:val="000D1B04"/>
    <w:rsid w:val="000D244A"/>
    <w:rsid w:val="000D2A9F"/>
    <w:rsid w:val="000D2E79"/>
    <w:rsid w:val="000D30C7"/>
    <w:rsid w:val="000D3320"/>
    <w:rsid w:val="000D38A0"/>
    <w:rsid w:val="000D39C8"/>
    <w:rsid w:val="000D44BF"/>
    <w:rsid w:val="000D4881"/>
    <w:rsid w:val="000D4CF2"/>
    <w:rsid w:val="000D5A0E"/>
    <w:rsid w:val="000D5C3A"/>
    <w:rsid w:val="000D677A"/>
    <w:rsid w:val="000D6D50"/>
    <w:rsid w:val="000D6F1F"/>
    <w:rsid w:val="000D6FBA"/>
    <w:rsid w:val="000D707C"/>
    <w:rsid w:val="000E04D1"/>
    <w:rsid w:val="000E050A"/>
    <w:rsid w:val="000E0536"/>
    <w:rsid w:val="000E054A"/>
    <w:rsid w:val="000E0A81"/>
    <w:rsid w:val="000E0F01"/>
    <w:rsid w:val="000E1D75"/>
    <w:rsid w:val="000E3468"/>
    <w:rsid w:val="000E3962"/>
    <w:rsid w:val="000E39C3"/>
    <w:rsid w:val="000E3B32"/>
    <w:rsid w:val="000E40C7"/>
    <w:rsid w:val="000E44B0"/>
    <w:rsid w:val="000E489A"/>
    <w:rsid w:val="000E5379"/>
    <w:rsid w:val="000E553F"/>
    <w:rsid w:val="000E5DA3"/>
    <w:rsid w:val="000E67F8"/>
    <w:rsid w:val="000E680D"/>
    <w:rsid w:val="000E6A0A"/>
    <w:rsid w:val="000E748B"/>
    <w:rsid w:val="000E7A0D"/>
    <w:rsid w:val="000F0788"/>
    <w:rsid w:val="000F08B0"/>
    <w:rsid w:val="000F0A42"/>
    <w:rsid w:val="000F113B"/>
    <w:rsid w:val="000F1F53"/>
    <w:rsid w:val="000F26DA"/>
    <w:rsid w:val="000F2870"/>
    <w:rsid w:val="000F418A"/>
    <w:rsid w:val="000F4979"/>
    <w:rsid w:val="000F49A5"/>
    <w:rsid w:val="000F5A78"/>
    <w:rsid w:val="000F60F2"/>
    <w:rsid w:val="000F79B9"/>
    <w:rsid w:val="000F7BB3"/>
    <w:rsid w:val="000F7C8B"/>
    <w:rsid w:val="00100A1B"/>
    <w:rsid w:val="001013BD"/>
    <w:rsid w:val="0010166B"/>
    <w:rsid w:val="001022C8"/>
    <w:rsid w:val="001022E5"/>
    <w:rsid w:val="00102847"/>
    <w:rsid w:val="00102EFB"/>
    <w:rsid w:val="00104E18"/>
    <w:rsid w:val="001057FD"/>
    <w:rsid w:val="00105B38"/>
    <w:rsid w:val="0010630A"/>
    <w:rsid w:val="001067A1"/>
    <w:rsid w:val="0010687D"/>
    <w:rsid w:val="001075B0"/>
    <w:rsid w:val="00107E7A"/>
    <w:rsid w:val="00110ADB"/>
    <w:rsid w:val="00110DF7"/>
    <w:rsid w:val="00111799"/>
    <w:rsid w:val="0011229C"/>
    <w:rsid w:val="001122C2"/>
    <w:rsid w:val="0011297B"/>
    <w:rsid w:val="00112A5D"/>
    <w:rsid w:val="00112E96"/>
    <w:rsid w:val="00113D7F"/>
    <w:rsid w:val="00114CC5"/>
    <w:rsid w:val="00115043"/>
    <w:rsid w:val="001150EF"/>
    <w:rsid w:val="001157FD"/>
    <w:rsid w:val="0011588B"/>
    <w:rsid w:val="0011644A"/>
    <w:rsid w:val="00117917"/>
    <w:rsid w:val="0012091D"/>
    <w:rsid w:val="00120B70"/>
    <w:rsid w:val="00120DF0"/>
    <w:rsid w:val="00120EF3"/>
    <w:rsid w:val="00121225"/>
    <w:rsid w:val="00121602"/>
    <w:rsid w:val="00121706"/>
    <w:rsid w:val="00121A0C"/>
    <w:rsid w:val="00121B7F"/>
    <w:rsid w:val="00121CF9"/>
    <w:rsid w:val="00121FD0"/>
    <w:rsid w:val="00122209"/>
    <w:rsid w:val="00122470"/>
    <w:rsid w:val="00122BDE"/>
    <w:rsid w:val="00123205"/>
    <w:rsid w:val="0012398A"/>
    <w:rsid w:val="00123B2C"/>
    <w:rsid w:val="00125354"/>
    <w:rsid w:val="001254AA"/>
    <w:rsid w:val="001254B8"/>
    <w:rsid w:val="001255F5"/>
    <w:rsid w:val="00125740"/>
    <w:rsid w:val="00125A6E"/>
    <w:rsid w:val="00125F5A"/>
    <w:rsid w:val="00126883"/>
    <w:rsid w:val="001268CC"/>
    <w:rsid w:val="001269B6"/>
    <w:rsid w:val="00126E8C"/>
    <w:rsid w:val="00130399"/>
    <w:rsid w:val="00130BF0"/>
    <w:rsid w:val="00130BF5"/>
    <w:rsid w:val="001310C8"/>
    <w:rsid w:val="00131642"/>
    <w:rsid w:val="001317C8"/>
    <w:rsid w:val="00131AE5"/>
    <w:rsid w:val="00132CF5"/>
    <w:rsid w:val="00133CBF"/>
    <w:rsid w:val="00133FBE"/>
    <w:rsid w:val="00135850"/>
    <w:rsid w:val="00135938"/>
    <w:rsid w:val="00135C53"/>
    <w:rsid w:val="00136EAF"/>
    <w:rsid w:val="00137359"/>
    <w:rsid w:val="0014024A"/>
    <w:rsid w:val="00140525"/>
    <w:rsid w:val="001406E8"/>
    <w:rsid w:val="0014083B"/>
    <w:rsid w:val="00140AE8"/>
    <w:rsid w:val="00140E44"/>
    <w:rsid w:val="00141186"/>
    <w:rsid w:val="00141F27"/>
    <w:rsid w:val="001428BB"/>
    <w:rsid w:val="00143B4D"/>
    <w:rsid w:val="001440AD"/>
    <w:rsid w:val="0014454C"/>
    <w:rsid w:val="00145BA6"/>
    <w:rsid w:val="00145BD3"/>
    <w:rsid w:val="001467FF"/>
    <w:rsid w:val="00146A15"/>
    <w:rsid w:val="00146C27"/>
    <w:rsid w:val="00146F4E"/>
    <w:rsid w:val="001472EB"/>
    <w:rsid w:val="001478FB"/>
    <w:rsid w:val="00147BA1"/>
    <w:rsid w:val="00150482"/>
    <w:rsid w:val="00150A49"/>
    <w:rsid w:val="00150C02"/>
    <w:rsid w:val="00151269"/>
    <w:rsid w:val="00151609"/>
    <w:rsid w:val="00151A0C"/>
    <w:rsid w:val="00151FC4"/>
    <w:rsid w:val="00151FD2"/>
    <w:rsid w:val="001522AE"/>
    <w:rsid w:val="00152B3F"/>
    <w:rsid w:val="0015351B"/>
    <w:rsid w:val="00153A41"/>
    <w:rsid w:val="001540FA"/>
    <w:rsid w:val="001542FC"/>
    <w:rsid w:val="0015446D"/>
    <w:rsid w:val="00154DEC"/>
    <w:rsid w:val="0015530E"/>
    <w:rsid w:val="00156527"/>
    <w:rsid w:val="0015691C"/>
    <w:rsid w:val="00156BD5"/>
    <w:rsid w:val="00156C16"/>
    <w:rsid w:val="00156D69"/>
    <w:rsid w:val="001578B3"/>
    <w:rsid w:val="001579EC"/>
    <w:rsid w:val="00157A16"/>
    <w:rsid w:val="00157BB2"/>
    <w:rsid w:val="00157BCC"/>
    <w:rsid w:val="00157C67"/>
    <w:rsid w:val="00157CE3"/>
    <w:rsid w:val="00160D35"/>
    <w:rsid w:val="00160E1F"/>
    <w:rsid w:val="00160FB1"/>
    <w:rsid w:val="001612A0"/>
    <w:rsid w:val="00162DBA"/>
    <w:rsid w:val="00163ACF"/>
    <w:rsid w:val="00163B3C"/>
    <w:rsid w:val="00163C0B"/>
    <w:rsid w:val="00163C1D"/>
    <w:rsid w:val="00163FCF"/>
    <w:rsid w:val="001645C4"/>
    <w:rsid w:val="001649F2"/>
    <w:rsid w:val="00164AA5"/>
    <w:rsid w:val="001651FE"/>
    <w:rsid w:val="00165827"/>
    <w:rsid w:val="00165913"/>
    <w:rsid w:val="001668B6"/>
    <w:rsid w:val="001669A3"/>
    <w:rsid w:val="00166CCE"/>
    <w:rsid w:val="001678AB"/>
    <w:rsid w:val="00167DCE"/>
    <w:rsid w:val="00167E4E"/>
    <w:rsid w:val="001704E2"/>
    <w:rsid w:val="0017058A"/>
    <w:rsid w:val="00170926"/>
    <w:rsid w:val="0017095F"/>
    <w:rsid w:val="00170B21"/>
    <w:rsid w:val="0017130E"/>
    <w:rsid w:val="00171575"/>
    <w:rsid w:val="00171DBE"/>
    <w:rsid w:val="00172812"/>
    <w:rsid w:val="00172AC3"/>
    <w:rsid w:val="00173A1D"/>
    <w:rsid w:val="00174450"/>
    <w:rsid w:val="00174542"/>
    <w:rsid w:val="00174791"/>
    <w:rsid w:val="00174DEA"/>
    <w:rsid w:val="00175412"/>
    <w:rsid w:val="00175863"/>
    <w:rsid w:val="00175C9A"/>
    <w:rsid w:val="00176A4A"/>
    <w:rsid w:val="00176B12"/>
    <w:rsid w:val="00176B99"/>
    <w:rsid w:val="00176BC5"/>
    <w:rsid w:val="0017779A"/>
    <w:rsid w:val="00180054"/>
    <w:rsid w:val="001804B0"/>
    <w:rsid w:val="00180648"/>
    <w:rsid w:val="0018095B"/>
    <w:rsid w:val="00180D17"/>
    <w:rsid w:val="001812D5"/>
    <w:rsid w:val="00181E00"/>
    <w:rsid w:val="00181F11"/>
    <w:rsid w:val="00182150"/>
    <w:rsid w:val="001826B5"/>
    <w:rsid w:val="00182A99"/>
    <w:rsid w:val="00182E99"/>
    <w:rsid w:val="00183372"/>
    <w:rsid w:val="001845B5"/>
    <w:rsid w:val="00184745"/>
    <w:rsid w:val="00184CEF"/>
    <w:rsid w:val="0018541D"/>
    <w:rsid w:val="00185507"/>
    <w:rsid w:val="00185A59"/>
    <w:rsid w:val="001862BA"/>
    <w:rsid w:val="00186F4E"/>
    <w:rsid w:val="001871F2"/>
    <w:rsid w:val="00187269"/>
    <w:rsid w:val="0018766A"/>
    <w:rsid w:val="00187A5D"/>
    <w:rsid w:val="00190E31"/>
    <w:rsid w:val="001914DB"/>
    <w:rsid w:val="00191DBA"/>
    <w:rsid w:val="00191EA8"/>
    <w:rsid w:val="0019220A"/>
    <w:rsid w:val="00192239"/>
    <w:rsid w:val="001925D1"/>
    <w:rsid w:val="00192C02"/>
    <w:rsid w:val="00193029"/>
    <w:rsid w:val="00193B73"/>
    <w:rsid w:val="00194579"/>
    <w:rsid w:val="001955F4"/>
    <w:rsid w:val="00195FE5"/>
    <w:rsid w:val="00196068"/>
    <w:rsid w:val="00196670"/>
    <w:rsid w:val="00196F4F"/>
    <w:rsid w:val="0019705B"/>
    <w:rsid w:val="00197981"/>
    <w:rsid w:val="001A00C8"/>
    <w:rsid w:val="001A00FD"/>
    <w:rsid w:val="001A01EB"/>
    <w:rsid w:val="001A04AA"/>
    <w:rsid w:val="001A055C"/>
    <w:rsid w:val="001A1527"/>
    <w:rsid w:val="001A18BE"/>
    <w:rsid w:val="001A1D9B"/>
    <w:rsid w:val="001A1E0F"/>
    <w:rsid w:val="001A21F0"/>
    <w:rsid w:val="001A2860"/>
    <w:rsid w:val="001A2904"/>
    <w:rsid w:val="001A2B62"/>
    <w:rsid w:val="001A3237"/>
    <w:rsid w:val="001A3291"/>
    <w:rsid w:val="001A35FB"/>
    <w:rsid w:val="001A38F6"/>
    <w:rsid w:val="001A3FF4"/>
    <w:rsid w:val="001A430C"/>
    <w:rsid w:val="001A43CB"/>
    <w:rsid w:val="001A47E4"/>
    <w:rsid w:val="001A509D"/>
    <w:rsid w:val="001A5371"/>
    <w:rsid w:val="001A5699"/>
    <w:rsid w:val="001A5F7D"/>
    <w:rsid w:val="001A6419"/>
    <w:rsid w:val="001A6717"/>
    <w:rsid w:val="001A7445"/>
    <w:rsid w:val="001A799F"/>
    <w:rsid w:val="001B0109"/>
    <w:rsid w:val="001B02BF"/>
    <w:rsid w:val="001B0FD3"/>
    <w:rsid w:val="001B11B4"/>
    <w:rsid w:val="001B155C"/>
    <w:rsid w:val="001B21BF"/>
    <w:rsid w:val="001B228F"/>
    <w:rsid w:val="001B25A0"/>
    <w:rsid w:val="001B268A"/>
    <w:rsid w:val="001B2820"/>
    <w:rsid w:val="001B2C26"/>
    <w:rsid w:val="001B2E23"/>
    <w:rsid w:val="001B2EEC"/>
    <w:rsid w:val="001B3BF3"/>
    <w:rsid w:val="001B4105"/>
    <w:rsid w:val="001B4886"/>
    <w:rsid w:val="001B4E80"/>
    <w:rsid w:val="001B5FA8"/>
    <w:rsid w:val="001B60D1"/>
    <w:rsid w:val="001B6214"/>
    <w:rsid w:val="001B68FF"/>
    <w:rsid w:val="001B6A35"/>
    <w:rsid w:val="001B6BBB"/>
    <w:rsid w:val="001B71D2"/>
    <w:rsid w:val="001B7417"/>
    <w:rsid w:val="001B78E3"/>
    <w:rsid w:val="001B7AA7"/>
    <w:rsid w:val="001B7B5C"/>
    <w:rsid w:val="001C0DA3"/>
    <w:rsid w:val="001C14E4"/>
    <w:rsid w:val="001C15E2"/>
    <w:rsid w:val="001C1B0A"/>
    <w:rsid w:val="001C1C9C"/>
    <w:rsid w:val="001C2059"/>
    <w:rsid w:val="001C3FB0"/>
    <w:rsid w:val="001C419E"/>
    <w:rsid w:val="001C41C7"/>
    <w:rsid w:val="001C4DD6"/>
    <w:rsid w:val="001C5CCB"/>
    <w:rsid w:val="001C5F5C"/>
    <w:rsid w:val="001C6DDA"/>
    <w:rsid w:val="001C75DF"/>
    <w:rsid w:val="001C7BB5"/>
    <w:rsid w:val="001C7F64"/>
    <w:rsid w:val="001D066C"/>
    <w:rsid w:val="001D083A"/>
    <w:rsid w:val="001D086B"/>
    <w:rsid w:val="001D11B1"/>
    <w:rsid w:val="001D13F4"/>
    <w:rsid w:val="001D265B"/>
    <w:rsid w:val="001D298B"/>
    <w:rsid w:val="001D3138"/>
    <w:rsid w:val="001D4593"/>
    <w:rsid w:val="001D49BF"/>
    <w:rsid w:val="001D4E4B"/>
    <w:rsid w:val="001D514D"/>
    <w:rsid w:val="001D5327"/>
    <w:rsid w:val="001D53E9"/>
    <w:rsid w:val="001D5CBA"/>
    <w:rsid w:val="001D6470"/>
    <w:rsid w:val="001D66B6"/>
    <w:rsid w:val="001D6840"/>
    <w:rsid w:val="001D696F"/>
    <w:rsid w:val="001D6A8F"/>
    <w:rsid w:val="001D7BDC"/>
    <w:rsid w:val="001D7E01"/>
    <w:rsid w:val="001E0AFA"/>
    <w:rsid w:val="001E1919"/>
    <w:rsid w:val="001E1BB8"/>
    <w:rsid w:val="001E1F3D"/>
    <w:rsid w:val="001E2FA2"/>
    <w:rsid w:val="001E307E"/>
    <w:rsid w:val="001E3661"/>
    <w:rsid w:val="001E374B"/>
    <w:rsid w:val="001E561D"/>
    <w:rsid w:val="001E565E"/>
    <w:rsid w:val="001E5AC1"/>
    <w:rsid w:val="001E5E38"/>
    <w:rsid w:val="001E615A"/>
    <w:rsid w:val="001E618B"/>
    <w:rsid w:val="001E61A5"/>
    <w:rsid w:val="001E6595"/>
    <w:rsid w:val="001E6776"/>
    <w:rsid w:val="001E684D"/>
    <w:rsid w:val="001E6E12"/>
    <w:rsid w:val="001E6EA4"/>
    <w:rsid w:val="001E713D"/>
    <w:rsid w:val="001E72A3"/>
    <w:rsid w:val="001E7C35"/>
    <w:rsid w:val="001F058A"/>
    <w:rsid w:val="001F0D9F"/>
    <w:rsid w:val="001F12C7"/>
    <w:rsid w:val="001F1A3A"/>
    <w:rsid w:val="001F1A66"/>
    <w:rsid w:val="001F1B0C"/>
    <w:rsid w:val="001F245F"/>
    <w:rsid w:val="001F249A"/>
    <w:rsid w:val="001F3116"/>
    <w:rsid w:val="001F3727"/>
    <w:rsid w:val="001F3742"/>
    <w:rsid w:val="001F3A8B"/>
    <w:rsid w:val="001F42E1"/>
    <w:rsid w:val="001F4407"/>
    <w:rsid w:val="001F4BBD"/>
    <w:rsid w:val="001F4E56"/>
    <w:rsid w:val="001F4EB5"/>
    <w:rsid w:val="001F5204"/>
    <w:rsid w:val="001F566B"/>
    <w:rsid w:val="001F5BE7"/>
    <w:rsid w:val="001F6042"/>
    <w:rsid w:val="001F61E3"/>
    <w:rsid w:val="001F6F6F"/>
    <w:rsid w:val="001F70DF"/>
    <w:rsid w:val="001F72FE"/>
    <w:rsid w:val="001F7800"/>
    <w:rsid w:val="001F7804"/>
    <w:rsid w:val="001F7C16"/>
    <w:rsid w:val="0020002C"/>
    <w:rsid w:val="002009A2"/>
    <w:rsid w:val="00200F10"/>
    <w:rsid w:val="002013DF"/>
    <w:rsid w:val="00201F18"/>
    <w:rsid w:val="00202656"/>
    <w:rsid w:val="00202951"/>
    <w:rsid w:val="00202DA2"/>
    <w:rsid w:val="002036EE"/>
    <w:rsid w:val="0020397D"/>
    <w:rsid w:val="00203DAD"/>
    <w:rsid w:val="00203F03"/>
    <w:rsid w:val="002040CF"/>
    <w:rsid w:val="002044E3"/>
    <w:rsid w:val="00204549"/>
    <w:rsid w:val="002045BC"/>
    <w:rsid w:val="00204A05"/>
    <w:rsid w:val="00205EBA"/>
    <w:rsid w:val="00206A9A"/>
    <w:rsid w:val="00206B6F"/>
    <w:rsid w:val="002079DE"/>
    <w:rsid w:val="002079E7"/>
    <w:rsid w:val="00207B70"/>
    <w:rsid w:val="00207DE5"/>
    <w:rsid w:val="00207E98"/>
    <w:rsid w:val="002109F7"/>
    <w:rsid w:val="0021140C"/>
    <w:rsid w:val="00211459"/>
    <w:rsid w:val="002120FB"/>
    <w:rsid w:val="002122CD"/>
    <w:rsid w:val="00212354"/>
    <w:rsid w:val="002123E7"/>
    <w:rsid w:val="00212A66"/>
    <w:rsid w:val="00212B29"/>
    <w:rsid w:val="00212C27"/>
    <w:rsid w:val="00212C3B"/>
    <w:rsid w:val="00212E79"/>
    <w:rsid w:val="00212F88"/>
    <w:rsid w:val="00212F9C"/>
    <w:rsid w:val="002136F4"/>
    <w:rsid w:val="00213881"/>
    <w:rsid w:val="00213F56"/>
    <w:rsid w:val="00213FF0"/>
    <w:rsid w:val="002145F8"/>
    <w:rsid w:val="00214799"/>
    <w:rsid w:val="002147AB"/>
    <w:rsid w:val="002163D9"/>
    <w:rsid w:val="00216FE5"/>
    <w:rsid w:val="0021723E"/>
    <w:rsid w:val="0021743E"/>
    <w:rsid w:val="00217775"/>
    <w:rsid w:val="00217F54"/>
    <w:rsid w:val="002217BF"/>
    <w:rsid w:val="002219D8"/>
    <w:rsid w:val="00221A9D"/>
    <w:rsid w:val="002222B3"/>
    <w:rsid w:val="0022230D"/>
    <w:rsid w:val="002227FA"/>
    <w:rsid w:val="00222E02"/>
    <w:rsid w:val="00223772"/>
    <w:rsid w:val="00223A22"/>
    <w:rsid w:val="00223E6D"/>
    <w:rsid w:val="00223FE6"/>
    <w:rsid w:val="00224B54"/>
    <w:rsid w:val="00224E69"/>
    <w:rsid w:val="00225FFF"/>
    <w:rsid w:val="002260FD"/>
    <w:rsid w:val="002267DE"/>
    <w:rsid w:val="00226849"/>
    <w:rsid w:val="00226923"/>
    <w:rsid w:val="00226C7B"/>
    <w:rsid w:val="0022701C"/>
    <w:rsid w:val="00227D46"/>
    <w:rsid w:val="00227F60"/>
    <w:rsid w:val="0023003A"/>
    <w:rsid w:val="00230079"/>
    <w:rsid w:val="00230265"/>
    <w:rsid w:val="0023054A"/>
    <w:rsid w:val="002307EE"/>
    <w:rsid w:val="00230A06"/>
    <w:rsid w:val="00230B4A"/>
    <w:rsid w:val="002310BE"/>
    <w:rsid w:val="0023142C"/>
    <w:rsid w:val="00231DD6"/>
    <w:rsid w:val="0023253D"/>
    <w:rsid w:val="002326F0"/>
    <w:rsid w:val="00232BF1"/>
    <w:rsid w:val="00232E8B"/>
    <w:rsid w:val="00233444"/>
    <w:rsid w:val="002334F1"/>
    <w:rsid w:val="0023389E"/>
    <w:rsid w:val="00233E78"/>
    <w:rsid w:val="0023420B"/>
    <w:rsid w:val="002342D8"/>
    <w:rsid w:val="002349A6"/>
    <w:rsid w:val="00234BB2"/>
    <w:rsid w:val="0023500C"/>
    <w:rsid w:val="002352B6"/>
    <w:rsid w:val="0023611C"/>
    <w:rsid w:val="002364E7"/>
    <w:rsid w:val="0023735A"/>
    <w:rsid w:val="00240326"/>
    <w:rsid w:val="0024071D"/>
    <w:rsid w:val="00241312"/>
    <w:rsid w:val="002414D0"/>
    <w:rsid w:val="00241EF6"/>
    <w:rsid w:val="00241F22"/>
    <w:rsid w:val="00242AF8"/>
    <w:rsid w:val="00242D76"/>
    <w:rsid w:val="00243C2D"/>
    <w:rsid w:val="00244431"/>
    <w:rsid w:val="002446AC"/>
    <w:rsid w:val="002451BC"/>
    <w:rsid w:val="00245361"/>
    <w:rsid w:val="002458C3"/>
    <w:rsid w:val="00245D3C"/>
    <w:rsid w:val="00245E52"/>
    <w:rsid w:val="00245E76"/>
    <w:rsid w:val="002465B6"/>
    <w:rsid w:val="00246839"/>
    <w:rsid w:val="00247581"/>
    <w:rsid w:val="00247AA2"/>
    <w:rsid w:val="0025008A"/>
    <w:rsid w:val="0025026C"/>
    <w:rsid w:val="00250378"/>
    <w:rsid w:val="0025061F"/>
    <w:rsid w:val="002507AB"/>
    <w:rsid w:val="00250B03"/>
    <w:rsid w:val="00250D63"/>
    <w:rsid w:val="00251343"/>
    <w:rsid w:val="00251557"/>
    <w:rsid w:val="00251564"/>
    <w:rsid w:val="00251988"/>
    <w:rsid w:val="00251DD8"/>
    <w:rsid w:val="00252166"/>
    <w:rsid w:val="002522D4"/>
    <w:rsid w:val="002528BE"/>
    <w:rsid w:val="00253009"/>
    <w:rsid w:val="0025325E"/>
    <w:rsid w:val="00253496"/>
    <w:rsid w:val="00253B49"/>
    <w:rsid w:val="00253BC9"/>
    <w:rsid w:val="00254A46"/>
    <w:rsid w:val="00254E43"/>
    <w:rsid w:val="00255332"/>
    <w:rsid w:val="0025553C"/>
    <w:rsid w:val="0025618F"/>
    <w:rsid w:val="0025709C"/>
    <w:rsid w:val="00257658"/>
    <w:rsid w:val="0025791B"/>
    <w:rsid w:val="00257A10"/>
    <w:rsid w:val="0026042F"/>
    <w:rsid w:val="00260D5A"/>
    <w:rsid w:val="002612D7"/>
    <w:rsid w:val="002627D5"/>
    <w:rsid w:val="0026316F"/>
    <w:rsid w:val="002633BD"/>
    <w:rsid w:val="0026349E"/>
    <w:rsid w:val="00263919"/>
    <w:rsid w:val="00263E97"/>
    <w:rsid w:val="00264262"/>
    <w:rsid w:val="002658CC"/>
    <w:rsid w:val="00265DFA"/>
    <w:rsid w:val="00266C93"/>
    <w:rsid w:val="00266D10"/>
    <w:rsid w:val="00267D06"/>
    <w:rsid w:val="0027000B"/>
    <w:rsid w:val="00270037"/>
    <w:rsid w:val="00270353"/>
    <w:rsid w:val="002704D0"/>
    <w:rsid w:val="00271585"/>
    <w:rsid w:val="002716DA"/>
    <w:rsid w:val="00271CDB"/>
    <w:rsid w:val="00271CDF"/>
    <w:rsid w:val="00272119"/>
    <w:rsid w:val="00272704"/>
    <w:rsid w:val="0027293D"/>
    <w:rsid w:val="00272A07"/>
    <w:rsid w:val="0027328B"/>
    <w:rsid w:val="00273593"/>
    <w:rsid w:val="00273A97"/>
    <w:rsid w:val="00273C25"/>
    <w:rsid w:val="00274281"/>
    <w:rsid w:val="002742BA"/>
    <w:rsid w:val="00275475"/>
    <w:rsid w:val="002762B6"/>
    <w:rsid w:val="00276301"/>
    <w:rsid w:val="002763B6"/>
    <w:rsid w:val="00276B23"/>
    <w:rsid w:val="0027740A"/>
    <w:rsid w:val="0028047C"/>
    <w:rsid w:val="002804C4"/>
    <w:rsid w:val="002805FE"/>
    <w:rsid w:val="00280786"/>
    <w:rsid w:val="00280B00"/>
    <w:rsid w:val="00280C43"/>
    <w:rsid w:val="00281251"/>
    <w:rsid w:val="00281322"/>
    <w:rsid w:val="002814C0"/>
    <w:rsid w:val="002817BB"/>
    <w:rsid w:val="00281937"/>
    <w:rsid w:val="00281AC9"/>
    <w:rsid w:val="00281C21"/>
    <w:rsid w:val="0028222C"/>
    <w:rsid w:val="00282472"/>
    <w:rsid w:val="00282D28"/>
    <w:rsid w:val="00282EC1"/>
    <w:rsid w:val="00283A1B"/>
    <w:rsid w:val="00283C43"/>
    <w:rsid w:val="002843AE"/>
    <w:rsid w:val="00286245"/>
    <w:rsid w:val="0028628B"/>
    <w:rsid w:val="00286510"/>
    <w:rsid w:val="0028682C"/>
    <w:rsid w:val="00286998"/>
    <w:rsid w:val="002872CF"/>
    <w:rsid w:val="00287EB2"/>
    <w:rsid w:val="002901E6"/>
    <w:rsid w:val="00290860"/>
    <w:rsid w:val="00290E42"/>
    <w:rsid w:val="00291E82"/>
    <w:rsid w:val="002925CE"/>
    <w:rsid w:val="002933FF"/>
    <w:rsid w:val="00293585"/>
    <w:rsid w:val="00293E1F"/>
    <w:rsid w:val="00293F24"/>
    <w:rsid w:val="00295C9B"/>
    <w:rsid w:val="0029612F"/>
    <w:rsid w:val="0029643B"/>
    <w:rsid w:val="002969E8"/>
    <w:rsid w:val="00296E2F"/>
    <w:rsid w:val="00296F2C"/>
    <w:rsid w:val="0029729F"/>
    <w:rsid w:val="0029745E"/>
    <w:rsid w:val="002977D8"/>
    <w:rsid w:val="00297A29"/>
    <w:rsid w:val="00297C39"/>
    <w:rsid w:val="002A0566"/>
    <w:rsid w:val="002A1A1A"/>
    <w:rsid w:val="002A2149"/>
    <w:rsid w:val="002A248F"/>
    <w:rsid w:val="002A260C"/>
    <w:rsid w:val="002A27ED"/>
    <w:rsid w:val="002A2E18"/>
    <w:rsid w:val="002A30D7"/>
    <w:rsid w:val="002A38ED"/>
    <w:rsid w:val="002A46F1"/>
    <w:rsid w:val="002A484D"/>
    <w:rsid w:val="002A4B32"/>
    <w:rsid w:val="002A5475"/>
    <w:rsid w:val="002A6131"/>
    <w:rsid w:val="002A6471"/>
    <w:rsid w:val="002A6A25"/>
    <w:rsid w:val="002A6A3C"/>
    <w:rsid w:val="002A713D"/>
    <w:rsid w:val="002B05FD"/>
    <w:rsid w:val="002B1063"/>
    <w:rsid w:val="002B1192"/>
    <w:rsid w:val="002B1443"/>
    <w:rsid w:val="002B1959"/>
    <w:rsid w:val="002B19F0"/>
    <w:rsid w:val="002B1B9E"/>
    <w:rsid w:val="002B1BD2"/>
    <w:rsid w:val="002B1C12"/>
    <w:rsid w:val="002B2AFE"/>
    <w:rsid w:val="002B2B2C"/>
    <w:rsid w:val="002B3489"/>
    <w:rsid w:val="002B36BB"/>
    <w:rsid w:val="002B378B"/>
    <w:rsid w:val="002B39F8"/>
    <w:rsid w:val="002B3B51"/>
    <w:rsid w:val="002B3C42"/>
    <w:rsid w:val="002B461D"/>
    <w:rsid w:val="002B481B"/>
    <w:rsid w:val="002B4FBC"/>
    <w:rsid w:val="002B50F2"/>
    <w:rsid w:val="002B5162"/>
    <w:rsid w:val="002B589D"/>
    <w:rsid w:val="002B58F2"/>
    <w:rsid w:val="002B65A9"/>
    <w:rsid w:val="002B671C"/>
    <w:rsid w:val="002B692E"/>
    <w:rsid w:val="002B7762"/>
    <w:rsid w:val="002B79DB"/>
    <w:rsid w:val="002B7C72"/>
    <w:rsid w:val="002C04B9"/>
    <w:rsid w:val="002C07EA"/>
    <w:rsid w:val="002C10A1"/>
    <w:rsid w:val="002C1156"/>
    <w:rsid w:val="002C12A0"/>
    <w:rsid w:val="002C14FB"/>
    <w:rsid w:val="002C1DDB"/>
    <w:rsid w:val="002C20A0"/>
    <w:rsid w:val="002C2CC8"/>
    <w:rsid w:val="002C2EBC"/>
    <w:rsid w:val="002C3058"/>
    <w:rsid w:val="002C314D"/>
    <w:rsid w:val="002C3805"/>
    <w:rsid w:val="002C40D2"/>
    <w:rsid w:val="002C47D0"/>
    <w:rsid w:val="002C4AED"/>
    <w:rsid w:val="002C50BC"/>
    <w:rsid w:val="002C5E61"/>
    <w:rsid w:val="002C6CFE"/>
    <w:rsid w:val="002C72FF"/>
    <w:rsid w:val="002C75A9"/>
    <w:rsid w:val="002C79B2"/>
    <w:rsid w:val="002C7FAA"/>
    <w:rsid w:val="002D1055"/>
    <w:rsid w:val="002D21C2"/>
    <w:rsid w:val="002D2227"/>
    <w:rsid w:val="002D2377"/>
    <w:rsid w:val="002D252C"/>
    <w:rsid w:val="002D2F94"/>
    <w:rsid w:val="002D30F0"/>
    <w:rsid w:val="002D34B4"/>
    <w:rsid w:val="002D4063"/>
    <w:rsid w:val="002D4570"/>
    <w:rsid w:val="002D4A9B"/>
    <w:rsid w:val="002D4BF6"/>
    <w:rsid w:val="002D4D9F"/>
    <w:rsid w:val="002D5139"/>
    <w:rsid w:val="002D5BF6"/>
    <w:rsid w:val="002D5F21"/>
    <w:rsid w:val="002D783B"/>
    <w:rsid w:val="002D7997"/>
    <w:rsid w:val="002E076A"/>
    <w:rsid w:val="002E0CBA"/>
    <w:rsid w:val="002E0E5F"/>
    <w:rsid w:val="002E0F6D"/>
    <w:rsid w:val="002E0F8B"/>
    <w:rsid w:val="002E2955"/>
    <w:rsid w:val="002E2A59"/>
    <w:rsid w:val="002E3EC4"/>
    <w:rsid w:val="002E4222"/>
    <w:rsid w:val="002E456F"/>
    <w:rsid w:val="002E4C43"/>
    <w:rsid w:val="002E5464"/>
    <w:rsid w:val="002E57B1"/>
    <w:rsid w:val="002E588D"/>
    <w:rsid w:val="002E6733"/>
    <w:rsid w:val="002E6B96"/>
    <w:rsid w:val="002E7767"/>
    <w:rsid w:val="002E79B4"/>
    <w:rsid w:val="002F0048"/>
    <w:rsid w:val="002F038B"/>
    <w:rsid w:val="002F039A"/>
    <w:rsid w:val="002F0C7B"/>
    <w:rsid w:val="002F0E21"/>
    <w:rsid w:val="002F1800"/>
    <w:rsid w:val="002F1D02"/>
    <w:rsid w:val="002F2006"/>
    <w:rsid w:val="002F220B"/>
    <w:rsid w:val="002F249B"/>
    <w:rsid w:val="002F2D40"/>
    <w:rsid w:val="002F2E38"/>
    <w:rsid w:val="002F3019"/>
    <w:rsid w:val="002F34CC"/>
    <w:rsid w:val="002F3C99"/>
    <w:rsid w:val="002F474C"/>
    <w:rsid w:val="002F4A34"/>
    <w:rsid w:val="002F4ACE"/>
    <w:rsid w:val="002F4ADD"/>
    <w:rsid w:val="002F564B"/>
    <w:rsid w:val="002F56C2"/>
    <w:rsid w:val="002F59BE"/>
    <w:rsid w:val="002F68F3"/>
    <w:rsid w:val="002F6A42"/>
    <w:rsid w:val="002F6ADE"/>
    <w:rsid w:val="002F6CB4"/>
    <w:rsid w:val="002F7E1B"/>
    <w:rsid w:val="003007C9"/>
    <w:rsid w:val="00300933"/>
    <w:rsid w:val="00300A10"/>
    <w:rsid w:val="00300FB3"/>
    <w:rsid w:val="00300FCF"/>
    <w:rsid w:val="00300FD2"/>
    <w:rsid w:val="00300FF5"/>
    <w:rsid w:val="003019FE"/>
    <w:rsid w:val="00301C55"/>
    <w:rsid w:val="00301F3E"/>
    <w:rsid w:val="00301FED"/>
    <w:rsid w:val="00302669"/>
    <w:rsid w:val="00302982"/>
    <w:rsid w:val="00303882"/>
    <w:rsid w:val="003038DB"/>
    <w:rsid w:val="003039E8"/>
    <w:rsid w:val="00303FDF"/>
    <w:rsid w:val="00304582"/>
    <w:rsid w:val="0030470A"/>
    <w:rsid w:val="003057B1"/>
    <w:rsid w:val="00305A06"/>
    <w:rsid w:val="00305CB6"/>
    <w:rsid w:val="00305D9F"/>
    <w:rsid w:val="00305DA2"/>
    <w:rsid w:val="00305E10"/>
    <w:rsid w:val="003061B2"/>
    <w:rsid w:val="00306B87"/>
    <w:rsid w:val="00306BC8"/>
    <w:rsid w:val="003072CA"/>
    <w:rsid w:val="00307BFF"/>
    <w:rsid w:val="00307F77"/>
    <w:rsid w:val="003100A8"/>
    <w:rsid w:val="003101FB"/>
    <w:rsid w:val="00310305"/>
    <w:rsid w:val="003105E3"/>
    <w:rsid w:val="00311017"/>
    <w:rsid w:val="003113ED"/>
    <w:rsid w:val="003122DF"/>
    <w:rsid w:val="00312F9B"/>
    <w:rsid w:val="00313549"/>
    <w:rsid w:val="00313A1F"/>
    <w:rsid w:val="00313FB3"/>
    <w:rsid w:val="003145A1"/>
    <w:rsid w:val="0031484A"/>
    <w:rsid w:val="00315493"/>
    <w:rsid w:val="003157E7"/>
    <w:rsid w:val="003159AE"/>
    <w:rsid w:val="00315ADB"/>
    <w:rsid w:val="00316275"/>
    <w:rsid w:val="00316BB0"/>
    <w:rsid w:val="00316BCD"/>
    <w:rsid w:val="00316C42"/>
    <w:rsid w:val="00317219"/>
    <w:rsid w:val="0031725F"/>
    <w:rsid w:val="003175A0"/>
    <w:rsid w:val="003179EE"/>
    <w:rsid w:val="00320554"/>
    <w:rsid w:val="003209A3"/>
    <w:rsid w:val="00320F0E"/>
    <w:rsid w:val="003214A4"/>
    <w:rsid w:val="00321D44"/>
    <w:rsid w:val="00322BD3"/>
    <w:rsid w:val="00322E74"/>
    <w:rsid w:val="00322F00"/>
    <w:rsid w:val="00322F70"/>
    <w:rsid w:val="00322F8F"/>
    <w:rsid w:val="003234DB"/>
    <w:rsid w:val="00323795"/>
    <w:rsid w:val="00323AD3"/>
    <w:rsid w:val="00323B79"/>
    <w:rsid w:val="00324097"/>
    <w:rsid w:val="0032409D"/>
    <w:rsid w:val="00324614"/>
    <w:rsid w:val="0032523A"/>
    <w:rsid w:val="00325554"/>
    <w:rsid w:val="003256BA"/>
    <w:rsid w:val="00326405"/>
    <w:rsid w:val="00326B52"/>
    <w:rsid w:val="00326CD1"/>
    <w:rsid w:val="003273C1"/>
    <w:rsid w:val="003276D1"/>
    <w:rsid w:val="00327C81"/>
    <w:rsid w:val="00330384"/>
    <w:rsid w:val="003303B1"/>
    <w:rsid w:val="003306DF"/>
    <w:rsid w:val="00331194"/>
    <w:rsid w:val="0033151D"/>
    <w:rsid w:val="003316A0"/>
    <w:rsid w:val="00331C72"/>
    <w:rsid w:val="0033275A"/>
    <w:rsid w:val="00332B3B"/>
    <w:rsid w:val="00332D59"/>
    <w:rsid w:val="00333145"/>
    <w:rsid w:val="00333513"/>
    <w:rsid w:val="00333613"/>
    <w:rsid w:val="003336E5"/>
    <w:rsid w:val="00333A8D"/>
    <w:rsid w:val="00333C1A"/>
    <w:rsid w:val="00334122"/>
    <w:rsid w:val="003346FB"/>
    <w:rsid w:val="0033498C"/>
    <w:rsid w:val="00335241"/>
    <w:rsid w:val="00335E78"/>
    <w:rsid w:val="00335F0F"/>
    <w:rsid w:val="003369A3"/>
    <w:rsid w:val="00336D06"/>
    <w:rsid w:val="003400C0"/>
    <w:rsid w:val="003401BD"/>
    <w:rsid w:val="00340625"/>
    <w:rsid w:val="0034078A"/>
    <w:rsid w:val="00341197"/>
    <w:rsid w:val="00341243"/>
    <w:rsid w:val="0034128D"/>
    <w:rsid w:val="00341440"/>
    <w:rsid w:val="00341743"/>
    <w:rsid w:val="003422A7"/>
    <w:rsid w:val="00342606"/>
    <w:rsid w:val="003428ED"/>
    <w:rsid w:val="00343065"/>
    <w:rsid w:val="003435D5"/>
    <w:rsid w:val="00343AA6"/>
    <w:rsid w:val="00343B62"/>
    <w:rsid w:val="00343C89"/>
    <w:rsid w:val="0034486E"/>
    <w:rsid w:val="0034493F"/>
    <w:rsid w:val="00344BAC"/>
    <w:rsid w:val="00345208"/>
    <w:rsid w:val="00345B74"/>
    <w:rsid w:val="00345F36"/>
    <w:rsid w:val="00346620"/>
    <w:rsid w:val="00347008"/>
    <w:rsid w:val="0034717B"/>
    <w:rsid w:val="00347407"/>
    <w:rsid w:val="00347E2E"/>
    <w:rsid w:val="003501FB"/>
    <w:rsid w:val="003506F9"/>
    <w:rsid w:val="003508F9"/>
    <w:rsid w:val="0035109D"/>
    <w:rsid w:val="00351986"/>
    <w:rsid w:val="00351AAC"/>
    <w:rsid w:val="00351ADB"/>
    <w:rsid w:val="00351C3D"/>
    <w:rsid w:val="00352760"/>
    <w:rsid w:val="003529F4"/>
    <w:rsid w:val="00352C2E"/>
    <w:rsid w:val="00353A35"/>
    <w:rsid w:val="00354027"/>
    <w:rsid w:val="0035511A"/>
    <w:rsid w:val="0035537B"/>
    <w:rsid w:val="0035577E"/>
    <w:rsid w:val="00355A82"/>
    <w:rsid w:val="00355AD6"/>
    <w:rsid w:val="003566AA"/>
    <w:rsid w:val="00356804"/>
    <w:rsid w:val="0035710F"/>
    <w:rsid w:val="0036039C"/>
    <w:rsid w:val="00360B08"/>
    <w:rsid w:val="00360D93"/>
    <w:rsid w:val="003612F8"/>
    <w:rsid w:val="00361C8B"/>
    <w:rsid w:val="00362AE6"/>
    <w:rsid w:val="00362BC7"/>
    <w:rsid w:val="00362BD8"/>
    <w:rsid w:val="00363E7A"/>
    <w:rsid w:val="00363EE3"/>
    <w:rsid w:val="0036469B"/>
    <w:rsid w:val="00364D21"/>
    <w:rsid w:val="00364DC0"/>
    <w:rsid w:val="00364E3B"/>
    <w:rsid w:val="0036557F"/>
    <w:rsid w:val="003669B7"/>
    <w:rsid w:val="00367083"/>
    <w:rsid w:val="00367E30"/>
    <w:rsid w:val="00367FF7"/>
    <w:rsid w:val="0037053B"/>
    <w:rsid w:val="003716A8"/>
    <w:rsid w:val="00371A6E"/>
    <w:rsid w:val="00371B1E"/>
    <w:rsid w:val="00372530"/>
    <w:rsid w:val="00372573"/>
    <w:rsid w:val="00372AFC"/>
    <w:rsid w:val="00372E33"/>
    <w:rsid w:val="003731A6"/>
    <w:rsid w:val="003731C9"/>
    <w:rsid w:val="00373206"/>
    <w:rsid w:val="00373862"/>
    <w:rsid w:val="00373CB7"/>
    <w:rsid w:val="0037424A"/>
    <w:rsid w:val="00374397"/>
    <w:rsid w:val="003748EA"/>
    <w:rsid w:val="00374A15"/>
    <w:rsid w:val="00374BAE"/>
    <w:rsid w:val="00374BD8"/>
    <w:rsid w:val="00374C19"/>
    <w:rsid w:val="00374D06"/>
    <w:rsid w:val="00374F62"/>
    <w:rsid w:val="003750EF"/>
    <w:rsid w:val="00375501"/>
    <w:rsid w:val="00375671"/>
    <w:rsid w:val="00375723"/>
    <w:rsid w:val="00375E7F"/>
    <w:rsid w:val="003767EC"/>
    <w:rsid w:val="00377157"/>
    <w:rsid w:val="00377A3D"/>
    <w:rsid w:val="00377DFA"/>
    <w:rsid w:val="00377EC6"/>
    <w:rsid w:val="00380EC3"/>
    <w:rsid w:val="003821DC"/>
    <w:rsid w:val="003827BE"/>
    <w:rsid w:val="00382840"/>
    <w:rsid w:val="00383253"/>
    <w:rsid w:val="0038333E"/>
    <w:rsid w:val="00383407"/>
    <w:rsid w:val="00384196"/>
    <w:rsid w:val="00384650"/>
    <w:rsid w:val="00384817"/>
    <w:rsid w:val="003849C2"/>
    <w:rsid w:val="00385D21"/>
    <w:rsid w:val="00386715"/>
    <w:rsid w:val="00386A8F"/>
    <w:rsid w:val="0038713A"/>
    <w:rsid w:val="00387BB2"/>
    <w:rsid w:val="00387D1E"/>
    <w:rsid w:val="0039057A"/>
    <w:rsid w:val="00390627"/>
    <w:rsid w:val="00390B48"/>
    <w:rsid w:val="00390C3D"/>
    <w:rsid w:val="0039166A"/>
    <w:rsid w:val="00391938"/>
    <w:rsid w:val="0039230C"/>
    <w:rsid w:val="00393175"/>
    <w:rsid w:val="00393765"/>
    <w:rsid w:val="00393A1C"/>
    <w:rsid w:val="00393FAA"/>
    <w:rsid w:val="003943B0"/>
    <w:rsid w:val="00394494"/>
    <w:rsid w:val="00394641"/>
    <w:rsid w:val="003947A2"/>
    <w:rsid w:val="00395A38"/>
    <w:rsid w:val="003967A9"/>
    <w:rsid w:val="00396CF8"/>
    <w:rsid w:val="00397079"/>
    <w:rsid w:val="00397312"/>
    <w:rsid w:val="0039787B"/>
    <w:rsid w:val="00397BDB"/>
    <w:rsid w:val="00397FC4"/>
    <w:rsid w:val="003A08C7"/>
    <w:rsid w:val="003A1249"/>
    <w:rsid w:val="003A12C6"/>
    <w:rsid w:val="003A12FA"/>
    <w:rsid w:val="003A19E7"/>
    <w:rsid w:val="003A19ED"/>
    <w:rsid w:val="003A2056"/>
    <w:rsid w:val="003A20CE"/>
    <w:rsid w:val="003A21F3"/>
    <w:rsid w:val="003A21F5"/>
    <w:rsid w:val="003A247D"/>
    <w:rsid w:val="003A2C07"/>
    <w:rsid w:val="003A2C57"/>
    <w:rsid w:val="003A2E99"/>
    <w:rsid w:val="003A33C3"/>
    <w:rsid w:val="003A3A7A"/>
    <w:rsid w:val="003A48AD"/>
    <w:rsid w:val="003A5392"/>
    <w:rsid w:val="003A5DCB"/>
    <w:rsid w:val="003A606A"/>
    <w:rsid w:val="003A60EA"/>
    <w:rsid w:val="003A62E1"/>
    <w:rsid w:val="003A687D"/>
    <w:rsid w:val="003A68BA"/>
    <w:rsid w:val="003A6AB3"/>
    <w:rsid w:val="003A6F8C"/>
    <w:rsid w:val="003A75AD"/>
    <w:rsid w:val="003B0A83"/>
    <w:rsid w:val="003B0D33"/>
    <w:rsid w:val="003B1098"/>
    <w:rsid w:val="003B13B0"/>
    <w:rsid w:val="003B1712"/>
    <w:rsid w:val="003B1953"/>
    <w:rsid w:val="003B1CAE"/>
    <w:rsid w:val="003B1E2D"/>
    <w:rsid w:val="003B1FB9"/>
    <w:rsid w:val="003B1FBF"/>
    <w:rsid w:val="003B2A75"/>
    <w:rsid w:val="003B3225"/>
    <w:rsid w:val="003B32AF"/>
    <w:rsid w:val="003B4809"/>
    <w:rsid w:val="003B50CF"/>
    <w:rsid w:val="003B52C3"/>
    <w:rsid w:val="003B5521"/>
    <w:rsid w:val="003B589E"/>
    <w:rsid w:val="003B5C26"/>
    <w:rsid w:val="003B5C89"/>
    <w:rsid w:val="003B603B"/>
    <w:rsid w:val="003B679E"/>
    <w:rsid w:val="003B799E"/>
    <w:rsid w:val="003B7F59"/>
    <w:rsid w:val="003C03F8"/>
    <w:rsid w:val="003C06E3"/>
    <w:rsid w:val="003C0ABD"/>
    <w:rsid w:val="003C0F81"/>
    <w:rsid w:val="003C106C"/>
    <w:rsid w:val="003C1422"/>
    <w:rsid w:val="003C14B0"/>
    <w:rsid w:val="003C1A96"/>
    <w:rsid w:val="003C224F"/>
    <w:rsid w:val="003C2521"/>
    <w:rsid w:val="003C2558"/>
    <w:rsid w:val="003C2748"/>
    <w:rsid w:val="003C3484"/>
    <w:rsid w:val="003C3BC1"/>
    <w:rsid w:val="003C3D75"/>
    <w:rsid w:val="003C4015"/>
    <w:rsid w:val="003C42DB"/>
    <w:rsid w:val="003C4431"/>
    <w:rsid w:val="003C66B7"/>
    <w:rsid w:val="003C6B51"/>
    <w:rsid w:val="003C7E10"/>
    <w:rsid w:val="003D0CA0"/>
    <w:rsid w:val="003D1028"/>
    <w:rsid w:val="003D1205"/>
    <w:rsid w:val="003D1251"/>
    <w:rsid w:val="003D1956"/>
    <w:rsid w:val="003D2221"/>
    <w:rsid w:val="003D24EF"/>
    <w:rsid w:val="003D32A4"/>
    <w:rsid w:val="003D32B9"/>
    <w:rsid w:val="003D348A"/>
    <w:rsid w:val="003D45BB"/>
    <w:rsid w:val="003D5386"/>
    <w:rsid w:val="003D5784"/>
    <w:rsid w:val="003D584E"/>
    <w:rsid w:val="003D7074"/>
    <w:rsid w:val="003D7C87"/>
    <w:rsid w:val="003E0852"/>
    <w:rsid w:val="003E09B3"/>
    <w:rsid w:val="003E0C0C"/>
    <w:rsid w:val="003E151B"/>
    <w:rsid w:val="003E19B4"/>
    <w:rsid w:val="003E2141"/>
    <w:rsid w:val="003E2271"/>
    <w:rsid w:val="003E2568"/>
    <w:rsid w:val="003E268B"/>
    <w:rsid w:val="003E27DB"/>
    <w:rsid w:val="003E2D8B"/>
    <w:rsid w:val="003E2E23"/>
    <w:rsid w:val="003E3087"/>
    <w:rsid w:val="003E4BFD"/>
    <w:rsid w:val="003E4D0C"/>
    <w:rsid w:val="003E5101"/>
    <w:rsid w:val="003E530D"/>
    <w:rsid w:val="003E5707"/>
    <w:rsid w:val="003E5EC2"/>
    <w:rsid w:val="003E6056"/>
    <w:rsid w:val="003E6379"/>
    <w:rsid w:val="003E6EB9"/>
    <w:rsid w:val="003E72CC"/>
    <w:rsid w:val="003E7676"/>
    <w:rsid w:val="003F0528"/>
    <w:rsid w:val="003F0EDE"/>
    <w:rsid w:val="003F1029"/>
    <w:rsid w:val="003F1201"/>
    <w:rsid w:val="003F1403"/>
    <w:rsid w:val="003F156D"/>
    <w:rsid w:val="003F1F9C"/>
    <w:rsid w:val="003F201B"/>
    <w:rsid w:val="003F2419"/>
    <w:rsid w:val="003F2871"/>
    <w:rsid w:val="003F2C15"/>
    <w:rsid w:val="003F34A0"/>
    <w:rsid w:val="003F39F1"/>
    <w:rsid w:val="003F3AD8"/>
    <w:rsid w:val="003F40D4"/>
    <w:rsid w:val="003F4716"/>
    <w:rsid w:val="003F5594"/>
    <w:rsid w:val="003F595A"/>
    <w:rsid w:val="003F5964"/>
    <w:rsid w:val="003F5E3D"/>
    <w:rsid w:val="003F611E"/>
    <w:rsid w:val="003F6978"/>
    <w:rsid w:val="003F6D7B"/>
    <w:rsid w:val="003F6F09"/>
    <w:rsid w:val="003F76AC"/>
    <w:rsid w:val="00400917"/>
    <w:rsid w:val="00400968"/>
    <w:rsid w:val="004011BE"/>
    <w:rsid w:val="004012D1"/>
    <w:rsid w:val="00402DB9"/>
    <w:rsid w:val="004032E8"/>
    <w:rsid w:val="0040382B"/>
    <w:rsid w:val="0040396F"/>
    <w:rsid w:val="0040441C"/>
    <w:rsid w:val="00404500"/>
    <w:rsid w:val="00404541"/>
    <w:rsid w:val="00404929"/>
    <w:rsid w:val="00404A97"/>
    <w:rsid w:val="00404CD5"/>
    <w:rsid w:val="00405089"/>
    <w:rsid w:val="00405298"/>
    <w:rsid w:val="00405588"/>
    <w:rsid w:val="004067AB"/>
    <w:rsid w:val="00406879"/>
    <w:rsid w:val="004068E1"/>
    <w:rsid w:val="00406A0C"/>
    <w:rsid w:val="00406B69"/>
    <w:rsid w:val="00406FF2"/>
    <w:rsid w:val="004070B8"/>
    <w:rsid w:val="004072A9"/>
    <w:rsid w:val="00407621"/>
    <w:rsid w:val="00407680"/>
    <w:rsid w:val="004078A8"/>
    <w:rsid w:val="00407A83"/>
    <w:rsid w:val="004111AC"/>
    <w:rsid w:val="004115D0"/>
    <w:rsid w:val="0041184A"/>
    <w:rsid w:val="00411B52"/>
    <w:rsid w:val="00411C07"/>
    <w:rsid w:val="0041248C"/>
    <w:rsid w:val="00413B1B"/>
    <w:rsid w:val="00413E72"/>
    <w:rsid w:val="0041458F"/>
    <w:rsid w:val="004148A0"/>
    <w:rsid w:val="004148CD"/>
    <w:rsid w:val="00414E82"/>
    <w:rsid w:val="00415009"/>
    <w:rsid w:val="0041517B"/>
    <w:rsid w:val="00415426"/>
    <w:rsid w:val="00416128"/>
    <w:rsid w:val="004163C1"/>
    <w:rsid w:val="004163FA"/>
    <w:rsid w:val="004163FB"/>
    <w:rsid w:val="00417248"/>
    <w:rsid w:val="00417978"/>
    <w:rsid w:val="00417C32"/>
    <w:rsid w:val="004200FC"/>
    <w:rsid w:val="00420111"/>
    <w:rsid w:val="00420523"/>
    <w:rsid w:val="0042066C"/>
    <w:rsid w:val="00420716"/>
    <w:rsid w:val="00421034"/>
    <w:rsid w:val="00422256"/>
    <w:rsid w:val="00422305"/>
    <w:rsid w:val="00422885"/>
    <w:rsid w:val="004234D7"/>
    <w:rsid w:val="00423AA1"/>
    <w:rsid w:val="00424088"/>
    <w:rsid w:val="004240C9"/>
    <w:rsid w:val="0042431C"/>
    <w:rsid w:val="004248DF"/>
    <w:rsid w:val="00424B82"/>
    <w:rsid w:val="004250FA"/>
    <w:rsid w:val="00425C13"/>
    <w:rsid w:val="00425C4F"/>
    <w:rsid w:val="00425EB1"/>
    <w:rsid w:val="00425FE6"/>
    <w:rsid w:val="004261DA"/>
    <w:rsid w:val="00426356"/>
    <w:rsid w:val="00426429"/>
    <w:rsid w:val="00426748"/>
    <w:rsid w:val="00426776"/>
    <w:rsid w:val="004268DD"/>
    <w:rsid w:val="00426C8E"/>
    <w:rsid w:val="00427332"/>
    <w:rsid w:val="004273BD"/>
    <w:rsid w:val="00427545"/>
    <w:rsid w:val="00430131"/>
    <w:rsid w:val="004306A7"/>
    <w:rsid w:val="00431E47"/>
    <w:rsid w:val="004324E3"/>
    <w:rsid w:val="00432A40"/>
    <w:rsid w:val="00432FCA"/>
    <w:rsid w:val="004332E2"/>
    <w:rsid w:val="004334A3"/>
    <w:rsid w:val="00433BB2"/>
    <w:rsid w:val="00433E1E"/>
    <w:rsid w:val="00434A1B"/>
    <w:rsid w:val="00434C16"/>
    <w:rsid w:val="00435327"/>
    <w:rsid w:val="00435C35"/>
    <w:rsid w:val="0043610B"/>
    <w:rsid w:val="00436169"/>
    <w:rsid w:val="00436442"/>
    <w:rsid w:val="004364DC"/>
    <w:rsid w:val="00436864"/>
    <w:rsid w:val="00436F0C"/>
    <w:rsid w:val="00437084"/>
    <w:rsid w:val="004371B5"/>
    <w:rsid w:val="004375F2"/>
    <w:rsid w:val="00437AA1"/>
    <w:rsid w:val="004410A7"/>
    <w:rsid w:val="00441EEB"/>
    <w:rsid w:val="00442E97"/>
    <w:rsid w:val="00443581"/>
    <w:rsid w:val="00443667"/>
    <w:rsid w:val="004438BB"/>
    <w:rsid w:val="00444125"/>
    <w:rsid w:val="004450DE"/>
    <w:rsid w:val="0044556F"/>
    <w:rsid w:val="00445607"/>
    <w:rsid w:val="004456DB"/>
    <w:rsid w:val="00445736"/>
    <w:rsid w:val="0044583C"/>
    <w:rsid w:val="004460C4"/>
    <w:rsid w:val="0044771A"/>
    <w:rsid w:val="0044786B"/>
    <w:rsid w:val="0045016D"/>
    <w:rsid w:val="004501D1"/>
    <w:rsid w:val="0045093A"/>
    <w:rsid w:val="00451F18"/>
    <w:rsid w:val="00452012"/>
    <w:rsid w:val="00452591"/>
    <w:rsid w:val="00452C53"/>
    <w:rsid w:val="00452C5D"/>
    <w:rsid w:val="0045326D"/>
    <w:rsid w:val="004533F3"/>
    <w:rsid w:val="0045356C"/>
    <w:rsid w:val="00453A24"/>
    <w:rsid w:val="00453BAE"/>
    <w:rsid w:val="00453EFE"/>
    <w:rsid w:val="004543F1"/>
    <w:rsid w:val="004548E2"/>
    <w:rsid w:val="00455259"/>
    <w:rsid w:val="00455D6D"/>
    <w:rsid w:val="0045698D"/>
    <w:rsid w:val="004569CA"/>
    <w:rsid w:val="004569F8"/>
    <w:rsid w:val="00456A12"/>
    <w:rsid w:val="00456C21"/>
    <w:rsid w:val="00456F63"/>
    <w:rsid w:val="00457D08"/>
    <w:rsid w:val="00457F82"/>
    <w:rsid w:val="00460445"/>
    <w:rsid w:val="00460C5A"/>
    <w:rsid w:val="00460CA2"/>
    <w:rsid w:val="004613E1"/>
    <w:rsid w:val="00461C9F"/>
    <w:rsid w:val="00462269"/>
    <w:rsid w:val="004623B0"/>
    <w:rsid w:val="00462624"/>
    <w:rsid w:val="00462C78"/>
    <w:rsid w:val="00462CDC"/>
    <w:rsid w:val="004634BA"/>
    <w:rsid w:val="004643D8"/>
    <w:rsid w:val="0046449E"/>
    <w:rsid w:val="00464868"/>
    <w:rsid w:val="0046508A"/>
    <w:rsid w:val="004650B2"/>
    <w:rsid w:val="00465D8C"/>
    <w:rsid w:val="00465F4E"/>
    <w:rsid w:val="00465F81"/>
    <w:rsid w:val="00466335"/>
    <w:rsid w:val="004663BF"/>
    <w:rsid w:val="0046651D"/>
    <w:rsid w:val="00467232"/>
    <w:rsid w:val="004672AA"/>
    <w:rsid w:val="0046735D"/>
    <w:rsid w:val="0046761B"/>
    <w:rsid w:val="00470D93"/>
    <w:rsid w:val="00471309"/>
    <w:rsid w:val="00471519"/>
    <w:rsid w:val="00471679"/>
    <w:rsid w:val="00471746"/>
    <w:rsid w:val="004721B6"/>
    <w:rsid w:val="0047240B"/>
    <w:rsid w:val="00472A33"/>
    <w:rsid w:val="00472CD6"/>
    <w:rsid w:val="0047325D"/>
    <w:rsid w:val="004738C7"/>
    <w:rsid w:val="00473E88"/>
    <w:rsid w:val="00474173"/>
    <w:rsid w:val="00474EBC"/>
    <w:rsid w:val="004755F4"/>
    <w:rsid w:val="0047565A"/>
    <w:rsid w:val="00475BF8"/>
    <w:rsid w:val="00476146"/>
    <w:rsid w:val="00476449"/>
    <w:rsid w:val="004767DA"/>
    <w:rsid w:val="00476A99"/>
    <w:rsid w:val="00476E5E"/>
    <w:rsid w:val="00477076"/>
    <w:rsid w:val="004773D4"/>
    <w:rsid w:val="00477994"/>
    <w:rsid w:val="004779DC"/>
    <w:rsid w:val="0048083C"/>
    <w:rsid w:val="004808CD"/>
    <w:rsid w:val="004817EB"/>
    <w:rsid w:val="004818D3"/>
    <w:rsid w:val="00481C1F"/>
    <w:rsid w:val="004830B1"/>
    <w:rsid w:val="004833DD"/>
    <w:rsid w:val="00483C93"/>
    <w:rsid w:val="00483E24"/>
    <w:rsid w:val="00484F2C"/>
    <w:rsid w:val="00485334"/>
    <w:rsid w:val="00485B75"/>
    <w:rsid w:val="00485CC5"/>
    <w:rsid w:val="00485E89"/>
    <w:rsid w:val="0048668D"/>
    <w:rsid w:val="004866E8"/>
    <w:rsid w:val="00486A88"/>
    <w:rsid w:val="00486F68"/>
    <w:rsid w:val="004877D8"/>
    <w:rsid w:val="00487B27"/>
    <w:rsid w:val="00487D86"/>
    <w:rsid w:val="00490178"/>
    <w:rsid w:val="0049045A"/>
    <w:rsid w:val="00490607"/>
    <w:rsid w:val="00490AA8"/>
    <w:rsid w:val="00490F4A"/>
    <w:rsid w:val="00491573"/>
    <w:rsid w:val="004918AC"/>
    <w:rsid w:val="004922D3"/>
    <w:rsid w:val="00492482"/>
    <w:rsid w:val="00492607"/>
    <w:rsid w:val="00492772"/>
    <w:rsid w:val="00492AFD"/>
    <w:rsid w:val="00492C72"/>
    <w:rsid w:val="004930C5"/>
    <w:rsid w:val="004936C7"/>
    <w:rsid w:val="004938B6"/>
    <w:rsid w:val="00494428"/>
    <w:rsid w:val="004945AA"/>
    <w:rsid w:val="00494A7E"/>
    <w:rsid w:val="00494C39"/>
    <w:rsid w:val="0049542D"/>
    <w:rsid w:val="0049571B"/>
    <w:rsid w:val="004958DC"/>
    <w:rsid w:val="00495A0D"/>
    <w:rsid w:val="00495A11"/>
    <w:rsid w:val="004967DB"/>
    <w:rsid w:val="00496907"/>
    <w:rsid w:val="004969F5"/>
    <w:rsid w:val="00496C57"/>
    <w:rsid w:val="00496DD2"/>
    <w:rsid w:val="004973F4"/>
    <w:rsid w:val="0049751F"/>
    <w:rsid w:val="004A0084"/>
    <w:rsid w:val="004A091D"/>
    <w:rsid w:val="004A0F44"/>
    <w:rsid w:val="004A11A1"/>
    <w:rsid w:val="004A1385"/>
    <w:rsid w:val="004A194D"/>
    <w:rsid w:val="004A1B4E"/>
    <w:rsid w:val="004A26FD"/>
    <w:rsid w:val="004A29F7"/>
    <w:rsid w:val="004A2EC0"/>
    <w:rsid w:val="004A2F99"/>
    <w:rsid w:val="004A317B"/>
    <w:rsid w:val="004A339B"/>
    <w:rsid w:val="004A367A"/>
    <w:rsid w:val="004A37D2"/>
    <w:rsid w:val="004A3F21"/>
    <w:rsid w:val="004A4726"/>
    <w:rsid w:val="004A47D2"/>
    <w:rsid w:val="004A48B0"/>
    <w:rsid w:val="004A4AA7"/>
    <w:rsid w:val="004A4CD2"/>
    <w:rsid w:val="004A5209"/>
    <w:rsid w:val="004A5444"/>
    <w:rsid w:val="004A5877"/>
    <w:rsid w:val="004A635D"/>
    <w:rsid w:val="004A678C"/>
    <w:rsid w:val="004A70A6"/>
    <w:rsid w:val="004B013B"/>
    <w:rsid w:val="004B043F"/>
    <w:rsid w:val="004B1782"/>
    <w:rsid w:val="004B195D"/>
    <w:rsid w:val="004B1E79"/>
    <w:rsid w:val="004B224D"/>
    <w:rsid w:val="004B25E3"/>
    <w:rsid w:val="004B3111"/>
    <w:rsid w:val="004B32DB"/>
    <w:rsid w:val="004B36C2"/>
    <w:rsid w:val="004B3844"/>
    <w:rsid w:val="004B4165"/>
    <w:rsid w:val="004B41BC"/>
    <w:rsid w:val="004B4E99"/>
    <w:rsid w:val="004B528D"/>
    <w:rsid w:val="004B5B97"/>
    <w:rsid w:val="004B60D6"/>
    <w:rsid w:val="004B72A3"/>
    <w:rsid w:val="004B748B"/>
    <w:rsid w:val="004B7D3B"/>
    <w:rsid w:val="004B7E15"/>
    <w:rsid w:val="004C09AD"/>
    <w:rsid w:val="004C0C06"/>
    <w:rsid w:val="004C0C1A"/>
    <w:rsid w:val="004C1C35"/>
    <w:rsid w:val="004C2193"/>
    <w:rsid w:val="004C2358"/>
    <w:rsid w:val="004C2D5E"/>
    <w:rsid w:val="004C2DFF"/>
    <w:rsid w:val="004C320B"/>
    <w:rsid w:val="004C39D9"/>
    <w:rsid w:val="004C4439"/>
    <w:rsid w:val="004C5349"/>
    <w:rsid w:val="004C5466"/>
    <w:rsid w:val="004C6FBE"/>
    <w:rsid w:val="004C7194"/>
    <w:rsid w:val="004C7F45"/>
    <w:rsid w:val="004D00CA"/>
    <w:rsid w:val="004D0CA6"/>
    <w:rsid w:val="004D0E73"/>
    <w:rsid w:val="004D0EC9"/>
    <w:rsid w:val="004D17E3"/>
    <w:rsid w:val="004D1D50"/>
    <w:rsid w:val="004D310C"/>
    <w:rsid w:val="004D31E4"/>
    <w:rsid w:val="004D3205"/>
    <w:rsid w:val="004D346E"/>
    <w:rsid w:val="004D38DB"/>
    <w:rsid w:val="004D3C46"/>
    <w:rsid w:val="004D3D67"/>
    <w:rsid w:val="004D3DE3"/>
    <w:rsid w:val="004D475E"/>
    <w:rsid w:val="004D5322"/>
    <w:rsid w:val="004D599A"/>
    <w:rsid w:val="004D658A"/>
    <w:rsid w:val="004D6E1E"/>
    <w:rsid w:val="004D6F63"/>
    <w:rsid w:val="004E02E9"/>
    <w:rsid w:val="004E0ADA"/>
    <w:rsid w:val="004E0EA3"/>
    <w:rsid w:val="004E15F3"/>
    <w:rsid w:val="004E1BE6"/>
    <w:rsid w:val="004E1C05"/>
    <w:rsid w:val="004E26BE"/>
    <w:rsid w:val="004E2E4D"/>
    <w:rsid w:val="004E3796"/>
    <w:rsid w:val="004E3E4F"/>
    <w:rsid w:val="004E3E80"/>
    <w:rsid w:val="004E472D"/>
    <w:rsid w:val="004E4A43"/>
    <w:rsid w:val="004E51FE"/>
    <w:rsid w:val="004E63EA"/>
    <w:rsid w:val="004E793B"/>
    <w:rsid w:val="004E7C9A"/>
    <w:rsid w:val="004E7D17"/>
    <w:rsid w:val="004E7F43"/>
    <w:rsid w:val="004F0346"/>
    <w:rsid w:val="004F0548"/>
    <w:rsid w:val="004F0804"/>
    <w:rsid w:val="004F1797"/>
    <w:rsid w:val="004F2499"/>
    <w:rsid w:val="004F24B4"/>
    <w:rsid w:val="004F24FA"/>
    <w:rsid w:val="004F2961"/>
    <w:rsid w:val="004F2A7C"/>
    <w:rsid w:val="004F2AA4"/>
    <w:rsid w:val="004F33AB"/>
    <w:rsid w:val="004F36CB"/>
    <w:rsid w:val="004F41E3"/>
    <w:rsid w:val="004F4260"/>
    <w:rsid w:val="004F45D0"/>
    <w:rsid w:val="004F4837"/>
    <w:rsid w:val="004F4AAA"/>
    <w:rsid w:val="004F4D40"/>
    <w:rsid w:val="004F4D6A"/>
    <w:rsid w:val="004F507B"/>
    <w:rsid w:val="004F52DC"/>
    <w:rsid w:val="004F54A2"/>
    <w:rsid w:val="004F5612"/>
    <w:rsid w:val="004F5F7B"/>
    <w:rsid w:val="004F6244"/>
    <w:rsid w:val="004F6300"/>
    <w:rsid w:val="004F63AB"/>
    <w:rsid w:val="004F6ACA"/>
    <w:rsid w:val="004F6CA9"/>
    <w:rsid w:val="004F7073"/>
    <w:rsid w:val="004F7BDA"/>
    <w:rsid w:val="004F7DA2"/>
    <w:rsid w:val="004F7FBF"/>
    <w:rsid w:val="00500026"/>
    <w:rsid w:val="0050024F"/>
    <w:rsid w:val="0050025A"/>
    <w:rsid w:val="00500733"/>
    <w:rsid w:val="00500929"/>
    <w:rsid w:val="00500C50"/>
    <w:rsid w:val="00500D3A"/>
    <w:rsid w:val="00500D3B"/>
    <w:rsid w:val="00501006"/>
    <w:rsid w:val="005014C4"/>
    <w:rsid w:val="00501B5D"/>
    <w:rsid w:val="00501FE6"/>
    <w:rsid w:val="00502686"/>
    <w:rsid w:val="0050294C"/>
    <w:rsid w:val="00502BF0"/>
    <w:rsid w:val="0050367A"/>
    <w:rsid w:val="00505078"/>
    <w:rsid w:val="00505799"/>
    <w:rsid w:val="00505A91"/>
    <w:rsid w:val="0050613E"/>
    <w:rsid w:val="0050716B"/>
    <w:rsid w:val="00507758"/>
    <w:rsid w:val="00510054"/>
    <w:rsid w:val="00510778"/>
    <w:rsid w:val="00510950"/>
    <w:rsid w:val="00510F7F"/>
    <w:rsid w:val="00511A55"/>
    <w:rsid w:val="00512901"/>
    <w:rsid w:val="00512A6E"/>
    <w:rsid w:val="00512A7C"/>
    <w:rsid w:val="0051432F"/>
    <w:rsid w:val="005147E3"/>
    <w:rsid w:val="00514953"/>
    <w:rsid w:val="005149E5"/>
    <w:rsid w:val="00515854"/>
    <w:rsid w:val="00515D45"/>
    <w:rsid w:val="0051602C"/>
    <w:rsid w:val="0051641E"/>
    <w:rsid w:val="00516496"/>
    <w:rsid w:val="00516CC7"/>
    <w:rsid w:val="00517208"/>
    <w:rsid w:val="00517232"/>
    <w:rsid w:val="0051749F"/>
    <w:rsid w:val="00517514"/>
    <w:rsid w:val="00517B88"/>
    <w:rsid w:val="00517FE7"/>
    <w:rsid w:val="005202AD"/>
    <w:rsid w:val="00520F1A"/>
    <w:rsid w:val="00520F5C"/>
    <w:rsid w:val="00522192"/>
    <w:rsid w:val="005230DC"/>
    <w:rsid w:val="00523297"/>
    <w:rsid w:val="00523651"/>
    <w:rsid w:val="00523A1C"/>
    <w:rsid w:val="00523C35"/>
    <w:rsid w:val="00523CE2"/>
    <w:rsid w:val="00523D3D"/>
    <w:rsid w:val="00524F2E"/>
    <w:rsid w:val="00525089"/>
    <w:rsid w:val="00525627"/>
    <w:rsid w:val="005259C8"/>
    <w:rsid w:val="00525B1B"/>
    <w:rsid w:val="00525B25"/>
    <w:rsid w:val="00525BF2"/>
    <w:rsid w:val="00525FBE"/>
    <w:rsid w:val="005262DB"/>
    <w:rsid w:val="00527320"/>
    <w:rsid w:val="0052775A"/>
    <w:rsid w:val="005303F3"/>
    <w:rsid w:val="0053068B"/>
    <w:rsid w:val="00530A82"/>
    <w:rsid w:val="00531A4E"/>
    <w:rsid w:val="00531A81"/>
    <w:rsid w:val="00531AC4"/>
    <w:rsid w:val="00531F2D"/>
    <w:rsid w:val="005326E8"/>
    <w:rsid w:val="005328FB"/>
    <w:rsid w:val="00532AE8"/>
    <w:rsid w:val="00533A89"/>
    <w:rsid w:val="00534019"/>
    <w:rsid w:val="00534036"/>
    <w:rsid w:val="00534602"/>
    <w:rsid w:val="00534B9E"/>
    <w:rsid w:val="00534D61"/>
    <w:rsid w:val="0053506B"/>
    <w:rsid w:val="005353F6"/>
    <w:rsid w:val="00536DFA"/>
    <w:rsid w:val="00536F9B"/>
    <w:rsid w:val="00536FF0"/>
    <w:rsid w:val="00537053"/>
    <w:rsid w:val="00537417"/>
    <w:rsid w:val="0053743E"/>
    <w:rsid w:val="005376E3"/>
    <w:rsid w:val="005379BB"/>
    <w:rsid w:val="00537BAA"/>
    <w:rsid w:val="00537EC0"/>
    <w:rsid w:val="00537EDA"/>
    <w:rsid w:val="005403ED"/>
    <w:rsid w:val="00540600"/>
    <w:rsid w:val="00540A2F"/>
    <w:rsid w:val="00541095"/>
    <w:rsid w:val="005410F7"/>
    <w:rsid w:val="00541EA0"/>
    <w:rsid w:val="00541FF8"/>
    <w:rsid w:val="0054329B"/>
    <w:rsid w:val="00543700"/>
    <w:rsid w:val="005438D4"/>
    <w:rsid w:val="00543A25"/>
    <w:rsid w:val="00544232"/>
    <w:rsid w:val="00544880"/>
    <w:rsid w:val="00544947"/>
    <w:rsid w:val="00544A27"/>
    <w:rsid w:val="005451A0"/>
    <w:rsid w:val="00545269"/>
    <w:rsid w:val="005456D6"/>
    <w:rsid w:val="00545CFC"/>
    <w:rsid w:val="00546206"/>
    <w:rsid w:val="00546331"/>
    <w:rsid w:val="00546E28"/>
    <w:rsid w:val="00546FD8"/>
    <w:rsid w:val="00547051"/>
    <w:rsid w:val="0054719F"/>
    <w:rsid w:val="005472DF"/>
    <w:rsid w:val="005475B6"/>
    <w:rsid w:val="00547EFB"/>
    <w:rsid w:val="00547F27"/>
    <w:rsid w:val="00550586"/>
    <w:rsid w:val="005508B6"/>
    <w:rsid w:val="00550AEB"/>
    <w:rsid w:val="00550BE2"/>
    <w:rsid w:val="00551878"/>
    <w:rsid w:val="00551BE1"/>
    <w:rsid w:val="0055253E"/>
    <w:rsid w:val="00552903"/>
    <w:rsid w:val="00552DBB"/>
    <w:rsid w:val="0055414C"/>
    <w:rsid w:val="005545FA"/>
    <w:rsid w:val="005553B5"/>
    <w:rsid w:val="0055586E"/>
    <w:rsid w:val="005558BE"/>
    <w:rsid w:val="005558F5"/>
    <w:rsid w:val="005559B8"/>
    <w:rsid w:val="00555AB0"/>
    <w:rsid w:val="005560B5"/>
    <w:rsid w:val="0055610B"/>
    <w:rsid w:val="005561A1"/>
    <w:rsid w:val="00556D39"/>
    <w:rsid w:val="00557162"/>
    <w:rsid w:val="00557246"/>
    <w:rsid w:val="0055736D"/>
    <w:rsid w:val="0055772F"/>
    <w:rsid w:val="0056031E"/>
    <w:rsid w:val="0056084C"/>
    <w:rsid w:val="00561125"/>
    <w:rsid w:val="0056210A"/>
    <w:rsid w:val="0056235D"/>
    <w:rsid w:val="0056253E"/>
    <w:rsid w:val="00562D83"/>
    <w:rsid w:val="00563363"/>
    <w:rsid w:val="005639B7"/>
    <w:rsid w:val="00563CEF"/>
    <w:rsid w:val="0056431E"/>
    <w:rsid w:val="0056458F"/>
    <w:rsid w:val="005648F8"/>
    <w:rsid w:val="00564AFC"/>
    <w:rsid w:val="005656FB"/>
    <w:rsid w:val="00565A93"/>
    <w:rsid w:val="005665CE"/>
    <w:rsid w:val="00566B43"/>
    <w:rsid w:val="00566B5B"/>
    <w:rsid w:val="00566BBC"/>
    <w:rsid w:val="00566E4A"/>
    <w:rsid w:val="00566E75"/>
    <w:rsid w:val="00567B58"/>
    <w:rsid w:val="00567BC1"/>
    <w:rsid w:val="00567C49"/>
    <w:rsid w:val="00570DDB"/>
    <w:rsid w:val="00570F63"/>
    <w:rsid w:val="00571DD0"/>
    <w:rsid w:val="005723E6"/>
    <w:rsid w:val="00572636"/>
    <w:rsid w:val="005727CB"/>
    <w:rsid w:val="0057298C"/>
    <w:rsid w:val="005729CC"/>
    <w:rsid w:val="00572BE0"/>
    <w:rsid w:val="00572D6A"/>
    <w:rsid w:val="005730BC"/>
    <w:rsid w:val="00573893"/>
    <w:rsid w:val="00573936"/>
    <w:rsid w:val="005739B5"/>
    <w:rsid w:val="00573DB9"/>
    <w:rsid w:val="00574383"/>
    <w:rsid w:val="00574882"/>
    <w:rsid w:val="005755A6"/>
    <w:rsid w:val="0057596C"/>
    <w:rsid w:val="00576195"/>
    <w:rsid w:val="00576497"/>
    <w:rsid w:val="00576A14"/>
    <w:rsid w:val="00576FCD"/>
    <w:rsid w:val="00577042"/>
    <w:rsid w:val="005806BB"/>
    <w:rsid w:val="005809BE"/>
    <w:rsid w:val="00580B74"/>
    <w:rsid w:val="00580FC1"/>
    <w:rsid w:val="00580FE8"/>
    <w:rsid w:val="005811E8"/>
    <w:rsid w:val="00581868"/>
    <w:rsid w:val="00581E07"/>
    <w:rsid w:val="00581F0C"/>
    <w:rsid w:val="00582098"/>
    <w:rsid w:val="0058298B"/>
    <w:rsid w:val="005836AB"/>
    <w:rsid w:val="005838D5"/>
    <w:rsid w:val="00583C95"/>
    <w:rsid w:val="005841B9"/>
    <w:rsid w:val="0058477E"/>
    <w:rsid w:val="00584D0C"/>
    <w:rsid w:val="00584FF7"/>
    <w:rsid w:val="00585122"/>
    <w:rsid w:val="0058529F"/>
    <w:rsid w:val="00585401"/>
    <w:rsid w:val="00586429"/>
    <w:rsid w:val="00586565"/>
    <w:rsid w:val="0058658F"/>
    <w:rsid w:val="0058799F"/>
    <w:rsid w:val="00587A87"/>
    <w:rsid w:val="005906B1"/>
    <w:rsid w:val="00590976"/>
    <w:rsid w:val="00591D90"/>
    <w:rsid w:val="0059322A"/>
    <w:rsid w:val="00593464"/>
    <w:rsid w:val="00593702"/>
    <w:rsid w:val="005937BC"/>
    <w:rsid w:val="00593BB0"/>
    <w:rsid w:val="00593D76"/>
    <w:rsid w:val="00593E31"/>
    <w:rsid w:val="0059494E"/>
    <w:rsid w:val="00594BEE"/>
    <w:rsid w:val="00594E1E"/>
    <w:rsid w:val="00595158"/>
    <w:rsid w:val="005957A4"/>
    <w:rsid w:val="0059589E"/>
    <w:rsid w:val="00595ECD"/>
    <w:rsid w:val="00596536"/>
    <w:rsid w:val="0059665C"/>
    <w:rsid w:val="00596910"/>
    <w:rsid w:val="00596D00"/>
    <w:rsid w:val="00596D51"/>
    <w:rsid w:val="00596FC6"/>
    <w:rsid w:val="005971CE"/>
    <w:rsid w:val="00597AC5"/>
    <w:rsid w:val="005A0024"/>
    <w:rsid w:val="005A02FB"/>
    <w:rsid w:val="005A054B"/>
    <w:rsid w:val="005A086E"/>
    <w:rsid w:val="005A0AEA"/>
    <w:rsid w:val="005A0D04"/>
    <w:rsid w:val="005A0D07"/>
    <w:rsid w:val="005A18DC"/>
    <w:rsid w:val="005A1992"/>
    <w:rsid w:val="005A266A"/>
    <w:rsid w:val="005A2C54"/>
    <w:rsid w:val="005A2E98"/>
    <w:rsid w:val="005A3030"/>
    <w:rsid w:val="005A3128"/>
    <w:rsid w:val="005A3C83"/>
    <w:rsid w:val="005A3EAB"/>
    <w:rsid w:val="005A422E"/>
    <w:rsid w:val="005A471E"/>
    <w:rsid w:val="005A4D05"/>
    <w:rsid w:val="005A4F64"/>
    <w:rsid w:val="005A5745"/>
    <w:rsid w:val="005A69B4"/>
    <w:rsid w:val="005A7159"/>
    <w:rsid w:val="005A74FC"/>
    <w:rsid w:val="005A76E3"/>
    <w:rsid w:val="005A7885"/>
    <w:rsid w:val="005A7AE6"/>
    <w:rsid w:val="005A7F8D"/>
    <w:rsid w:val="005B046E"/>
    <w:rsid w:val="005B04D9"/>
    <w:rsid w:val="005B056C"/>
    <w:rsid w:val="005B0581"/>
    <w:rsid w:val="005B08CE"/>
    <w:rsid w:val="005B0A42"/>
    <w:rsid w:val="005B1723"/>
    <w:rsid w:val="005B17FF"/>
    <w:rsid w:val="005B1B0B"/>
    <w:rsid w:val="005B1CF0"/>
    <w:rsid w:val="005B1FC2"/>
    <w:rsid w:val="005B224C"/>
    <w:rsid w:val="005B238C"/>
    <w:rsid w:val="005B259C"/>
    <w:rsid w:val="005B2863"/>
    <w:rsid w:val="005B3995"/>
    <w:rsid w:val="005B4199"/>
    <w:rsid w:val="005B4226"/>
    <w:rsid w:val="005B43F9"/>
    <w:rsid w:val="005B4D54"/>
    <w:rsid w:val="005B5175"/>
    <w:rsid w:val="005B530F"/>
    <w:rsid w:val="005B5405"/>
    <w:rsid w:val="005B5800"/>
    <w:rsid w:val="005B6085"/>
    <w:rsid w:val="005B6BF6"/>
    <w:rsid w:val="005B74D6"/>
    <w:rsid w:val="005B78F0"/>
    <w:rsid w:val="005C09C6"/>
    <w:rsid w:val="005C0AF9"/>
    <w:rsid w:val="005C0F6C"/>
    <w:rsid w:val="005C125C"/>
    <w:rsid w:val="005C1A40"/>
    <w:rsid w:val="005C2047"/>
    <w:rsid w:val="005C2187"/>
    <w:rsid w:val="005C2654"/>
    <w:rsid w:val="005C282D"/>
    <w:rsid w:val="005C2E26"/>
    <w:rsid w:val="005C340D"/>
    <w:rsid w:val="005C3752"/>
    <w:rsid w:val="005C38C7"/>
    <w:rsid w:val="005C4354"/>
    <w:rsid w:val="005C4525"/>
    <w:rsid w:val="005C4A19"/>
    <w:rsid w:val="005C4ACA"/>
    <w:rsid w:val="005C5BD8"/>
    <w:rsid w:val="005C5C25"/>
    <w:rsid w:val="005C5E41"/>
    <w:rsid w:val="005C6541"/>
    <w:rsid w:val="005C6998"/>
    <w:rsid w:val="005C6BB4"/>
    <w:rsid w:val="005C7408"/>
    <w:rsid w:val="005C7E21"/>
    <w:rsid w:val="005D045E"/>
    <w:rsid w:val="005D0CC7"/>
    <w:rsid w:val="005D0DE6"/>
    <w:rsid w:val="005D1413"/>
    <w:rsid w:val="005D158B"/>
    <w:rsid w:val="005D224F"/>
    <w:rsid w:val="005D2278"/>
    <w:rsid w:val="005D283D"/>
    <w:rsid w:val="005D28E2"/>
    <w:rsid w:val="005D3466"/>
    <w:rsid w:val="005D3878"/>
    <w:rsid w:val="005D3D96"/>
    <w:rsid w:val="005D445B"/>
    <w:rsid w:val="005D4688"/>
    <w:rsid w:val="005D4A6D"/>
    <w:rsid w:val="005D5416"/>
    <w:rsid w:val="005D54B5"/>
    <w:rsid w:val="005D5C9F"/>
    <w:rsid w:val="005D6560"/>
    <w:rsid w:val="005D6926"/>
    <w:rsid w:val="005D7500"/>
    <w:rsid w:val="005D7929"/>
    <w:rsid w:val="005E0388"/>
    <w:rsid w:val="005E09D0"/>
    <w:rsid w:val="005E0F6C"/>
    <w:rsid w:val="005E1293"/>
    <w:rsid w:val="005E2234"/>
    <w:rsid w:val="005E293B"/>
    <w:rsid w:val="005E3285"/>
    <w:rsid w:val="005E39A3"/>
    <w:rsid w:val="005E39B8"/>
    <w:rsid w:val="005E47BF"/>
    <w:rsid w:val="005E555B"/>
    <w:rsid w:val="005E61F8"/>
    <w:rsid w:val="005E726A"/>
    <w:rsid w:val="005E72E9"/>
    <w:rsid w:val="005E7823"/>
    <w:rsid w:val="005F1385"/>
    <w:rsid w:val="005F183A"/>
    <w:rsid w:val="005F29C9"/>
    <w:rsid w:val="005F2F16"/>
    <w:rsid w:val="005F3898"/>
    <w:rsid w:val="005F3DB1"/>
    <w:rsid w:val="005F3FA9"/>
    <w:rsid w:val="005F428E"/>
    <w:rsid w:val="005F4786"/>
    <w:rsid w:val="005F4A16"/>
    <w:rsid w:val="005F4AE4"/>
    <w:rsid w:val="005F4C2A"/>
    <w:rsid w:val="005F5BCF"/>
    <w:rsid w:val="005F5D48"/>
    <w:rsid w:val="005F609E"/>
    <w:rsid w:val="005F6A2D"/>
    <w:rsid w:val="005F6DE0"/>
    <w:rsid w:val="005F7578"/>
    <w:rsid w:val="005F7A42"/>
    <w:rsid w:val="00600211"/>
    <w:rsid w:val="00600557"/>
    <w:rsid w:val="00600599"/>
    <w:rsid w:val="00600688"/>
    <w:rsid w:val="00600F9D"/>
    <w:rsid w:val="00601064"/>
    <w:rsid w:val="00601179"/>
    <w:rsid w:val="006014C4"/>
    <w:rsid w:val="0060215B"/>
    <w:rsid w:val="00602AED"/>
    <w:rsid w:val="00602D35"/>
    <w:rsid w:val="00602DC7"/>
    <w:rsid w:val="0060331D"/>
    <w:rsid w:val="006033F4"/>
    <w:rsid w:val="00603F03"/>
    <w:rsid w:val="00604E6F"/>
    <w:rsid w:val="00605493"/>
    <w:rsid w:val="00605BF7"/>
    <w:rsid w:val="006064D7"/>
    <w:rsid w:val="006068BA"/>
    <w:rsid w:val="006069B4"/>
    <w:rsid w:val="006070C3"/>
    <w:rsid w:val="00610407"/>
    <w:rsid w:val="00610936"/>
    <w:rsid w:val="00611872"/>
    <w:rsid w:val="00612081"/>
    <w:rsid w:val="006123A4"/>
    <w:rsid w:val="00612E27"/>
    <w:rsid w:val="0061376C"/>
    <w:rsid w:val="00613A78"/>
    <w:rsid w:val="00613EB2"/>
    <w:rsid w:val="0061432A"/>
    <w:rsid w:val="00614DA7"/>
    <w:rsid w:val="00614F90"/>
    <w:rsid w:val="00615065"/>
    <w:rsid w:val="00615EE0"/>
    <w:rsid w:val="00616479"/>
    <w:rsid w:val="006169C3"/>
    <w:rsid w:val="00616FDF"/>
    <w:rsid w:val="00620049"/>
    <w:rsid w:val="00620940"/>
    <w:rsid w:val="00620944"/>
    <w:rsid w:val="00621653"/>
    <w:rsid w:val="00621CFA"/>
    <w:rsid w:val="00622582"/>
    <w:rsid w:val="006226F2"/>
    <w:rsid w:val="006228AA"/>
    <w:rsid w:val="00622A9A"/>
    <w:rsid w:val="00622B53"/>
    <w:rsid w:val="00622ED6"/>
    <w:rsid w:val="006232F6"/>
    <w:rsid w:val="00623CE1"/>
    <w:rsid w:val="00623EF3"/>
    <w:rsid w:val="00624B45"/>
    <w:rsid w:val="006251FF"/>
    <w:rsid w:val="006253C6"/>
    <w:rsid w:val="0062566D"/>
    <w:rsid w:val="00625759"/>
    <w:rsid w:val="00626347"/>
    <w:rsid w:val="006265B8"/>
    <w:rsid w:val="006268C2"/>
    <w:rsid w:val="006274B7"/>
    <w:rsid w:val="006275F5"/>
    <w:rsid w:val="00627884"/>
    <w:rsid w:val="00630098"/>
    <w:rsid w:val="0063099F"/>
    <w:rsid w:val="006310B0"/>
    <w:rsid w:val="00631643"/>
    <w:rsid w:val="00631670"/>
    <w:rsid w:val="00631DF4"/>
    <w:rsid w:val="00632B61"/>
    <w:rsid w:val="00632C77"/>
    <w:rsid w:val="006331F7"/>
    <w:rsid w:val="00635397"/>
    <w:rsid w:val="006354DE"/>
    <w:rsid w:val="00635A22"/>
    <w:rsid w:val="00635B96"/>
    <w:rsid w:val="00635D49"/>
    <w:rsid w:val="00635E34"/>
    <w:rsid w:val="00635F1D"/>
    <w:rsid w:val="00636CE2"/>
    <w:rsid w:val="00636EBA"/>
    <w:rsid w:val="00640165"/>
    <w:rsid w:val="006403EA"/>
    <w:rsid w:val="00640CDD"/>
    <w:rsid w:val="00640F08"/>
    <w:rsid w:val="00640F59"/>
    <w:rsid w:val="00640FD5"/>
    <w:rsid w:val="0064185F"/>
    <w:rsid w:val="006436C9"/>
    <w:rsid w:val="00643936"/>
    <w:rsid w:val="00644738"/>
    <w:rsid w:val="00644951"/>
    <w:rsid w:val="0064540E"/>
    <w:rsid w:val="0064548B"/>
    <w:rsid w:val="006457E4"/>
    <w:rsid w:val="00645B5B"/>
    <w:rsid w:val="00645CEB"/>
    <w:rsid w:val="00645D8D"/>
    <w:rsid w:val="006463DC"/>
    <w:rsid w:val="006468DF"/>
    <w:rsid w:val="00646E9A"/>
    <w:rsid w:val="0064794C"/>
    <w:rsid w:val="006501CD"/>
    <w:rsid w:val="00650278"/>
    <w:rsid w:val="00650BEF"/>
    <w:rsid w:val="006510A9"/>
    <w:rsid w:val="00651E5A"/>
    <w:rsid w:val="00652BF0"/>
    <w:rsid w:val="00652EC4"/>
    <w:rsid w:val="00653D34"/>
    <w:rsid w:val="00654954"/>
    <w:rsid w:val="00654ABF"/>
    <w:rsid w:val="006551D6"/>
    <w:rsid w:val="00655835"/>
    <w:rsid w:val="00655AE3"/>
    <w:rsid w:val="00655E04"/>
    <w:rsid w:val="00656200"/>
    <w:rsid w:val="00656D41"/>
    <w:rsid w:val="006570DD"/>
    <w:rsid w:val="0065749D"/>
    <w:rsid w:val="006574E0"/>
    <w:rsid w:val="006576D7"/>
    <w:rsid w:val="00657A27"/>
    <w:rsid w:val="00657BAE"/>
    <w:rsid w:val="00657D2D"/>
    <w:rsid w:val="0066013B"/>
    <w:rsid w:val="006601D3"/>
    <w:rsid w:val="006602BC"/>
    <w:rsid w:val="006602F5"/>
    <w:rsid w:val="00660546"/>
    <w:rsid w:val="00660562"/>
    <w:rsid w:val="00660A36"/>
    <w:rsid w:val="00660B0A"/>
    <w:rsid w:val="00661430"/>
    <w:rsid w:val="00661D09"/>
    <w:rsid w:val="00661D38"/>
    <w:rsid w:val="00662113"/>
    <w:rsid w:val="00662281"/>
    <w:rsid w:val="0066268A"/>
    <w:rsid w:val="00663402"/>
    <w:rsid w:val="006639B0"/>
    <w:rsid w:val="0066467C"/>
    <w:rsid w:val="00665098"/>
    <w:rsid w:val="006661C9"/>
    <w:rsid w:val="00666364"/>
    <w:rsid w:val="00666A4A"/>
    <w:rsid w:val="0066716F"/>
    <w:rsid w:val="00667A14"/>
    <w:rsid w:val="00667B48"/>
    <w:rsid w:val="00667D08"/>
    <w:rsid w:val="006701FD"/>
    <w:rsid w:val="00670D15"/>
    <w:rsid w:val="0067113B"/>
    <w:rsid w:val="006719BF"/>
    <w:rsid w:val="00671A33"/>
    <w:rsid w:val="00671D6D"/>
    <w:rsid w:val="0067213D"/>
    <w:rsid w:val="006724D3"/>
    <w:rsid w:val="00672618"/>
    <w:rsid w:val="00672F03"/>
    <w:rsid w:val="0067372B"/>
    <w:rsid w:val="00674126"/>
    <w:rsid w:val="00675838"/>
    <w:rsid w:val="00675855"/>
    <w:rsid w:val="00675FC4"/>
    <w:rsid w:val="00676117"/>
    <w:rsid w:val="006775E1"/>
    <w:rsid w:val="0067766C"/>
    <w:rsid w:val="00677F38"/>
    <w:rsid w:val="00680082"/>
    <w:rsid w:val="006803B7"/>
    <w:rsid w:val="006803F4"/>
    <w:rsid w:val="0068041D"/>
    <w:rsid w:val="0068046E"/>
    <w:rsid w:val="006804BB"/>
    <w:rsid w:val="00680500"/>
    <w:rsid w:val="00680D62"/>
    <w:rsid w:val="0068181F"/>
    <w:rsid w:val="00681A11"/>
    <w:rsid w:val="00681D3A"/>
    <w:rsid w:val="00681D51"/>
    <w:rsid w:val="00681EE5"/>
    <w:rsid w:val="0068243E"/>
    <w:rsid w:val="0068273A"/>
    <w:rsid w:val="00682C89"/>
    <w:rsid w:val="00683348"/>
    <w:rsid w:val="006833A7"/>
    <w:rsid w:val="00683520"/>
    <w:rsid w:val="00683E72"/>
    <w:rsid w:val="00684381"/>
    <w:rsid w:val="00684680"/>
    <w:rsid w:val="00684830"/>
    <w:rsid w:val="00684E6E"/>
    <w:rsid w:val="00685974"/>
    <w:rsid w:val="00686157"/>
    <w:rsid w:val="0068629D"/>
    <w:rsid w:val="00686388"/>
    <w:rsid w:val="00686C1F"/>
    <w:rsid w:val="00686E31"/>
    <w:rsid w:val="006878AF"/>
    <w:rsid w:val="00687C54"/>
    <w:rsid w:val="00687DF7"/>
    <w:rsid w:val="0069059C"/>
    <w:rsid w:val="0069070E"/>
    <w:rsid w:val="00690891"/>
    <w:rsid w:val="00690EA1"/>
    <w:rsid w:val="00691373"/>
    <w:rsid w:val="00691C74"/>
    <w:rsid w:val="00691F94"/>
    <w:rsid w:val="00692493"/>
    <w:rsid w:val="006924F8"/>
    <w:rsid w:val="0069252B"/>
    <w:rsid w:val="00692614"/>
    <w:rsid w:val="00692ECB"/>
    <w:rsid w:val="006933C4"/>
    <w:rsid w:val="0069360A"/>
    <w:rsid w:val="00694623"/>
    <w:rsid w:val="00694EC2"/>
    <w:rsid w:val="00694FDA"/>
    <w:rsid w:val="006957B6"/>
    <w:rsid w:val="00695C88"/>
    <w:rsid w:val="00695E8E"/>
    <w:rsid w:val="006961F7"/>
    <w:rsid w:val="00696631"/>
    <w:rsid w:val="00696AEC"/>
    <w:rsid w:val="00696FE8"/>
    <w:rsid w:val="00697524"/>
    <w:rsid w:val="006A032C"/>
    <w:rsid w:val="006A036E"/>
    <w:rsid w:val="006A04FA"/>
    <w:rsid w:val="006A08C6"/>
    <w:rsid w:val="006A0921"/>
    <w:rsid w:val="006A24A0"/>
    <w:rsid w:val="006A296F"/>
    <w:rsid w:val="006A2AA9"/>
    <w:rsid w:val="006A2D93"/>
    <w:rsid w:val="006A314B"/>
    <w:rsid w:val="006A32FE"/>
    <w:rsid w:val="006A35DA"/>
    <w:rsid w:val="006A366A"/>
    <w:rsid w:val="006A3E14"/>
    <w:rsid w:val="006A4E8E"/>
    <w:rsid w:val="006A5BD0"/>
    <w:rsid w:val="006A6635"/>
    <w:rsid w:val="006A6E80"/>
    <w:rsid w:val="006A70B7"/>
    <w:rsid w:val="006A718D"/>
    <w:rsid w:val="006A719F"/>
    <w:rsid w:val="006B003A"/>
    <w:rsid w:val="006B2048"/>
    <w:rsid w:val="006B23E3"/>
    <w:rsid w:val="006B270F"/>
    <w:rsid w:val="006B2771"/>
    <w:rsid w:val="006B2802"/>
    <w:rsid w:val="006B2CF1"/>
    <w:rsid w:val="006B2D14"/>
    <w:rsid w:val="006B2D81"/>
    <w:rsid w:val="006B385B"/>
    <w:rsid w:val="006B4529"/>
    <w:rsid w:val="006B45E7"/>
    <w:rsid w:val="006B4ED1"/>
    <w:rsid w:val="006B51E5"/>
    <w:rsid w:val="006B5E2E"/>
    <w:rsid w:val="006B740A"/>
    <w:rsid w:val="006B7427"/>
    <w:rsid w:val="006B7CE9"/>
    <w:rsid w:val="006C0BCC"/>
    <w:rsid w:val="006C158F"/>
    <w:rsid w:val="006C1593"/>
    <w:rsid w:val="006C1AC3"/>
    <w:rsid w:val="006C1E73"/>
    <w:rsid w:val="006C21B1"/>
    <w:rsid w:val="006C2477"/>
    <w:rsid w:val="006C2504"/>
    <w:rsid w:val="006C2517"/>
    <w:rsid w:val="006C2933"/>
    <w:rsid w:val="006C3A0E"/>
    <w:rsid w:val="006C3C28"/>
    <w:rsid w:val="006C3DF8"/>
    <w:rsid w:val="006C4193"/>
    <w:rsid w:val="006C4419"/>
    <w:rsid w:val="006C45B5"/>
    <w:rsid w:val="006C48D0"/>
    <w:rsid w:val="006C4B3E"/>
    <w:rsid w:val="006C619C"/>
    <w:rsid w:val="006C63D9"/>
    <w:rsid w:val="006C65CA"/>
    <w:rsid w:val="006C6BE6"/>
    <w:rsid w:val="006D018B"/>
    <w:rsid w:val="006D032F"/>
    <w:rsid w:val="006D0498"/>
    <w:rsid w:val="006D1346"/>
    <w:rsid w:val="006D196D"/>
    <w:rsid w:val="006D1E33"/>
    <w:rsid w:val="006D203D"/>
    <w:rsid w:val="006D204F"/>
    <w:rsid w:val="006D230B"/>
    <w:rsid w:val="006D267C"/>
    <w:rsid w:val="006D2903"/>
    <w:rsid w:val="006D2E1B"/>
    <w:rsid w:val="006D33C4"/>
    <w:rsid w:val="006D3831"/>
    <w:rsid w:val="006D391E"/>
    <w:rsid w:val="006D4698"/>
    <w:rsid w:val="006D5466"/>
    <w:rsid w:val="006D59D7"/>
    <w:rsid w:val="006D5FE6"/>
    <w:rsid w:val="006D615C"/>
    <w:rsid w:val="006D618A"/>
    <w:rsid w:val="006D63A0"/>
    <w:rsid w:val="006D6B9E"/>
    <w:rsid w:val="006D6DC0"/>
    <w:rsid w:val="006D71A6"/>
    <w:rsid w:val="006D7E31"/>
    <w:rsid w:val="006E02D8"/>
    <w:rsid w:val="006E1C90"/>
    <w:rsid w:val="006E2978"/>
    <w:rsid w:val="006E2B32"/>
    <w:rsid w:val="006E34FF"/>
    <w:rsid w:val="006E5427"/>
    <w:rsid w:val="006E5F1A"/>
    <w:rsid w:val="006E5F7D"/>
    <w:rsid w:val="006E6357"/>
    <w:rsid w:val="006E6E30"/>
    <w:rsid w:val="006E7B4A"/>
    <w:rsid w:val="006E7CC6"/>
    <w:rsid w:val="006E7F96"/>
    <w:rsid w:val="006F0708"/>
    <w:rsid w:val="006F0B43"/>
    <w:rsid w:val="006F0E25"/>
    <w:rsid w:val="006F0E80"/>
    <w:rsid w:val="006F13EB"/>
    <w:rsid w:val="006F1523"/>
    <w:rsid w:val="006F1CDE"/>
    <w:rsid w:val="006F1D96"/>
    <w:rsid w:val="006F2529"/>
    <w:rsid w:val="006F2879"/>
    <w:rsid w:val="006F3848"/>
    <w:rsid w:val="006F461E"/>
    <w:rsid w:val="006F47ED"/>
    <w:rsid w:val="006F49E5"/>
    <w:rsid w:val="006F544E"/>
    <w:rsid w:val="006F5997"/>
    <w:rsid w:val="006F5E00"/>
    <w:rsid w:val="006F600A"/>
    <w:rsid w:val="006F6989"/>
    <w:rsid w:val="006F6D9E"/>
    <w:rsid w:val="006F7B21"/>
    <w:rsid w:val="00700787"/>
    <w:rsid w:val="00701296"/>
    <w:rsid w:val="007020CB"/>
    <w:rsid w:val="00702676"/>
    <w:rsid w:val="007026DD"/>
    <w:rsid w:val="00702964"/>
    <w:rsid w:val="00702E88"/>
    <w:rsid w:val="00703EFF"/>
    <w:rsid w:val="00704A86"/>
    <w:rsid w:val="00705607"/>
    <w:rsid w:val="007059CF"/>
    <w:rsid w:val="00705CC6"/>
    <w:rsid w:val="00706104"/>
    <w:rsid w:val="00706F32"/>
    <w:rsid w:val="00707392"/>
    <w:rsid w:val="0070742D"/>
    <w:rsid w:val="00707AA1"/>
    <w:rsid w:val="00707F90"/>
    <w:rsid w:val="007100D8"/>
    <w:rsid w:val="007104C1"/>
    <w:rsid w:val="007105AF"/>
    <w:rsid w:val="00710EC0"/>
    <w:rsid w:val="007113BE"/>
    <w:rsid w:val="00711857"/>
    <w:rsid w:val="007118A9"/>
    <w:rsid w:val="00711983"/>
    <w:rsid w:val="00711986"/>
    <w:rsid w:val="00711BEF"/>
    <w:rsid w:val="007124B9"/>
    <w:rsid w:val="007127B3"/>
    <w:rsid w:val="00712DC1"/>
    <w:rsid w:val="00715C70"/>
    <w:rsid w:val="00715F58"/>
    <w:rsid w:val="00716176"/>
    <w:rsid w:val="007161C4"/>
    <w:rsid w:val="007161C8"/>
    <w:rsid w:val="007167DD"/>
    <w:rsid w:val="00716C81"/>
    <w:rsid w:val="00716ED0"/>
    <w:rsid w:val="00717BB8"/>
    <w:rsid w:val="007201AE"/>
    <w:rsid w:val="00720551"/>
    <w:rsid w:val="00720D4E"/>
    <w:rsid w:val="00720DC4"/>
    <w:rsid w:val="0072119A"/>
    <w:rsid w:val="00721A2C"/>
    <w:rsid w:val="00722F6D"/>
    <w:rsid w:val="00723234"/>
    <w:rsid w:val="00723EA0"/>
    <w:rsid w:val="00725167"/>
    <w:rsid w:val="00725510"/>
    <w:rsid w:val="007255C4"/>
    <w:rsid w:val="0072593C"/>
    <w:rsid w:val="0072599A"/>
    <w:rsid w:val="00725B47"/>
    <w:rsid w:val="007260C2"/>
    <w:rsid w:val="00727115"/>
    <w:rsid w:val="00727233"/>
    <w:rsid w:val="00727474"/>
    <w:rsid w:val="00727CE1"/>
    <w:rsid w:val="007301F9"/>
    <w:rsid w:val="00730471"/>
    <w:rsid w:val="0073103A"/>
    <w:rsid w:val="00731475"/>
    <w:rsid w:val="007316B0"/>
    <w:rsid w:val="007321FE"/>
    <w:rsid w:val="00732819"/>
    <w:rsid w:val="007331CA"/>
    <w:rsid w:val="007332B9"/>
    <w:rsid w:val="00733714"/>
    <w:rsid w:val="0073384E"/>
    <w:rsid w:val="00734000"/>
    <w:rsid w:val="0073431B"/>
    <w:rsid w:val="00734421"/>
    <w:rsid w:val="00735524"/>
    <w:rsid w:val="00735659"/>
    <w:rsid w:val="0073566F"/>
    <w:rsid w:val="007359CD"/>
    <w:rsid w:val="00735BF4"/>
    <w:rsid w:val="00735FA7"/>
    <w:rsid w:val="00736083"/>
    <w:rsid w:val="0073628C"/>
    <w:rsid w:val="0073688B"/>
    <w:rsid w:val="007371E1"/>
    <w:rsid w:val="0073721A"/>
    <w:rsid w:val="00737B55"/>
    <w:rsid w:val="00737FE4"/>
    <w:rsid w:val="007402DC"/>
    <w:rsid w:val="00740531"/>
    <w:rsid w:val="00740A91"/>
    <w:rsid w:val="00741979"/>
    <w:rsid w:val="00743BF9"/>
    <w:rsid w:val="00743E2A"/>
    <w:rsid w:val="007440C1"/>
    <w:rsid w:val="00744363"/>
    <w:rsid w:val="007448FC"/>
    <w:rsid w:val="00744F3E"/>
    <w:rsid w:val="00745912"/>
    <w:rsid w:val="0074591A"/>
    <w:rsid w:val="00745C71"/>
    <w:rsid w:val="0074633A"/>
    <w:rsid w:val="0074695D"/>
    <w:rsid w:val="00746AC0"/>
    <w:rsid w:val="00746BA1"/>
    <w:rsid w:val="0074725A"/>
    <w:rsid w:val="007477B9"/>
    <w:rsid w:val="00747C2B"/>
    <w:rsid w:val="00750805"/>
    <w:rsid w:val="00750A8A"/>
    <w:rsid w:val="0075130D"/>
    <w:rsid w:val="007513B9"/>
    <w:rsid w:val="00751D0A"/>
    <w:rsid w:val="007523D1"/>
    <w:rsid w:val="00752B40"/>
    <w:rsid w:val="00753903"/>
    <w:rsid w:val="00753B68"/>
    <w:rsid w:val="00754B0C"/>
    <w:rsid w:val="00754E91"/>
    <w:rsid w:val="00754EAB"/>
    <w:rsid w:val="00755C36"/>
    <w:rsid w:val="0075694A"/>
    <w:rsid w:val="00757041"/>
    <w:rsid w:val="007577F9"/>
    <w:rsid w:val="00757A58"/>
    <w:rsid w:val="0076019B"/>
    <w:rsid w:val="007601C3"/>
    <w:rsid w:val="007605B4"/>
    <w:rsid w:val="00760971"/>
    <w:rsid w:val="00760DA6"/>
    <w:rsid w:val="00760E62"/>
    <w:rsid w:val="00761176"/>
    <w:rsid w:val="00761B29"/>
    <w:rsid w:val="00761D04"/>
    <w:rsid w:val="00761F6B"/>
    <w:rsid w:val="00762674"/>
    <w:rsid w:val="00762C1A"/>
    <w:rsid w:val="007633B0"/>
    <w:rsid w:val="00763501"/>
    <w:rsid w:val="00763635"/>
    <w:rsid w:val="0076379F"/>
    <w:rsid w:val="0076486A"/>
    <w:rsid w:val="0076487B"/>
    <w:rsid w:val="00764AAB"/>
    <w:rsid w:val="00765182"/>
    <w:rsid w:val="007651D7"/>
    <w:rsid w:val="0076588E"/>
    <w:rsid w:val="007658F4"/>
    <w:rsid w:val="00765D2C"/>
    <w:rsid w:val="00766BCE"/>
    <w:rsid w:val="00766FF0"/>
    <w:rsid w:val="00767081"/>
    <w:rsid w:val="0077014F"/>
    <w:rsid w:val="0077078E"/>
    <w:rsid w:val="00770CA1"/>
    <w:rsid w:val="00771641"/>
    <w:rsid w:val="007716A5"/>
    <w:rsid w:val="00771A65"/>
    <w:rsid w:val="007721B0"/>
    <w:rsid w:val="0077262A"/>
    <w:rsid w:val="00772DEB"/>
    <w:rsid w:val="0077324B"/>
    <w:rsid w:val="00773589"/>
    <w:rsid w:val="007737F0"/>
    <w:rsid w:val="0077389C"/>
    <w:rsid w:val="00774029"/>
    <w:rsid w:val="00774273"/>
    <w:rsid w:val="0077430C"/>
    <w:rsid w:val="00774968"/>
    <w:rsid w:val="00774C37"/>
    <w:rsid w:val="00774F22"/>
    <w:rsid w:val="0077505D"/>
    <w:rsid w:val="00775618"/>
    <w:rsid w:val="00775AD2"/>
    <w:rsid w:val="00776453"/>
    <w:rsid w:val="0077655D"/>
    <w:rsid w:val="00776664"/>
    <w:rsid w:val="00776CF1"/>
    <w:rsid w:val="00776D97"/>
    <w:rsid w:val="00776F97"/>
    <w:rsid w:val="00777196"/>
    <w:rsid w:val="0077721C"/>
    <w:rsid w:val="0077729B"/>
    <w:rsid w:val="00780198"/>
    <w:rsid w:val="00780A1B"/>
    <w:rsid w:val="00780C0B"/>
    <w:rsid w:val="007818FB"/>
    <w:rsid w:val="00781E39"/>
    <w:rsid w:val="007822A1"/>
    <w:rsid w:val="0078263F"/>
    <w:rsid w:val="007829D9"/>
    <w:rsid w:val="00782A53"/>
    <w:rsid w:val="00783BB0"/>
    <w:rsid w:val="00783DF4"/>
    <w:rsid w:val="0078426C"/>
    <w:rsid w:val="0078453E"/>
    <w:rsid w:val="00784746"/>
    <w:rsid w:val="00784B5A"/>
    <w:rsid w:val="00785086"/>
    <w:rsid w:val="007853D5"/>
    <w:rsid w:val="007853F7"/>
    <w:rsid w:val="00785891"/>
    <w:rsid w:val="00785DAE"/>
    <w:rsid w:val="0078619C"/>
    <w:rsid w:val="00786912"/>
    <w:rsid w:val="00786F1E"/>
    <w:rsid w:val="007870B3"/>
    <w:rsid w:val="00787339"/>
    <w:rsid w:val="0078751D"/>
    <w:rsid w:val="007875FC"/>
    <w:rsid w:val="0078798B"/>
    <w:rsid w:val="007909AF"/>
    <w:rsid w:val="00790A9A"/>
    <w:rsid w:val="00790DA8"/>
    <w:rsid w:val="0079175C"/>
    <w:rsid w:val="00791F92"/>
    <w:rsid w:val="007923EF"/>
    <w:rsid w:val="0079293D"/>
    <w:rsid w:val="00792C72"/>
    <w:rsid w:val="00792CF5"/>
    <w:rsid w:val="0079320E"/>
    <w:rsid w:val="00793BAD"/>
    <w:rsid w:val="00793DD0"/>
    <w:rsid w:val="00793E4C"/>
    <w:rsid w:val="00794142"/>
    <w:rsid w:val="007947D7"/>
    <w:rsid w:val="00794E2A"/>
    <w:rsid w:val="0079563B"/>
    <w:rsid w:val="00795883"/>
    <w:rsid w:val="007960D2"/>
    <w:rsid w:val="0079613B"/>
    <w:rsid w:val="00796AE5"/>
    <w:rsid w:val="00797572"/>
    <w:rsid w:val="007978F4"/>
    <w:rsid w:val="007A029D"/>
    <w:rsid w:val="007A0501"/>
    <w:rsid w:val="007A0959"/>
    <w:rsid w:val="007A1625"/>
    <w:rsid w:val="007A16C0"/>
    <w:rsid w:val="007A171A"/>
    <w:rsid w:val="007A1A35"/>
    <w:rsid w:val="007A1DAE"/>
    <w:rsid w:val="007A2734"/>
    <w:rsid w:val="007A2735"/>
    <w:rsid w:val="007A28AE"/>
    <w:rsid w:val="007A307B"/>
    <w:rsid w:val="007A365B"/>
    <w:rsid w:val="007A3F36"/>
    <w:rsid w:val="007A417E"/>
    <w:rsid w:val="007A5045"/>
    <w:rsid w:val="007A548E"/>
    <w:rsid w:val="007A5499"/>
    <w:rsid w:val="007A5730"/>
    <w:rsid w:val="007A5951"/>
    <w:rsid w:val="007A628B"/>
    <w:rsid w:val="007A6A25"/>
    <w:rsid w:val="007A6D27"/>
    <w:rsid w:val="007A7190"/>
    <w:rsid w:val="007A71A8"/>
    <w:rsid w:val="007A71DC"/>
    <w:rsid w:val="007A78E6"/>
    <w:rsid w:val="007A7D55"/>
    <w:rsid w:val="007B0504"/>
    <w:rsid w:val="007B1A47"/>
    <w:rsid w:val="007B1A90"/>
    <w:rsid w:val="007B2753"/>
    <w:rsid w:val="007B2967"/>
    <w:rsid w:val="007B3063"/>
    <w:rsid w:val="007B3560"/>
    <w:rsid w:val="007B3BDC"/>
    <w:rsid w:val="007B42DD"/>
    <w:rsid w:val="007B43C5"/>
    <w:rsid w:val="007B4797"/>
    <w:rsid w:val="007B488B"/>
    <w:rsid w:val="007B4FE4"/>
    <w:rsid w:val="007B50DD"/>
    <w:rsid w:val="007B53AD"/>
    <w:rsid w:val="007B561D"/>
    <w:rsid w:val="007B5733"/>
    <w:rsid w:val="007B5C33"/>
    <w:rsid w:val="007B5CA0"/>
    <w:rsid w:val="007B5F5D"/>
    <w:rsid w:val="007B6234"/>
    <w:rsid w:val="007B654E"/>
    <w:rsid w:val="007B67AE"/>
    <w:rsid w:val="007C04CD"/>
    <w:rsid w:val="007C06FC"/>
    <w:rsid w:val="007C09AC"/>
    <w:rsid w:val="007C0BAC"/>
    <w:rsid w:val="007C0D45"/>
    <w:rsid w:val="007C1490"/>
    <w:rsid w:val="007C1729"/>
    <w:rsid w:val="007C2150"/>
    <w:rsid w:val="007C2D6F"/>
    <w:rsid w:val="007C3283"/>
    <w:rsid w:val="007C3BEB"/>
    <w:rsid w:val="007C3D3E"/>
    <w:rsid w:val="007C4111"/>
    <w:rsid w:val="007C4710"/>
    <w:rsid w:val="007C58B0"/>
    <w:rsid w:val="007C5B6D"/>
    <w:rsid w:val="007C5CA2"/>
    <w:rsid w:val="007C602E"/>
    <w:rsid w:val="007C631F"/>
    <w:rsid w:val="007C64BE"/>
    <w:rsid w:val="007C70EC"/>
    <w:rsid w:val="007C7576"/>
    <w:rsid w:val="007C7E13"/>
    <w:rsid w:val="007D013E"/>
    <w:rsid w:val="007D0BEF"/>
    <w:rsid w:val="007D0D5A"/>
    <w:rsid w:val="007D13CD"/>
    <w:rsid w:val="007D146B"/>
    <w:rsid w:val="007D21DA"/>
    <w:rsid w:val="007D2704"/>
    <w:rsid w:val="007D2F47"/>
    <w:rsid w:val="007D3A2A"/>
    <w:rsid w:val="007D3EA5"/>
    <w:rsid w:val="007D42B8"/>
    <w:rsid w:val="007D4DCB"/>
    <w:rsid w:val="007D5ABB"/>
    <w:rsid w:val="007D6032"/>
    <w:rsid w:val="007D6294"/>
    <w:rsid w:val="007D6434"/>
    <w:rsid w:val="007D73E3"/>
    <w:rsid w:val="007D7703"/>
    <w:rsid w:val="007D7A17"/>
    <w:rsid w:val="007D7DC4"/>
    <w:rsid w:val="007D7E16"/>
    <w:rsid w:val="007E0725"/>
    <w:rsid w:val="007E1C1F"/>
    <w:rsid w:val="007E1CD7"/>
    <w:rsid w:val="007E20DE"/>
    <w:rsid w:val="007E2339"/>
    <w:rsid w:val="007E2494"/>
    <w:rsid w:val="007E2B0A"/>
    <w:rsid w:val="007E2D0B"/>
    <w:rsid w:val="007E2D7D"/>
    <w:rsid w:val="007E2F81"/>
    <w:rsid w:val="007E3442"/>
    <w:rsid w:val="007E357B"/>
    <w:rsid w:val="007E3696"/>
    <w:rsid w:val="007E3945"/>
    <w:rsid w:val="007E3DE3"/>
    <w:rsid w:val="007E3F52"/>
    <w:rsid w:val="007E40C5"/>
    <w:rsid w:val="007E4382"/>
    <w:rsid w:val="007E4935"/>
    <w:rsid w:val="007E4EE9"/>
    <w:rsid w:val="007E5A1C"/>
    <w:rsid w:val="007E746B"/>
    <w:rsid w:val="007E787E"/>
    <w:rsid w:val="007F0D13"/>
    <w:rsid w:val="007F0DB2"/>
    <w:rsid w:val="007F15E5"/>
    <w:rsid w:val="007F1C7E"/>
    <w:rsid w:val="007F22DB"/>
    <w:rsid w:val="007F29FA"/>
    <w:rsid w:val="007F2E73"/>
    <w:rsid w:val="007F3112"/>
    <w:rsid w:val="007F324D"/>
    <w:rsid w:val="007F4009"/>
    <w:rsid w:val="007F44CD"/>
    <w:rsid w:val="007F4577"/>
    <w:rsid w:val="007F49A7"/>
    <w:rsid w:val="007F49F3"/>
    <w:rsid w:val="007F4A28"/>
    <w:rsid w:val="007F4C63"/>
    <w:rsid w:val="007F5590"/>
    <w:rsid w:val="007F6369"/>
    <w:rsid w:val="007F6E41"/>
    <w:rsid w:val="007F7114"/>
    <w:rsid w:val="007F72DD"/>
    <w:rsid w:val="007F7517"/>
    <w:rsid w:val="00800CD5"/>
    <w:rsid w:val="00801208"/>
    <w:rsid w:val="00801342"/>
    <w:rsid w:val="008013A1"/>
    <w:rsid w:val="008015FF"/>
    <w:rsid w:val="00801F05"/>
    <w:rsid w:val="00802052"/>
    <w:rsid w:val="00802B51"/>
    <w:rsid w:val="00802CBB"/>
    <w:rsid w:val="00802F87"/>
    <w:rsid w:val="008031CD"/>
    <w:rsid w:val="008031DC"/>
    <w:rsid w:val="008037FC"/>
    <w:rsid w:val="008039D7"/>
    <w:rsid w:val="00803CD7"/>
    <w:rsid w:val="0080461F"/>
    <w:rsid w:val="0080465F"/>
    <w:rsid w:val="0080568F"/>
    <w:rsid w:val="00805725"/>
    <w:rsid w:val="00805861"/>
    <w:rsid w:val="00805A42"/>
    <w:rsid w:val="00805C9C"/>
    <w:rsid w:val="00806D52"/>
    <w:rsid w:val="00806F49"/>
    <w:rsid w:val="0080708C"/>
    <w:rsid w:val="008073B4"/>
    <w:rsid w:val="00807497"/>
    <w:rsid w:val="00810334"/>
    <w:rsid w:val="008105A5"/>
    <w:rsid w:val="00810854"/>
    <w:rsid w:val="00810B24"/>
    <w:rsid w:val="008110F5"/>
    <w:rsid w:val="008115E9"/>
    <w:rsid w:val="00811886"/>
    <w:rsid w:val="00811E80"/>
    <w:rsid w:val="008121F2"/>
    <w:rsid w:val="00812A81"/>
    <w:rsid w:val="0081310F"/>
    <w:rsid w:val="00813EF1"/>
    <w:rsid w:val="00814214"/>
    <w:rsid w:val="008152CC"/>
    <w:rsid w:val="008153A9"/>
    <w:rsid w:val="00815647"/>
    <w:rsid w:val="008168FD"/>
    <w:rsid w:val="00817729"/>
    <w:rsid w:val="00817D81"/>
    <w:rsid w:val="00820B21"/>
    <w:rsid w:val="00821002"/>
    <w:rsid w:val="0082162A"/>
    <w:rsid w:val="008218BE"/>
    <w:rsid w:val="008227FB"/>
    <w:rsid w:val="00822FA2"/>
    <w:rsid w:val="00823528"/>
    <w:rsid w:val="00823A66"/>
    <w:rsid w:val="00823F61"/>
    <w:rsid w:val="00825188"/>
    <w:rsid w:val="00825EFA"/>
    <w:rsid w:val="00825F2A"/>
    <w:rsid w:val="0082620C"/>
    <w:rsid w:val="00826682"/>
    <w:rsid w:val="00826B42"/>
    <w:rsid w:val="00826C71"/>
    <w:rsid w:val="0082717C"/>
    <w:rsid w:val="008275A1"/>
    <w:rsid w:val="008276D0"/>
    <w:rsid w:val="00827806"/>
    <w:rsid w:val="008313CB"/>
    <w:rsid w:val="00832546"/>
    <w:rsid w:val="00833892"/>
    <w:rsid w:val="0083403A"/>
    <w:rsid w:val="00835196"/>
    <w:rsid w:val="00835BF7"/>
    <w:rsid w:val="008360F4"/>
    <w:rsid w:val="008364E3"/>
    <w:rsid w:val="008365BB"/>
    <w:rsid w:val="00836852"/>
    <w:rsid w:val="00836C84"/>
    <w:rsid w:val="00836DF0"/>
    <w:rsid w:val="00836ECD"/>
    <w:rsid w:val="00837385"/>
    <w:rsid w:val="00837D99"/>
    <w:rsid w:val="00837EAA"/>
    <w:rsid w:val="008401F2"/>
    <w:rsid w:val="008403D9"/>
    <w:rsid w:val="00840B08"/>
    <w:rsid w:val="00840D6C"/>
    <w:rsid w:val="00841467"/>
    <w:rsid w:val="008417CD"/>
    <w:rsid w:val="008421E7"/>
    <w:rsid w:val="0084263E"/>
    <w:rsid w:val="00842EF5"/>
    <w:rsid w:val="00842F79"/>
    <w:rsid w:val="00842FE1"/>
    <w:rsid w:val="00843BBF"/>
    <w:rsid w:val="008440EA"/>
    <w:rsid w:val="00844187"/>
    <w:rsid w:val="008449DC"/>
    <w:rsid w:val="00844CDB"/>
    <w:rsid w:val="00845181"/>
    <w:rsid w:val="00845C6E"/>
    <w:rsid w:val="00846E2B"/>
    <w:rsid w:val="00846EF4"/>
    <w:rsid w:val="0084786A"/>
    <w:rsid w:val="00847900"/>
    <w:rsid w:val="0084799D"/>
    <w:rsid w:val="008479CB"/>
    <w:rsid w:val="00847F42"/>
    <w:rsid w:val="008502D4"/>
    <w:rsid w:val="00850335"/>
    <w:rsid w:val="00850491"/>
    <w:rsid w:val="0085056F"/>
    <w:rsid w:val="00850718"/>
    <w:rsid w:val="0085089D"/>
    <w:rsid w:val="00850CA9"/>
    <w:rsid w:val="00850E08"/>
    <w:rsid w:val="00851365"/>
    <w:rsid w:val="00851421"/>
    <w:rsid w:val="00851550"/>
    <w:rsid w:val="0085178F"/>
    <w:rsid w:val="00851DA3"/>
    <w:rsid w:val="00852C27"/>
    <w:rsid w:val="008533F9"/>
    <w:rsid w:val="0085340E"/>
    <w:rsid w:val="00853676"/>
    <w:rsid w:val="00853865"/>
    <w:rsid w:val="00854F9B"/>
    <w:rsid w:val="00855754"/>
    <w:rsid w:val="008574CB"/>
    <w:rsid w:val="008579C4"/>
    <w:rsid w:val="00857C99"/>
    <w:rsid w:val="00857D1F"/>
    <w:rsid w:val="00861705"/>
    <w:rsid w:val="0086187D"/>
    <w:rsid w:val="00861A79"/>
    <w:rsid w:val="008628A4"/>
    <w:rsid w:val="00862D6F"/>
    <w:rsid w:val="008633A3"/>
    <w:rsid w:val="0086385C"/>
    <w:rsid w:val="00863C40"/>
    <w:rsid w:val="00864862"/>
    <w:rsid w:val="008649B8"/>
    <w:rsid w:val="00864AD4"/>
    <w:rsid w:val="00865586"/>
    <w:rsid w:val="00866284"/>
    <w:rsid w:val="0086635D"/>
    <w:rsid w:val="0086656C"/>
    <w:rsid w:val="0086691C"/>
    <w:rsid w:val="00866D18"/>
    <w:rsid w:val="0086715F"/>
    <w:rsid w:val="00867277"/>
    <w:rsid w:val="00870051"/>
    <w:rsid w:val="008708E1"/>
    <w:rsid w:val="008709A4"/>
    <w:rsid w:val="00870C24"/>
    <w:rsid w:val="00870D4D"/>
    <w:rsid w:val="00870E74"/>
    <w:rsid w:val="00870F37"/>
    <w:rsid w:val="00871E58"/>
    <w:rsid w:val="00872246"/>
    <w:rsid w:val="0087226F"/>
    <w:rsid w:val="0087253A"/>
    <w:rsid w:val="00872BEE"/>
    <w:rsid w:val="00873230"/>
    <w:rsid w:val="0087456C"/>
    <w:rsid w:val="008748C5"/>
    <w:rsid w:val="00874AA6"/>
    <w:rsid w:val="00874BEF"/>
    <w:rsid w:val="00874C7F"/>
    <w:rsid w:val="00875F5D"/>
    <w:rsid w:val="00876192"/>
    <w:rsid w:val="00876263"/>
    <w:rsid w:val="00876689"/>
    <w:rsid w:val="0087680E"/>
    <w:rsid w:val="00876CCB"/>
    <w:rsid w:val="00877D88"/>
    <w:rsid w:val="00880181"/>
    <w:rsid w:val="00880CAA"/>
    <w:rsid w:val="008812E3"/>
    <w:rsid w:val="00881322"/>
    <w:rsid w:val="008814E7"/>
    <w:rsid w:val="00881CE9"/>
    <w:rsid w:val="00882638"/>
    <w:rsid w:val="00883503"/>
    <w:rsid w:val="00885397"/>
    <w:rsid w:val="008871FD"/>
    <w:rsid w:val="008901E8"/>
    <w:rsid w:val="008912BA"/>
    <w:rsid w:val="00891809"/>
    <w:rsid w:val="00891987"/>
    <w:rsid w:val="00891A10"/>
    <w:rsid w:val="00891DA9"/>
    <w:rsid w:val="008921DF"/>
    <w:rsid w:val="008924AA"/>
    <w:rsid w:val="008925AE"/>
    <w:rsid w:val="00893007"/>
    <w:rsid w:val="00893746"/>
    <w:rsid w:val="00893A1C"/>
    <w:rsid w:val="0089408B"/>
    <w:rsid w:val="008942CC"/>
    <w:rsid w:val="008950FD"/>
    <w:rsid w:val="0089538E"/>
    <w:rsid w:val="00895518"/>
    <w:rsid w:val="008958E7"/>
    <w:rsid w:val="008963F3"/>
    <w:rsid w:val="00896DED"/>
    <w:rsid w:val="0089758C"/>
    <w:rsid w:val="008978A0"/>
    <w:rsid w:val="008A0445"/>
    <w:rsid w:val="008A05B0"/>
    <w:rsid w:val="008A06CE"/>
    <w:rsid w:val="008A0706"/>
    <w:rsid w:val="008A0711"/>
    <w:rsid w:val="008A1483"/>
    <w:rsid w:val="008A14B0"/>
    <w:rsid w:val="008A1EC0"/>
    <w:rsid w:val="008A208F"/>
    <w:rsid w:val="008A313C"/>
    <w:rsid w:val="008A3283"/>
    <w:rsid w:val="008A360D"/>
    <w:rsid w:val="008A3DED"/>
    <w:rsid w:val="008A3EF1"/>
    <w:rsid w:val="008A436B"/>
    <w:rsid w:val="008A4535"/>
    <w:rsid w:val="008A52F8"/>
    <w:rsid w:val="008A55FD"/>
    <w:rsid w:val="008A5AB7"/>
    <w:rsid w:val="008A5B95"/>
    <w:rsid w:val="008A6388"/>
    <w:rsid w:val="008A6843"/>
    <w:rsid w:val="008A687F"/>
    <w:rsid w:val="008B00AC"/>
    <w:rsid w:val="008B0A42"/>
    <w:rsid w:val="008B0CDC"/>
    <w:rsid w:val="008B2010"/>
    <w:rsid w:val="008B20EC"/>
    <w:rsid w:val="008B3197"/>
    <w:rsid w:val="008B31EF"/>
    <w:rsid w:val="008B39B0"/>
    <w:rsid w:val="008B3B88"/>
    <w:rsid w:val="008B4232"/>
    <w:rsid w:val="008B43E0"/>
    <w:rsid w:val="008B5E33"/>
    <w:rsid w:val="008B7275"/>
    <w:rsid w:val="008B77A3"/>
    <w:rsid w:val="008B7A02"/>
    <w:rsid w:val="008C0216"/>
    <w:rsid w:val="008C064D"/>
    <w:rsid w:val="008C0CBB"/>
    <w:rsid w:val="008C0F60"/>
    <w:rsid w:val="008C1448"/>
    <w:rsid w:val="008C1CAA"/>
    <w:rsid w:val="008C1D6E"/>
    <w:rsid w:val="008C2018"/>
    <w:rsid w:val="008C2102"/>
    <w:rsid w:val="008C3228"/>
    <w:rsid w:val="008C3987"/>
    <w:rsid w:val="008C3A3C"/>
    <w:rsid w:val="008C3EF4"/>
    <w:rsid w:val="008C42B9"/>
    <w:rsid w:val="008C45EA"/>
    <w:rsid w:val="008C4893"/>
    <w:rsid w:val="008C5DE2"/>
    <w:rsid w:val="008C5E2F"/>
    <w:rsid w:val="008C6130"/>
    <w:rsid w:val="008C6360"/>
    <w:rsid w:val="008C6F60"/>
    <w:rsid w:val="008C74FB"/>
    <w:rsid w:val="008C7B32"/>
    <w:rsid w:val="008C7E86"/>
    <w:rsid w:val="008D03B6"/>
    <w:rsid w:val="008D0717"/>
    <w:rsid w:val="008D07E6"/>
    <w:rsid w:val="008D0C83"/>
    <w:rsid w:val="008D1082"/>
    <w:rsid w:val="008D11CD"/>
    <w:rsid w:val="008D1693"/>
    <w:rsid w:val="008D182F"/>
    <w:rsid w:val="008D229B"/>
    <w:rsid w:val="008D23FA"/>
    <w:rsid w:val="008D2E88"/>
    <w:rsid w:val="008D30A7"/>
    <w:rsid w:val="008D3282"/>
    <w:rsid w:val="008D373D"/>
    <w:rsid w:val="008D4304"/>
    <w:rsid w:val="008D4619"/>
    <w:rsid w:val="008D46DB"/>
    <w:rsid w:val="008D4E7C"/>
    <w:rsid w:val="008D55E3"/>
    <w:rsid w:val="008D5EDE"/>
    <w:rsid w:val="008D62FB"/>
    <w:rsid w:val="008D6A2B"/>
    <w:rsid w:val="008D6CDB"/>
    <w:rsid w:val="008D6FB5"/>
    <w:rsid w:val="008D7640"/>
    <w:rsid w:val="008D770E"/>
    <w:rsid w:val="008E06F8"/>
    <w:rsid w:val="008E0C39"/>
    <w:rsid w:val="008E0DEB"/>
    <w:rsid w:val="008E13A9"/>
    <w:rsid w:val="008E15B4"/>
    <w:rsid w:val="008E2254"/>
    <w:rsid w:val="008E2606"/>
    <w:rsid w:val="008E29C0"/>
    <w:rsid w:val="008E2C01"/>
    <w:rsid w:val="008E3087"/>
    <w:rsid w:val="008E308B"/>
    <w:rsid w:val="008E3560"/>
    <w:rsid w:val="008E35C2"/>
    <w:rsid w:val="008E4948"/>
    <w:rsid w:val="008E4BFF"/>
    <w:rsid w:val="008E4C4C"/>
    <w:rsid w:val="008E520B"/>
    <w:rsid w:val="008E5750"/>
    <w:rsid w:val="008E5A01"/>
    <w:rsid w:val="008E5D8B"/>
    <w:rsid w:val="008E603C"/>
    <w:rsid w:val="008E6F1A"/>
    <w:rsid w:val="008E7301"/>
    <w:rsid w:val="008E73AD"/>
    <w:rsid w:val="008E7FEF"/>
    <w:rsid w:val="008F0FEE"/>
    <w:rsid w:val="008F10D8"/>
    <w:rsid w:val="008F1605"/>
    <w:rsid w:val="008F176D"/>
    <w:rsid w:val="008F1927"/>
    <w:rsid w:val="008F1E4E"/>
    <w:rsid w:val="008F1FEF"/>
    <w:rsid w:val="008F2327"/>
    <w:rsid w:val="008F3A0F"/>
    <w:rsid w:val="008F47D9"/>
    <w:rsid w:val="008F4A48"/>
    <w:rsid w:val="008F4D87"/>
    <w:rsid w:val="008F4FC0"/>
    <w:rsid w:val="008F500C"/>
    <w:rsid w:val="008F520E"/>
    <w:rsid w:val="008F5AF5"/>
    <w:rsid w:val="008F5F9A"/>
    <w:rsid w:val="008F6E2B"/>
    <w:rsid w:val="00900B81"/>
    <w:rsid w:val="00900D97"/>
    <w:rsid w:val="0090108D"/>
    <w:rsid w:val="009010C0"/>
    <w:rsid w:val="0090117A"/>
    <w:rsid w:val="0090121D"/>
    <w:rsid w:val="0090139C"/>
    <w:rsid w:val="00901F6F"/>
    <w:rsid w:val="00902830"/>
    <w:rsid w:val="009029DA"/>
    <w:rsid w:val="009029F4"/>
    <w:rsid w:val="00902C9A"/>
    <w:rsid w:val="00903252"/>
    <w:rsid w:val="00903371"/>
    <w:rsid w:val="0090358D"/>
    <w:rsid w:val="00904966"/>
    <w:rsid w:val="00905201"/>
    <w:rsid w:val="00905381"/>
    <w:rsid w:val="009055BA"/>
    <w:rsid w:val="00905BCF"/>
    <w:rsid w:val="00906A0F"/>
    <w:rsid w:val="00906DA3"/>
    <w:rsid w:val="009071A0"/>
    <w:rsid w:val="00907D2C"/>
    <w:rsid w:val="00907E6B"/>
    <w:rsid w:val="00910E79"/>
    <w:rsid w:val="009110EB"/>
    <w:rsid w:val="009119AB"/>
    <w:rsid w:val="0091260D"/>
    <w:rsid w:val="009129B1"/>
    <w:rsid w:val="00912F7C"/>
    <w:rsid w:val="009139F1"/>
    <w:rsid w:val="009141EC"/>
    <w:rsid w:val="00914919"/>
    <w:rsid w:val="0091499A"/>
    <w:rsid w:val="00914B44"/>
    <w:rsid w:val="00914C99"/>
    <w:rsid w:val="00915159"/>
    <w:rsid w:val="0091583F"/>
    <w:rsid w:val="00915DD7"/>
    <w:rsid w:val="00915FCB"/>
    <w:rsid w:val="00916C9F"/>
    <w:rsid w:val="009204D0"/>
    <w:rsid w:val="009210A3"/>
    <w:rsid w:val="009214C5"/>
    <w:rsid w:val="00921748"/>
    <w:rsid w:val="00921785"/>
    <w:rsid w:val="009217EE"/>
    <w:rsid w:val="00921895"/>
    <w:rsid w:val="0092209D"/>
    <w:rsid w:val="00922238"/>
    <w:rsid w:val="00922496"/>
    <w:rsid w:val="00922755"/>
    <w:rsid w:val="009228C4"/>
    <w:rsid w:val="00922ECB"/>
    <w:rsid w:val="009241A2"/>
    <w:rsid w:val="0092435B"/>
    <w:rsid w:val="009243BF"/>
    <w:rsid w:val="00924C49"/>
    <w:rsid w:val="00924F9F"/>
    <w:rsid w:val="0092504E"/>
    <w:rsid w:val="0092552C"/>
    <w:rsid w:val="00925765"/>
    <w:rsid w:val="009257E7"/>
    <w:rsid w:val="00925CB3"/>
    <w:rsid w:val="009264FB"/>
    <w:rsid w:val="009270F0"/>
    <w:rsid w:val="00927F51"/>
    <w:rsid w:val="00930031"/>
    <w:rsid w:val="009307AE"/>
    <w:rsid w:val="00930BF4"/>
    <w:rsid w:val="00930C3F"/>
    <w:rsid w:val="00931094"/>
    <w:rsid w:val="0093110B"/>
    <w:rsid w:val="009314EC"/>
    <w:rsid w:val="00932837"/>
    <w:rsid w:val="00932BC0"/>
    <w:rsid w:val="00932D0A"/>
    <w:rsid w:val="00933080"/>
    <w:rsid w:val="00933120"/>
    <w:rsid w:val="0093326C"/>
    <w:rsid w:val="00933E47"/>
    <w:rsid w:val="00933FE0"/>
    <w:rsid w:val="0093426C"/>
    <w:rsid w:val="009347E4"/>
    <w:rsid w:val="00935486"/>
    <w:rsid w:val="00936102"/>
    <w:rsid w:val="0093613E"/>
    <w:rsid w:val="0093677C"/>
    <w:rsid w:val="00936A31"/>
    <w:rsid w:val="00936DD1"/>
    <w:rsid w:val="00937617"/>
    <w:rsid w:val="009376D0"/>
    <w:rsid w:val="00937FB2"/>
    <w:rsid w:val="009400F8"/>
    <w:rsid w:val="0094083D"/>
    <w:rsid w:val="00940D7A"/>
    <w:rsid w:val="00940E53"/>
    <w:rsid w:val="00941017"/>
    <w:rsid w:val="009411EE"/>
    <w:rsid w:val="0094184C"/>
    <w:rsid w:val="0094197D"/>
    <w:rsid w:val="00941E08"/>
    <w:rsid w:val="00941E99"/>
    <w:rsid w:val="00942466"/>
    <w:rsid w:val="009430EE"/>
    <w:rsid w:val="009431D3"/>
    <w:rsid w:val="0094379E"/>
    <w:rsid w:val="00943B61"/>
    <w:rsid w:val="00943E26"/>
    <w:rsid w:val="00943EB8"/>
    <w:rsid w:val="00944DC8"/>
    <w:rsid w:val="009452DB"/>
    <w:rsid w:val="00945580"/>
    <w:rsid w:val="00945691"/>
    <w:rsid w:val="00945769"/>
    <w:rsid w:val="00945E4B"/>
    <w:rsid w:val="009463F1"/>
    <w:rsid w:val="00946829"/>
    <w:rsid w:val="0094683A"/>
    <w:rsid w:val="00946882"/>
    <w:rsid w:val="009469DF"/>
    <w:rsid w:val="00946D42"/>
    <w:rsid w:val="00946F37"/>
    <w:rsid w:val="00947EBA"/>
    <w:rsid w:val="009507C9"/>
    <w:rsid w:val="00950B6B"/>
    <w:rsid w:val="00950F75"/>
    <w:rsid w:val="00950F7F"/>
    <w:rsid w:val="009512EA"/>
    <w:rsid w:val="0095151F"/>
    <w:rsid w:val="0095172C"/>
    <w:rsid w:val="009519FA"/>
    <w:rsid w:val="00951BA7"/>
    <w:rsid w:val="0095203D"/>
    <w:rsid w:val="00952F13"/>
    <w:rsid w:val="00953195"/>
    <w:rsid w:val="009533A3"/>
    <w:rsid w:val="00953889"/>
    <w:rsid w:val="00953CF0"/>
    <w:rsid w:val="00953E32"/>
    <w:rsid w:val="00953EC6"/>
    <w:rsid w:val="009544C4"/>
    <w:rsid w:val="00954739"/>
    <w:rsid w:val="00954A3B"/>
    <w:rsid w:val="00954B0D"/>
    <w:rsid w:val="00954C35"/>
    <w:rsid w:val="00954D13"/>
    <w:rsid w:val="009550A6"/>
    <w:rsid w:val="009559A3"/>
    <w:rsid w:val="00955DFB"/>
    <w:rsid w:val="00956138"/>
    <w:rsid w:val="0095645F"/>
    <w:rsid w:val="0095665E"/>
    <w:rsid w:val="00956A8C"/>
    <w:rsid w:val="00956A99"/>
    <w:rsid w:val="009578DC"/>
    <w:rsid w:val="0095798E"/>
    <w:rsid w:val="00957AFF"/>
    <w:rsid w:val="00957B88"/>
    <w:rsid w:val="00957CA9"/>
    <w:rsid w:val="00960089"/>
    <w:rsid w:val="00960197"/>
    <w:rsid w:val="009604FA"/>
    <w:rsid w:val="009607D2"/>
    <w:rsid w:val="00960A7C"/>
    <w:rsid w:val="00961470"/>
    <w:rsid w:val="00961BD2"/>
    <w:rsid w:val="00962276"/>
    <w:rsid w:val="00962316"/>
    <w:rsid w:val="0096244D"/>
    <w:rsid w:val="009626DA"/>
    <w:rsid w:val="009634E1"/>
    <w:rsid w:val="00963DA0"/>
    <w:rsid w:val="00963FE2"/>
    <w:rsid w:val="0096428C"/>
    <w:rsid w:val="009642CA"/>
    <w:rsid w:val="009649E1"/>
    <w:rsid w:val="00964B9B"/>
    <w:rsid w:val="00964C3D"/>
    <w:rsid w:val="00964C93"/>
    <w:rsid w:val="00964DBF"/>
    <w:rsid w:val="009650E7"/>
    <w:rsid w:val="00965A41"/>
    <w:rsid w:val="00965E56"/>
    <w:rsid w:val="00965EEC"/>
    <w:rsid w:val="00966276"/>
    <w:rsid w:val="009667F4"/>
    <w:rsid w:val="00966809"/>
    <w:rsid w:val="009668D0"/>
    <w:rsid w:val="00966FFF"/>
    <w:rsid w:val="00967011"/>
    <w:rsid w:val="00967503"/>
    <w:rsid w:val="00967A33"/>
    <w:rsid w:val="00967E7C"/>
    <w:rsid w:val="009711D3"/>
    <w:rsid w:val="00971F59"/>
    <w:rsid w:val="009726FB"/>
    <w:rsid w:val="0097288B"/>
    <w:rsid w:val="00972935"/>
    <w:rsid w:val="00972E10"/>
    <w:rsid w:val="00972F94"/>
    <w:rsid w:val="00973A9B"/>
    <w:rsid w:val="00973B65"/>
    <w:rsid w:val="009748CE"/>
    <w:rsid w:val="00974B60"/>
    <w:rsid w:val="00974D2D"/>
    <w:rsid w:val="00975256"/>
    <w:rsid w:val="009756AE"/>
    <w:rsid w:val="009758D6"/>
    <w:rsid w:val="00975B2D"/>
    <w:rsid w:val="00975C9D"/>
    <w:rsid w:val="0097615C"/>
    <w:rsid w:val="0097616D"/>
    <w:rsid w:val="00976243"/>
    <w:rsid w:val="009765AF"/>
    <w:rsid w:val="00976798"/>
    <w:rsid w:val="009768C1"/>
    <w:rsid w:val="00976A03"/>
    <w:rsid w:val="00976D04"/>
    <w:rsid w:val="00976D8A"/>
    <w:rsid w:val="00976F74"/>
    <w:rsid w:val="009772A7"/>
    <w:rsid w:val="009772B9"/>
    <w:rsid w:val="00977570"/>
    <w:rsid w:val="009779D5"/>
    <w:rsid w:val="00977A62"/>
    <w:rsid w:val="009800A6"/>
    <w:rsid w:val="009808E6"/>
    <w:rsid w:val="009811F6"/>
    <w:rsid w:val="00981957"/>
    <w:rsid w:val="00981A96"/>
    <w:rsid w:val="00981F67"/>
    <w:rsid w:val="0098256F"/>
    <w:rsid w:val="009828AF"/>
    <w:rsid w:val="00982978"/>
    <w:rsid w:val="00982C87"/>
    <w:rsid w:val="00982D2A"/>
    <w:rsid w:val="00982D99"/>
    <w:rsid w:val="009834A5"/>
    <w:rsid w:val="009837FB"/>
    <w:rsid w:val="00983864"/>
    <w:rsid w:val="0098389F"/>
    <w:rsid w:val="00983C48"/>
    <w:rsid w:val="00984199"/>
    <w:rsid w:val="00985262"/>
    <w:rsid w:val="0098556E"/>
    <w:rsid w:val="0098562B"/>
    <w:rsid w:val="00986771"/>
    <w:rsid w:val="0098677C"/>
    <w:rsid w:val="00986E10"/>
    <w:rsid w:val="00986FCC"/>
    <w:rsid w:val="00986FE8"/>
    <w:rsid w:val="00987172"/>
    <w:rsid w:val="009874A9"/>
    <w:rsid w:val="009877B9"/>
    <w:rsid w:val="00987A0D"/>
    <w:rsid w:val="00987F1E"/>
    <w:rsid w:val="00990176"/>
    <w:rsid w:val="0099018B"/>
    <w:rsid w:val="00990611"/>
    <w:rsid w:val="00990B4C"/>
    <w:rsid w:val="00990C4C"/>
    <w:rsid w:val="00990E14"/>
    <w:rsid w:val="00992506"/>
    <w:rsid w:val="009930A9"/>
    <w:rsid w:val="0099374D"/>
    <w:rsid w:val="00993D1B"/>
    <w:rsid w:val="009946EE"/>
    <w:rsid w:val="00994C02"/>
    <w:rsid w:val="00994F9F"/>
    <w:rsid w:val="00995408"/>
    <w:rsid w:val="00995787"/>
    <w:rsid w:val="00996238"/>
    <w:rsid w:val="0099623F"/>
    <w:rsid w:val="009968F3"/>
    <w:rsid w:val="00996D41"/>
    <w:rsid w:val="009970E0"/>
    <w:rsid w:val="009977DC"/>
    <w:rsid w:val="009A00F3"/>
    <w:rsid w:val="009A02F7"/>
    <w:rsid w:val="009A05E7"/>
    <w:rsid w:val="009A063C"/>
    <w:rsid w:val="009A07DF"/>
    <w:rsid w:val="009A0AAD"/>
    <w:rsid w:val="009A0CCC"/>
    <w:rsid w:val="009A10FB"/>
    <w:rsid w:val="009A1691"/>
    <w:rsid w:val="009A1BEA"/>
    <w:rsid w:val="009A2F86"/>
    <w:rsid w:val="009A3157"/>
    <w:rsid w:val="009A34B9"/>
    <w:rsid w:val="009A360C"/>
    <w:rsid w:val="009A384D"/>
    <w:rsid w:val="009A4BEA"/>
    <w:rsid w:val="009A4EE3"/>
    <w:rsid w:val="009A5075"/>
    <w:rsid w:val="009A7359"/>
    <w:rsid w:val="009A76FA"/>
    <w:rsid w:val="009A79D6"/>
    <w:rsid w:val="009B0FBE"/>
    <w:rsid w:val="009B120A"/>
    <w:rsid w:val="009B16C7"/>
    <w:rsid w:val="009B17F9"/>
    <w:rsid w:val="009B1E25"/>
    <w:rsid w:val="009B2004"/>
    <w:rsid w:val="009B2048"/>
    <w:rsid w:val="009B2349"/>
    <w:rsid w:val="009B26E7"/>
    <w:rsid w:val="009B2724"/>
    <w:rsid w:val="009B2838"/>
    <w:rsid w:val="009B2AC1"/>
    <w:rsid w:val="009B2DE1"/>
    <w:rsid w:val="009B2E79"/>
    <w:rsid w:val="009B3BFD"/>
    <w:rsid w:val="009B45A8"/>
    <w:rsid w:val="009B4835"/>
    <w:rsid w:val="009B4954"/>
    <w:rsid w:val="009B5488"/>
    <w:rsid w:val="009B576A"/>
    <w:rsid w:val="009B57A2"/>
    <w:rsid w:val="009B57BC"/>
    <w:rsid w:val="009B5F7F"/>
    <w:rsid w:val="009B5FB2"/>
    <w:rsid w:val="009B6484"/>
    <w:rsid w:val="009B6759"/>
    <w:rsid w:val="009B6AD2"/>
    <w:rsid w:val="009B6C45"/>
    <w:rsid w:val="009B716F"/>
    <w:rsid w:val="009C03C7"/>
    <w:rsid w:val="009C0464"/>
    <w:rsid w:val="009C09C9"/>
    <w:rsid w:val="009C0D02"/>
    <w:rsid w:val="009C1116"/>
    <w:rsid w:val="009C1525"/>
    <w:rsid w:val="009C1ADF"/>
    <w:rsid w:val="009C1F72"/>
    <w:rsid w:val="009C2CF9"/>
    <w:rsid w:val="009C342A"/>
    <w:rsid w:val="009C3504"/>
    <w:rsid w:val="009C3901"/>
    <w:rsid w:val="009C3C9A"/>
    <w:rsid w:val="009C44A9"/>
    <w:rsid w:val="009C4877"/>
    <w:rsid w:val="009C4AD7"/>
    <w:rsid w:val="009C4F60"/>
    <w:rsid w:val="009C52CA"/>
    <w:rsid w:val="009C5F43"/>
    <w:rsid w:val="009C75B0"/>
    <w:rsid w:val="009D123B"/>
    <w:rsid w:val="009D14B1"/>
    <w:rsid w:val="009D14FE"/>
    <w:rsid w:val="009D1C11"/>
    <w:rsid w:val="009D1D96"/>
    <w:rsid w:val="009D2012"/>
    <w:rsid w:val="009D2038"/>
    <w:rsid w:val="009D2185"/>
    <w:rsid w:val="009D2332"/>
    <w:rsid w:val="009D34F7"/>
    <w:rsid w:val="009D3A61"/>
    <w:rsid w:val="009D410C"/>
    <w:rsid w:val="009D4C31"/>
    <w:rsid w:val="009D50A1"/>
    <w:rsid w:val="009D51F5"/>
    <w:rsid w:val="009D55D4"/>
    <w:rsid w:val="009D6C1A"/>
    <w:rsid w:val="009D6C99"/>
    <w:rsid w:val="009D6EE0"/>
    <w:rsid w:val="009D7845"/>
    <w:rsid w:val="009E0021"/>
    <w:rsid w:val="009E0027"/>
    <w:rsid w:val="009E03D7"/>
    <w:rsid w:val="009E0ADD"/>
    <w:rsid w:val="009E13B7"/>
    <w:rsid w:val="009E1BED"/>
    <w:rsid w:val="009E1FCE"/>
    <w:rsid w:val="009E2533"/>
    <w:rsid w:val="009E27DC"/>
    <w:rsid w:val="009E296B"/>
    <w:rsid w:val="009E3544"/>
    <w:rsid w:val="009E37ED"/>
    <w:rsid w:val="009E37F5"/>
    <w:rsid w:val="009E3B92"/>
    <w:rsid w:val="009E40C7"/>
    <w:rsid w:val="009E4224"/>
    <w:rsid w:val="009E4308"/>
    <w:rsid w:val="009E4740"/>
    <w:rsid w:val="009E4784"/>
    <w:rsid w:val="009E529F"/>
    <w:rsid w:val="009E61BE"/>
    <w:rsid w:val="009E61F8"/>
    <w:rsid w:val="009E66CF"/>
    <w:rsid w:val="009E6AA5"/>
    <w:rsid w:val="009E6B28"/>
    <w:rsid w:val="009E6F8C"/>
    <w:rsid w:val="009E73D1"/>
    <w:rsid w:val="009E772D"/>
    <w:rsid w:val="009F256F"/>
    <w:rsid w:val="009F2A92"/>
    <w:rsid w:val="009F2D8E"/>
    <w:rsid w:val="009F378E"/>
    <w:rsid w:val="009F3DF6"/>
    <w:rsid w:val="009F464F"/>
    <w:rsid w:val="009F51E0"/>
    <w:rsid w:val="009F54F4"/>
    <w:rsid w:val="009F5702"/>
    <w:rsid w:val="009F5EC7"/>
    <w:rsid w:val="009F601C"/>
    <w:rsid w:val="009F63C2"/>
    <w:rsid w:val="009F666B"/>
    <w:rsid w:val="009F6915"/>
    <w:rsid w:val="009F6C91"/>
    <w:rsid w:val="009F6FAB"/>
    <w:rsid w:val="009F74DA"/>
    <w:rsid w:val="009F77B4"/>
    <w:rsid w:val="009F7BE4"/>
    <w:rsid w:val="00A01192"/>
    <w:rsid w:val="00A01369"/>
    <w:rsid w:val="00A015D4"/>
    <w:rsid w:val="00A01FC1"/>
    <w:rsid w:val="00A02C5E"/>
    <w:rsid w:val="00A030B4"/>
    <w:rsid w:val="00A034C3"/>
    <w:rsid w:val="00A037DE"/>
    <w:rsid w:val="00A03B92"/>
    <w:rsid w:val="00A04231"/>
    <w:rsid w:val="00A04946"/>
    <w:rsid w:val="00A04B7F"/>
    <w:rsid w:val="00A04BF7"/>
    <w:rsid w:val="00A04E72"/>
    <w:rsid w:val="00A052D6"/>
    <w:rsid w:val="00A0549D"/>
    <w:rsid w:val="00A055B8"/>
    <w:rsid w:val="00A0589D"/>
    <w:rsid w:val="00A05E8E"/>
    <w:rsid w:val="00A06473"/>
    <w:rsid w:val="00A06642"/>
    <w:rsid w:val="00A06B7D"/>
    <w:rsid w:val="00A101BA"/>
    <w:rsid w:val="00A10578"/>
    <w:rsid w:val="00A1103C"/>
    <w:rsid w:val="00A111C8"/>
    <w:rsid w:val="00A12111"/>
    <w:rsid w:val="00A127C7"/>
    <w:rsid w:val="00A129E9"/>
    <w:rsid w:val="00A12FB5"/>
    <w:rsid w:val="00A1301B"/>
    <w:rsid w:val="00A13462"/>
    <w:rsid w:val="00A13774"/>
    <w:rsid w:val="00A141A8"/>
    <w:rsid w:val="00A141AE"/>
    <w:rsid w:val="00A14D41"/>
    <w:rsid w:val="00A156F1"/>
    <w:rsid w:val="00A15FF8"/>
    <w:rsid w:val="00A16218"/>
    <w:rsid w:val="00A16A52"/>
    <w:rsid w:val="00A1798B"/>
    <w:rsid w:val="00A17A8C"/>
    <w:rsid w:val="00A17BA5"/>
    <w:rsid w:val="00A17C12"/>
    <w:rsid w:val="00A20514"/>
    <w:rsid w:val="00A209D8"/>
    <w:rsid w:val="00A20BF3"/>
    <w:rsid w:val="00A21316"/>
    <w:rsid w:val="00A217B5"/>
    <w:rsid w:val="00A218AC"/>
    <w:rsid w:val="00A218FA"/>
    <w:rsid w:val="00A21A74"/>
    <w:rsid w:val="00A2272E"/>
    <w:rsid w:val="00A22B62"/>
    <w:rsid w:val="00A22BF1"/>
    <w:rsid w:val="00A22ECA"/>
    <w:rsid w:val="00A2369C"/>
    <w:rsid w:val="00A23CD0"/>
    <w:rsid w:val="00A23E2A"/>
    <w:rsid w:val="00A24585"/>
    <w:rsid w:val="00A24613"/>
    <w:rsid w:val="00A24DCB"/>
    <w:rsid w:val="00A255AE"/>
    <w:rsid w:val="00A266F1"/>
    <w:rsid w:val="00A27047"/>
    <w:rsid w:val="00A27104"/>
    <w:rsid w:val="00A27997"/>
    <w:rsid w:val="00A27BB9"/>
    <w:rsid w:val="00A3012A"/>
    <w:rsid w:val="00A3012B"/>
    <w:rsid w:val="00A30BFA"/>
    <w:rsid w:val="00A32D52"/>
    <w:rsid w:val="00A335B5"/>
    <w:rsid w:val="00A33786"/>
    <w:rsid w:val="00A34828"/>
    <w:rsid w:val="00A34C00"/>
    <w:rsid w:val="00A35187"/>
    <w:rsid w:val="00A3680B"/>
    <w:rsid w:val="00A36F02"/>
    <w:rsid w:val="00A37143"/>
    <w:rsid w:val="00A37586"/>
    <w:rsid w:val="00A3760D"/>
    <w:rsid w:val="00A376D3"/>
    <w:rsid w:val="00A37F90"/>
    <w:rsid w:val="00A4055B"/>
    <w:rsid w:val="00A407C1"/>
    <w:rsid w:val="00A410D4"/>
    <w:rsid w:val="00A418CC"/>
    <w:rsid w:val="00A42729"/>
    <w:rsid w:val="00A432E8"/>
    <w:rsid w:val="00A43B34"/>
    <w:rsid w:val="00A4446B"/>
    <w:rsid w:val="00A44557"/>
    <w:rsid w:val="00A44791"/>
    <w:rsid w:val="00A44E68"/>
    <w:rsid w:val="00A45117"/>
    <w:rsid w:val="00A461C3"/>
    <w:rsid w:val="00A46B0E"/>
    <w:rsid w:val="00A46F62"/>
    <w:rsid w:val="00A47888"/>
    <w:rsid w:val="00A479D6"/>
    <w:rsid w:val="00A50486"/>
    <w:rsid w:val="00A50C9C"/>
    <w:rsid w:val="00A50F72"/>
    <w:rsid w:val="00A5127C"/>
    <w:rsid w:val="00A51849"/>
    <w:rsid w:val="00A518F7"/>
    <w:rsid w:val="00A51B76"/>
    <w:rsid w:val="00A520BE"/>
    <w:rsid w:val="00A52349"/>
    <w:rsid w:val="00A5363A"/>
    <w:rsid w:val="00A53BAC"/>
    <w:rsid w:val="00A540C5"/>
    <w:rsid w:val="00A542B4"/>
    <w:rsid w:val="00A54455"/>
    <w:rsid w:val="00A5540B"/>
    <w:rsid w:val="00A55412"/>
    <w:rsid w:val="00A55729"/>
    <w:rsid w:val="00A5591D"/>
    <w:rsid w:val="00A56025"/>
    <w:rsid w:val="00A56092"/>
    <w:rsid w:val="00A560AF"/>
    <w:rsid w:val="00A561AC"/>
    <w:rsid w:val="00A56265"/>
    <w:rsid w:val="00A564C0"/>
    <w:rsid w:val="00A5674C"/>
    <w:rsid w:val="00A56BF0"/>
    <w:rsid w:val="00A57030"/>
    <w:rsid w:val="00A601C0"/>
    <w:rsid w:val="00A60208"/>
    <w:rsid w:val="00A60651"/>
    <w:rsid w:val="00A60820"/>
    <w:rsid w:val="00A60962"/>
    <w:rsid w:val="00A609D4"/>
    <w:rsid w:val="00A60D16"/>
    <w:rsid w:val="00A60E35"/>
    <w:rsid w:val="00A6125B"/>
    <w:rsid w:val="00A61397"/>
    <w:rsid w:val="00A613D4"/>
    <w:rsid w:val="00A6146F"/>
    <w:rsid w:val="00A61493"/>
    <w:rsid w:val="00A61621"/>
    <w:rsid w:val="00A61718"/>
    <w:rsid w:val="00A61A18"/>
    <w:rsid w:val="00A625ED"/>
    <w:rsid w:val="00A625F7"/>
    <w:rsid w:val="00A6267B"/>
    <w:rsid w:val="00A628B5"/>
    <w:rsid w:val="00A631A7"/>
    <w:rsid w:val="00A635F8"/>
    <w:rsid w:val="00A64C51"/>
    <w:rsid w:val="00A64D84"/>
    <w:rsid w:val="00A650BE"/>
    <w:rsid w:val="00A6587F"/>
    <w:rsid w:val="00A66090"/>
    <w:rsid w:val="00A6610B"/>
    <w:rsid w:val="00A66193"/>
    <w:rsid w:val="00A661E7"/>
    <w:rsid w:val="00A66318"/>
    <w:rsid w:val="00A66D54"/>
    <w:rsid w:val="00A67872"/>
    <w:rsid w:val="00A6797F"/>
    <w:rsid w:val="00A67D69"/>
    <w:rsid w:val="00A67F77"/>
    <w:rsid w:val="00A70369"/>
    <w:rsid w:val="00A70414"/>
    <w:rsid w:val="00A707B5"/>
    <w:rsid w:val="00A709C4"/>
    <w:rsid w:val="00A72494"/>
    <w:rsid w:val="00A72ACC"/>
    <w:rsid w:val="00A73591"/>
    <w:rsid w:val="00A73C87"/>
    <w:rsid w:val="00A75805"/>
    <w:rsid w:val="00A75F8D"/>
    <w:rsid w:val="00A76196"/>
    <w:rsid w:val="00A761C1"/>
    <w:rsid w:val="00A761C4"/>
    <w:rsid w:val="00A76DB0"/>
    <w:rsid w:val="00A771FB"/>
    <w:rsid w:val="00A77490"/>
    <w:rsid w:val="00A77668"/>
    <w:rsid w:val="00A80D29"/>
    <w:rsid w:val="00A81541"/>
    <w:rsid w:val="00A81656"/>
    <w:rsid w:val="00A82994"/>
    <w:rsid w:val="00A833BD"/>
    <w:rsid w:val="00A84515"/>
    <w:rsid w:val="00A84D17"/>
    <w:rsid w:val="00A84E54"/>
    <w:rsid w:val="00A85878"/>
    <w:rsid w:val="00A85AF6"/>
    <w:rsid w:val="00A8654A"/>
    <w:rsid w:val="00A86C14"/>
    <w:rsid w:val="00A86E07"/>
    <w:rsid w:val="00A87C05"/>
    <w:rsid w:val="00A90782"/>
    <w:rsid w:val="00A90F3F"/>
    <w:rsid w:val="00A910A5"/>
    <w:rsid w:val="00A91505"/>
    <w:rsid w:val="00A9162D"/>
    <w:rsid w:val="00A919FE"/>
    <w:rsid w:val="00A91BF2"/>
    <w:rsid w:val="00A91CF2"/>
    <w:rsid w:val="00A9259C"/>
    <w:rsid w:val="00A929C2"/>
    <w:rsid w:val="00A92B82"/>
    <w:rsid w:val="00A92BE7"/>
    <w:rsid w:val="00A92CFF"/>
    <w:rsid w:val="00A92F30"/>
    <w:rsid w:val="00A92F9B"/>
    <w:rsid w:val="00A93484"/>
    <w:rsid w:val="00A93FEB"/>
    <w:rsid w:val="00A943BF"/>
    <w:rsid w:val="00A94925"/>
    <w:rsid w:val="00A94B3E"/>
    <w:rsid w:val="00A94D6B"/>
    <w:rsid w:val="00A95233"/>
    <w:rsid w:val="00A95BB1"/>
    <w:rsid w:val="00A95C50"/>
    <w:rsid w:val="00A95E9D"/>
    <w:rsid w:val="00A95F2C"/>
    <w:rsid w:val="00A95F91"/>
    <w:rsid w:val="00AA008D"/>
    <w:rsid w:val="00AA0652"/>
    <w:rsid w:val="00AA07A6"/>
    <w:rsid w:val="00AA0A4D"/>
    <w:rsid w:val="00AA10E9"/>
    <w:rsid w:val="00AA151E"/>
    <w:rsid w:val="00AA1B00"/>
    <w:rsid w:val="00AA237F"/>
    <w:rsid w:val="00AA270A"/>
    <w:rsid w:val="00AA3106"/>
    <w:rsid w:val="00AA32C1"/>
    <w:rsid w:val="00AA342C"/>
    <w:rsid w:val="00AA4D88"/>
    <w:rsid w:val="00AA4DF5"/>
    <w:rsid w:val="00AA563C"/>
    <w:rsid w:val="00AA59EC"/>
    <w:rsid w:val="00AA6626"/>
    <w:rsid w:val="00AA688F"/>
    <w:rsid w:val="00AA7607"/>
    <w:rsid w:val="00AA7891"/>
    <w:rsid w:val="00AA7AE0"/>
    <w:rsid w:val="00AA7D45"/>
    <w:rsid w:val="00AB05F1"/>
    <w:rsid w:val="00AB0E8A"/>
    <w:rsid w:val="00AB1195"/>
    <w:rsid w:val="00AB11D1"/>
    <w:rsid w:val="00AB185A"/>
    <w:rsid w:val="00AB1925"/>
    <w:rsid w:val="00AB19DF"/>
    <w:rsid w:val="00AB2920"/>
    <w:rsid w:val="00AB2A90"/>
    <w:rsid w:val="00AB31C0"/>
    <w:rsid w:val="00AB43D0"/>
    <w:rsid w:val="00AB49B9"/>
    <w:rsid w:val="00AB4DE4"/>
    <w:rsid w:val="00AB52BD"/>
    <w:rsid w:val="00AB595C"/>
    <w:rsid w:val="00AB64E7"/>
    <w:rsid w:val="00AB69D0"/>
    <w:rsid w:val="00AB7100"/>
    <w:rsid w:val="00AB73EB"/>
    <w:rsid w:val="00AB764F"/>
    <w:rsid w:val="00AC04A0"/>
    <w:rsid w:val="00AC06E1"/>
    <w:rsid w:val="00AC0D53"/>
    <w:rsid w:val="00AC0E3C"/>
    <w:rsid w:val="00AC1D29"/>
    <w:rsid w:val="00AC1DE4"/>
    <w:rsid w:val="00AC28C7"/>
    <w:rsid w:val="00AC28FB"/>
    <w:rsid w:val="00AC2960"/>
    <w:rsid w:val="00AC2A21"/>
    <w:rsid w:val="00AC2AC5"/>
    <w:rsid w:val="00AC34E2"/>
    <w:rsid w:val="00AC3617"/>
    <w:rsid w:val="00AC4577"/>
    <w:rsid w:val="00AC52E6"/>
    <w:rsid w:val="00AC63FE"/>
    <w:rsid w:val="00AC6943"/>
    <w:rsid w:val="00AD05C0"/>
    <w:rsid w:val="00AD05EB"/>
    <w:rsid w:val="00AD0ABD"/>
    <w:rsid w:val="00AD0D2E"/>
    <w:rsid w:val="00AD1030"/>
    <w:rsid w:val="00AD1E23"/>
    <w:rsid w:val="00AD1FDE"/>
    <w:rsid w:val="00AD23A5"/>
    <w:rsid w:val="00AD25B2"/>
    <w:rsid w:val="00AD3657"/>
    <w:rsid w:val="00AD386C"/>
    <w:rsid w:val="00AD3D91"/>
    <w:rsid w:val="00AD41E9"/>
    <w:rsid w:val="00AD4604"/>
    <w:rsid w:val="00AD47AB"/>
    <w:rsid w:val="00AD4C65"/>
    <w:rsid w:val="00AD554A"/>
    <w:rsid w:val="00AD55D7"/>
    <w:rsid w:val="00AD56F0"/>
    <w:rsid w:val="00AD6097"/>
    <w:rsid w:val="00AD6219"/>
    <w:rsid w:val="00AE0765"/>
    <w:rsid w:val="00AE0A39"/>
    <w:rsid w:val="00AE0F5E"/>
    <w:rsid w:val="00AE18C0"/>
    <w:rsid w:val="00AE1FE7"/>
    <w:rsid w:val="00AE23A1"/>
    <w:rsid w:val="00AE26FD"/>
    <w:rsid w:val="00AE2C94"/>
    <w:rsid w:val="00AE3242"/>
    <w:rsid w:val="00AE3405"/>
    <w:rsid w:val="00AE38B7"/>
    <w:rsid w:val="00AE3F4D"/>
    <w:rsid w:val="00AE40D5"/>
    <w:rsid w:val="00AE4241"/>
    <w:rsid w:val="00AE4639"/>
    <w:rsid w:val="00AE57D9"/>
    <w:rsid w:val="00AE5A2B"/>
    <w:rsid w:val="00AE6A34"/>
    <w:rsid w:val="00AE78C4"/>
    <w:rsid w:val="00AE79AD"/>
    <w:rsid w:val="00AE7C04"/>
    <w:rsid w:val="00AF030E"/>
    <w:rsid w:val="00AF03C2"/>
    <w:rsid w:val="00AF043C"/>
    <w:rsid w:val="00AF04C0"/>
    <w:rsid w:val="00AF0BA4"/>
    <w:rsid w:val="00AF192C"/>
    <w:rsid w:val="00AF2112"/>
    <w:rsid w:val="00AF237E"/>
    <w:rsid w:val="00AF2CE7"/>
    <w:rsid w:val="00AF2D34"/>
    <w:rsid w:val="00AF2E09"/>
    <w:rsid w:val="00AF340D"/>
    <w:rsid w:val="00AF38E3"/>
    <w:rsid w:val="00AF431C"/>
    <w:rsid w:val="00AF438B"/>
    <w:rsid w:val="00AF4411"/>
    <w:rsid w:val="00AF4976"/>
    <w:rsid w:val="00AF5594"/>
    <w:rsid w:val="00AF596F"/>
    <w:rsid w:val="00AF59BB"/>
    <w:rsid w:val="00AF5B45"/>
    <w:rsid w:val="00AF5F7A"/>
    <w:rsid w:val="00AF664B"/>
    <w:rsid w:val="00AF695C"/>
    <w:rsid w:val="00AF6AA3"/>
    <w:rsid w:val="00AF6EFC"/>
    <w:rsid w:val="00AF76AD"/>
    <w:rsid w:val="00AF794B"/>
    <w:rsid w:val="00AF7E29"/>
    <w:rsid w:val="00AF7F66"/>
    <w:rsid w:val="00B00227"/>
    <w:rsid w:val="00B006C2"/>
    <w:rsid w:val="00B006D1"/>
    <w:rsid w:val="00B00BCF"/>
    <w:rsid w:val="00B00C65"/>
    <w:rsid w:val="00B0123E"/>
    <w:rsid w:val="00B01BDA"/>
    <w:rsid w:val="00B01D4B"/>
    <w:rsid w:val="00B01E09"/>
    <w:rsid w:val="00B024EC"/>
    <w:rsid w:val="00B02E55"/>
    <w:rsid w:val="00B03AC2"/>
    <w:rsid w:val="00B03B4A"/>
    <w:rsid w:val="00B04AFA"/>
    <w:rsid w:val="00B050C7"/>
    <w:rsid w:val="00B05162"/>
    <w:rsid w:val="00B052A2"/>
    <w:rsid w:val="00B054D2"/>
    <w:rsid w:val="00B05BE2"/>
    <w:rsid w:val="00B05F59"/>
    <w:rsid w:val="00B0740A"/>
    <w:rsid w:val="00B079EE"/>
    <w:rsid w:val="00B07BFF"/>
    <w:rsid w:val="00B07F6B"/>
    <w:rsid w:val="00B105FD"/>
    <w:rsid w:val="00B10871"/>
    <w:rsid w:val="00B10B29"/>
    <w:rsid w:val="00B11001"/>
    <w:rsid w:val="00B1146F"/>
    <w:rsid w:val="00B12393"/>
    <w:rsid w:val="00B12738"/>
    <w:rsid w:val="00B12C17"/>
    <w:rsid w:val="00B12E41"/>
    <w:rsid w:val="00B133F1"/>
    <w:rsid w:val="00B13705"/>
    <w:rsid w:val="00B139DF"/>
    <w:rsid w:val="00B13A5A"/>
    <w:rsid w:val="00B13C69"/>
    <w:rsid w:val="00B14CD4"/>
    <w:rsid w:val="00B15A96"/>
    <w:rsid w:val="00B15ABD"/>
    <w:rsid w:val="00B16936"/>
    <w:rsid w:val="00B16B2E"/>
    <w:rsid w:val="00B1714E"/>
    <w:rsid w:val="00B17735"/>
    <w:rsid w:val="00B1790B"/>
    <w:rsid w:val="00B1791C"/>
    <w:rsid w:val="00B2054D"/>
    <w:rsid w:val="00B20642"/>
    <w:rsid w:val="00B21175"/>
    <w:rsid w:val="00B2127E"/>
    <w:rsid w:val="00B21453"/>
    <w:rsid w:val="00B21778"/>
    <w:rsid w:val="00B21D91"/>
    <w:rsid w:val="00B22638"/>
    <w:rsid w:val="00B227C5"/>
    <w:rsid w:val="00B22923"/>
    <w:rsid w:val="00B22AD5"/>
    <w:rsid w:val="00B23BCA"/>
    <w:rsid w:val="00B23DFF"/>
    <w:rsid w:val="00B24008"/>
    <w:rsid w:val="00B2402E"/>
    <w:rsid w:val="00B242CC"/>
    <w:rsid w:val="00B2471E"/>
    <w:rsid w:val="00B2482C"/>
    <w:rsid w:val="00B25711"/>
    <w:rsid w:val="00B257D9"/>
    <w:rsid w:val="00B25AD2"/>
    <w:rsid w:val="00B25CFA"/>
    <w:rsid w:val="00B26B69"/>
    <w:rsid w:val="00B27187"/>
    <w:rsid w:val="00B271F1"/>
    <w:rsid w:val="00B2794C"/>
    <w:rsid w:val="00B27A20"/>
    <w:rsid w:val="00B30171"/>
    <w:rsid w:val="00B308AA"/>
    <w:rsid w:val="00B30CA5"/>
    <w:rsid w:val="00B30DFD"/>
    <w:rsid w:val="00B315E3"/>
    <w:rsid w:val="00B318F2"/>
    <w:rsid w:val="00B31988"/>
    <w:rsid w:val="00B31F3C"/>
    <w:rsid w:val="00B32C3A"/>
    <w:rsid w:val="00B338B5"/>
    <w:rsid w:val="00B33F4D"/>
    <w:rsid w:val="00B341A5"/>
    <w:rsid w:val="00B3466D"/>
    <w:rsid w:val="00B34AE9"/>
    <w:rsid w:val="00B34FA0"/>
    <w:rsid w:val="00B36623"/>
    <w:rsid w:val="00B368FF"/>
    <w:rsid w:val="00B37412"/>
    <w:rsid w:val="00B3767D"/>
    <w:rsid w:val="00B37932"/>
    <w:rsid w:val="00B4078B"/>
    <w:rsid w:val="00B409F5"/>
    <w:rsid w:val="00B40A50"/>
    <w:rsid w:val="00B40A9C"/>
    <w:rsid w:val="00B40DD0"/>
    <w:rsid w:val="00B40E18"/>
    <w:rsid w:val="00B41148"/>
    <w:rsid w:val="00B414D6"/>
    <w:rsid w:val="00B4152C"/>
    <w:rsid w:val="00B417D8"/>
    <w:rsid w:val="00B41850"/>
    <w:rsid w:val="00B41B21"/>
    <w:rsid w:val="00B42B1A"/>
    <w:rsid w:val="00B43606"/>
    <w:rsid w:val="00B43D10"/>
    <w:rsid w:val="00B43FA9"/>
    <w:rsid w:val="00B440A7"/>
    <w:rsid w:val="00B4426B"/>
    <w:rsid w:val="00B44347"/>
    <w:rsid w:val="00B4457D"/>
    <w:rsid w:val="00B44850"/>
    <w:rsid w:val="00B453AC"/>
    <w:rsid w:val="00B459F3"/>
    <w:rsid w:val="00B47330"/>
    <w:rsid w:val="00B473C4"/>
    <w:rsid w:val="00B47445"/>
    <w:rsid w:val="00B500F9"/>
    <w:rsid w:val="00B5076B"/>
    <w:rsid w:val="00B50BBC"/>
    <w:rsid w:val="00B50C2F"/>
    <w:rsid w:val="00B50FDD"/>
    <w:rsid w:val="00B513A0"/>
    <w:rsid w:val="00B51B21"/>
    <w:rsid w:val="00B51B2F"/>
    <w:rsid w:val="00B51C9C"/>
    <w:rsid w:val="00B51E28"/>
    <w:rsid w:val="00B5226B"/>
    <w:rsid w:val="00B5246A"/>
    <w:rsid w:val="00B52792"/>
    <w:rsid w:val="00B5281F"/>
    <w:rsid w:val="00B52C6F"/>
    <w:rsid w:val="00B52CDF"/>
    <w:rsid w:val="00B52FCD"/>
    <w:rsid w:val="00B53265"/>
    <w:rsid w:val="00B5376D"/>
    <w:rsid w:val="00B53ED6"/>
    <w:rsid w:val="00B546ED"/>
    <w:rsid w:val="00B556E2"/>
    <w:rsid w:val="00B55726"/>
    <w:rsid w:val="00B55986"/>
    <w:rsid w:val="00B55B35"/>
    <w:rsid w:val="00B561A9"/>
    <w:rsid w:val="00B56356"/>
    <w:rsid w:val="00B563C1"/>
    <w:rsid w:val="00B5661C"/>
    <w:rsid w:val="00B569AF"/>
    <w:rsid w:val="00B56A7B"/>
    <w:rsid w:val="00B579EF"/>
    <w:rsid w:val="00B57F0D"/>
    <w:rsid w:val="00B6021F"/>
    <w:rsid w:val="00B6039A"/>
    <w:rsid w:val="00B606E6"/>
    <w:rsid w:val="00B60EB7"/>
    <w:rsid w:val="00B631A2"/>
    <w:rsid w:val="00B635DC"/>
    <w:rsid w:val="00B6366F"/>
    <w:rsid w:val="00B63BC1"/>
    <w:rsid w:val="00B64402"/>
    <w:rsid w:val="00B6482C"/>
    <w:rsid w:val="00B64AF6"/>
    <w:rsid w:val="00B65238"/>
    <w:rsid w:val="00B65405"/>
    <w:rsid w:val="00B65C75"/>
    <w:rsid w:val="00B65D4A"/>
    <w:rsid w:val="00B661D9"/>
    <w:rsid w:val="00B6627D"/>
    <w:rsid w:val="00B7013B"/>
    <w:rsid w:val="00B709FF"/>
    <w:rsid w:val="00B717CE"/>
    <w:rsid w:val="00B71DAD"/>
    <w:rsid w:val="00B72432"/>
    <w:rsid w:val="00B7295F"/>
    <w:rsid w:val="00B72C67"/>
    <w:rsid w:val="00B72D49"/>
    <w:rsid w:val="00B72DCD"/>
    <w:rsid w:val="00B734D3"/>
    <w:rsid w:val="00B73950"/>
    <w:rsid w:val="00B739E1"/>
    <w:rsid w:val="00B73A45"/>
    <w:rsid w:val="00B73D00"/>
    <w:rsid w:val="00B74BD9"/>
    <w:rsid w:val="00B75024"/>
    <w:rsid w:val="00B75BA0"/>
    <w:rsid w:val="00B75D74"/>
    <w:rsid w:val="00B75F94"/>
    <w:rsid w:val="00B762D7"/>
    <w:rsid w:val="00B7680F"/>
    <w:rsid w:val="00B77061"/>
    <w:rsid w:val="00B77383"/>
    <w:rsid w:val="00B773A8"/>
    <w:rsid w:val="00B800F9"/>
    <w:rsid w:val="00B803A7"/>
    <w:rsid w:val="00B8052A"/>
    <w:rsid w:val="00B80C1E"/>
    <w:rsid w:val="00B81024"/>
    <w:rsid w:val="00B81205"/>
    <w:rsid w:val="00B81CC0"/>
    <w:rsid w:val="00B822C7"/>
    <w:rsid w:val="00B824E4"/>
    <w:rsid w:val="00B8271E"/>
    <w:rsid w:val="00B82A30"/>
    <w:rsid w:val="00B82DCE"/>
    <w:rsid w:val="00B83C6E"/>
    <w:rsid w:val="00B83E52"/>
    <w:rsid w:val="00B83EED"/>
    <w:rsid w:val="00B840A1"/>
    <w:rsid w:val="00B84DF6"/>
    <w:rsid w:val="00B84FE2"/>
    <w:rsid w:val="00B85BC1"/>
    <w:rsid w:val="00B8672D"/>
    <w:rsid w:val="00B86C70"/>
    <w:rsid w:val="00B86CAB"/>
    <w:rsid w:val="00B86CC3"/>
    <w:rsid w:val="00B86F29"/>
    <w:rsid w:val="00B86F5A"/>
    <w:rsid w:val="00B86FF8"/>
    <w:rsid w:val="00B87B5E"/>
    <w:rsid w:val="00B900EB"/>
    <w:rsid w:val="00B90106"/>
    <w:rsid w:val="00B90B59"/>
    <w:rsid w:val="00B90B8A"/>
    <w:rsid w:val="00B9113B"/>
    <w:rsid w:val="00B9197F"/>
    <w:rsid w:val="00B91C04"/>
    <w:rsid w:val="00B9213D"/>
    <w:rsid w:val="00B9288E"/>
    <w:rsid w:val="00B92C54"/>
    <w:rsid w:val="00B931BA"/>
    <w:rsid w:val="00B9329E"/>
    <w:rsid w:val="00B93571"/>
    <w:rsid w:val="00B936AE"/>
    <w:rsid w:val="00B93B56"/>
    <w:rsid w:val="00B94007"/>
    <w:rsid w:val="00B94221"/>
    <w:rsid w:val="00B942E7"/>
    <w:rsid w:val="00B9566C"/>
    <w:rsid w:val="00B96107"/>
    <w:rsid w:val="00B961BA"/>
    <w:rsid w:val="00B961FB"/>
    <w:rsid w:val="00B96328"/>
    <w:rsid w:val="00B9649B"/>
    <w:rsid w:val="00B978B6"/>
    <w:rsid w:val="00B97A66"/>
    <w:rsid w:val="00B97B89"/>
    <w:rsid w:val="00B97DE0"/>
    <w:rsid w:val="00BA07E9"/>
    <w:rsid w:val="00BA0A1D"/>
    <w:rsid w:val="00BA0AFC"/>
    <w:rsid w:val="00BA108E"/>
    <w:rsid w:val="00BA1ACB"/>
    <w:rsid w:val="00BA29D5"/>
    <w:rsid w:val="00BA2C3A"/>
    <w:rsid w:val="00BA2D6B"/>
    <w:rsid w:val="00BA2F47"/>
    <w:rsid w:val="00BA2FBD"/>
    <w:rsid w:val="00BA3087"/>
    <w:rsid w:val="00BA32D7"/>
    <w:rsid w:val="00BA4039"/>
    <w:rsid w:val="00BA425B"/>
    <w:rsid w:val="00BA4641"/>
    <w:rsid w:val="00BA4F47"/>
    <w:rsid w:val="00BA5008"/>
    <w:rsid w:val="00BA5232"/>
    <w:rsid w:val="00BA542A"/>
    <w:rsid w:val="00BA5B66"/>
    <w:rsid w:val="00BA5C41"/>
    <w:rsid w:val="00BA6065"/>
    <w:rsid w:val="00BA63FF"/>
    <w:rsid w:val="00BA6476"/>
    <w:rsid w:val="00BA6A71"/>
    <w:rsid w:val="00BA6C35"/>
    <w:rsid w:val="00BA6CAD"/>
    <w:rsid w:val="00BA6E52"/>
    <w:rsid w:val="00BA70E4"/>
    <w:rsid w:val="00BA71F7"/>
    <w:rsid w:val="00BA78E8"/>
    <w:rsid w:val="00BA7E13"/>
    <w:rsid w:val="00BB013C"/>
    <w:rsid w:val="00BB019D"/>
    <w:rsid w:val="00BB06ED"/>
    <w:rsid w:val="00BB1B8A"/>
    <w:rsid w:val="00BB1DDE"/>
    <w:rsid w:val="00BB24F4"/>
    <w:rsid w:val="00BB2584"/>
    <w:rsid w:val="00BB259E"/>
    <w:rsid w:val="00BB2709"/>
    <w:rsid w:val="00BB2CA6"/>
    <w:rsid w:val="00BB376F"/>
    <w:rsid w:val="00BB3DA4"/>
    <w:rsid w:val="00BB45B9"/>
    <w:rsid w:val="00BB4F88"/>
    <w:rsid w:val="00BB56F6"/>
    <w:rsid w:val="00BB573C"/>
    <w:rsid w:val="00BB5ED7"/>
    <w:rsid w:val="00BB5FD9"/>
    <w:rsid w:val="00BB68C1"/>
    <w:rsid w:val="00BB742C"/>
    <w:rsid w:val="00BB7572"/>
    <w:rsid w:val="00BB7C4E"/>
    <w:rsid w:val="00BB7C58"/>
    <w:rsid w:val="00BB7F70"/>
    <w:rsid w:val="00BC01AD"/>
    <w:rsid w:val="00BC0226"/>
    <w:rsid w:val="00BC049D"/>
    <w:rsid w:val="00BC1137"/>
    <w:rsid w:val="00BC11ED"/>
    <w:rsid w:val="00BC1893"/>
    <w:rsid w:val="00BC3704"/>
    <w:rsid w:val="00BC3BA0"/>
    <w:rsid w:val="00BC4701"/>
    <w:rsid w:val="00BC4D87"/>
    <w:rsid w:val="00BC52DB"/>
    <w:rsid w:val="00BC586F"/>
    <w:rsid w:val="00BC5A29"/>
    <w:rsid w:val="00BC759B"/>
    <w:rsid w:val="00BC7C59"/>
    <w:rsid w:val="00BD02BD"/>
    <w:rsid w:val="00BD02E4"/>
    <w:rsid w:val="00BD09D3"/>
    <w:rsid w:val="00BD1096"/>
    <w:rsid w:val="00BD179A"/>
    <w:rsid w:val="00BD1F63"/>
    <w:rsid w:val="00BD2185"/>
    <w:rsid w:val="00BD255E"/>
    <w:rsid w:val="00BD2886"/>
    <w:rsid w:val="00BD2D2D"/>
    <w:rsid w:val="00BD38A9"/>
    <w:rsid w:val="00BD446C"/>
    <w:rsid w:val="00BD4655"/>
    <w:rsid w:val="00BD4811"/>
    <w:rsid w:val="00BD4BC6"/>
    <w:rsid w:val="00BD4DD5"/>
    <w:rsid w:val="00BD4DEA"/>
    <w:rsid w:val="00BD4F50"/>
    <w:rsid w:val="00BD5BB8"/>
    <w:rsid w:val="00BD5FA1"/>
    <w:rsid w:val="00BD67E9"/>
    <w:rsid w:val="00BD69A9"/>
    <w:rsid w:val="00BD73A2"/>
    <w:rsid w:val="00BD7799"/>
    <w:rsid w:val="00BD7EC2"/>
    <w:rsid w:val="00BE04C3"/>
    <w:rsid w:val="00BE077A"/>
    <w:rsid w:val="00BE094F"/>
    <w:rsid w:val="00BE1390"/>
    <w:rsid w:val="00BE187C"/>
    <w:rsid w:val="00BE1BD4"/>
    <w:rsid w:val="00BE1E31"/>
    <w:rsid w:val="00BE212B"/>
    <w:rsid w:val="00BE2990"/>
    <w:rsid w:val="00BE3ADF"/>
    <w:rsid w:val="00BE3F2C"/>
    <w:rsid w:val="00BE50D2"/>
    <w:rsid w:val="00BE5AAC"/>
    <w:rsid w:val="00BE7283"/>
    <w:rsid w:val="00BE7607"/>
    <w:rsid w:val="00BE76E7"/>
    <w:rsid w:val="00BE7A81"/>
    <w:rsid w:val="00BE7C1C"/>
    <w:rsid w:val="00BF0136"/>
    <w:rsid w:val="00BF0582"/>
    <w:rsid w:val="00BF0E99"/>
    <w:rsid w:val="00BF0F1F"/>
    <w:rsid w:val="00BF1B5B"/>
    <w:rsid w:val="00BF2963"/>
    <w:rsid w:val="00BF2E05"/>
    <w:rsid w:val="00BF2E4C"/>
    <w:rsid w:val="00BF2F83"/>
    <w:rsid w:val="00BF35D8"/>
    <w:rsid w:val="00BF3B9C"/>
    <w:rsid w:val="00BF3C28"/>
    <w:rsid w:val="00BF3E4E"/>
    <w:rsid w:val="00BF453D"/>
    <w:rsid w:val="00BF4757"/>
    <w:rsid w:val="00BF4D65"/>
    <w:rsid w:val="00BF5F12"/>
    <w:rsid w:val="00BF616C"/>
    <w:rsid w:val="00BF6435"/>
    <w:rsid w:val="00BF65D0"/>
    <w:rsid w:val="00BF75B9"/>
    <w:rsid w:val="00BF77AF"/>
    <w:rsid w:val="00BF7A16"/>
    <w:rsid w:val="00BF7CEB"/>
    <w:rsid w:val="00BF7FB1"/>
    <w:rsid w:val="00C00288"/>
    <w:rsid w:val="00C003FE"/>
    <w:rsid w:val="00C0191B"/>
    <w:rsid w:val="00C03087"/>
    <w:rsid w:val="00C03B75"/>
    <w:rsid w:val="00C043B9"/>
    <w:rsid w:val="00C0501B"/>
    <w:rsid w:val="00C054B3"/>
    <w:rsid w:val="00C055CE"/>
    <w:rsid w:val="00C05A83"/>
    <w:rsid w:val="00C07818"/>
    <w:rsid w:val="00C07C1C"/>
    <w:rsid w:val="00C07D35"/>
    <w:rsid w:val="00C07E92"/>
    <w:rsid w:val="00C07F50"/>
    <w:rsid w:val="00C10659"/>
    <w:rsid w:val="00C10B75"/>
    <w:rsid w:val="00C1196C"/>
    <w:rsid w:val="00C11A95"/>
    <w:rsid w:val="00C11BFA"/>
    <w:rsid w:val="00C12462"/>
    <w:rsid w:val="00C13140"/>
    <w:rsid w:val="00C13CCD"/>
    <w:rsid w:val="00C14148"/>
    <w:rsid w:val="00C143AC"/>
    <w:rsid w:val="00C1459D"/>
    <w:rsid w:val="00C147E7"/>
    <w:rsid w:val="00C14890"/>
    <w:rsid w:val="00C14970"/>
    <w:rsid w:val="00C14BE2"/>
    <w:rsid w:val="00C14E24"/>
    <w:rsid w:val="00C14EA1"/>
    <w:rsid w:val="00C1506F"/>
    <w:rsid w:val="00C15191"/>
    <w:rsid w:val="00C158D4"/>
    <w:rsid w:val="00C15CBD"/>
    <w:rsid w:val="00C15D66"/>
    <w:rsid w:val="00C1688B"/>
    <w:rsid w:val="00C16C75"/>
    <w:rsid w:val="00C20342"/>
    <w:rsid w:val="00C2093F"/>
    <w:rsid w:val="00C20C97"/>
    <w:rsid w:val="00C20DC0"/>
    <w:rsid w:val="00C20E7D"/>
    <w:rsid w:val="00C21DA5"/>
    <w:rsid w:val="00C221B6"/>
    <w:rsid w:val="00C222B0"/>
    <w:rsid w:val="00C228F7"/>
    <w:rsid w:val="00C22AE8"/>
    <w:rsid w:val="00C22B38"/>
    <w:rsid w:val="00C23876"/>
    <w:rsid w:val="00C2398F"/>
    <w:rsid w:val="00C23B85"/>
    <w:rsid w:val="00C24DAB"/>
    <w:rsid w:val="00C2562A"/>
    <w:rsid w:val="00C26349"/>
    <w:rsid w:val="00C26DBE"/>
    <w:rsid w:val="00C27C23"/>
    <w:rsid w:val="00C27F4F"/>
    <w:rsid w:val="00C30003"/>
    <w:rsid w:val="00C301AB"/>
    <w:rsid w:val="00C30223"/>
    <w:rsid w:val="00C30683"/>
    <w:rsid w:val="00C307AE"/>
    <w:rsid w:val="00C30BD3"/>
    <w:rsid w:val="00C30FCC"/>
    <w:rsid w:val="00C311CF"/>
    <w:rsid w:val="00C313D3"/>
    <w:rsid w:val="00C32011"/>
    <w:rsid w:val="00C3295A"/>
    <w:rsid w:val="00C32A9B"/>
    <w:rsid w:val="00C33113"/>
    <w:rsid w:val="00C33758"/>
    <w:rsid w:val="00C3394D"/>
    <w:rsid w:val="00C33DBC"/>
    <w:rsid w:val="00C33EE7"/>
    <w:rsid w:val="00C340BE"/>
    <w:rsid w:val="00C345F9"/>
    <w:rsid w:val="00C34854"/>
    <w:rsid w:val="00C348CB"/>
    <w:rsid w:val="00C34CEF"/>
    <w:rsid w:val="00C35213"/>
    <w:rsid w:val="00C355DD"/>
    <w:rsid w:val="00C35C03"/>
    <w:rsid w:val="00C36508"/>
    <w:rsid w:val="00C3669A"/>
    <w:rsid w:val="00C36F8C"/>
    <w:rsid w:val="00C376F8"/>
    <w:rsid w:val="00C3782A"/>
    <w:rsid w:val="00C37C5F"/>
    <w:rsid w:val="00C37F93"/>
    <w:rsid w:val="00C40301"/>
    <w:rsid w:val="00C40798"/>
    <w:rsid w:val="00C40EFF"/>
    <w:rsid w:val="00C41D8F"/>
    <w:rsid w:val="00C4241D"/>
    <w:rsid w:val="00C427BE"/>
    <w:rsid w:val="00C427D6"/>
    <w:rsid w:val="00C42950"/>
    <w:rsid w:val="00C437A4"/>
    <w:rsid w:val="00C43E37"/>
    <w:rsid w:val="00C452B6"/>
    <w:rsid w:val="00C454A9"/>
    <w:rsid w:val="00C459D1"/>
    <w:rsid w:val="00C45BB6"/>
    <w:rsid w:val="00C46279"/>
    <w:rsid w:val="00C466E7"/>
    <w:rsid w:val="00C46818"/>
    <w:rsid w:val="00C46A3E"/>
    <w:rsid w:val="00C46CD1"/>
    <w:rsid w:val="00C47383"/>
    <w:rsid w:val="00C47647"/>
    <w:rsid w:val="00C47658"/>
    <w:rsid w:val="00C5008D"/>
    <w:rsid w:val="00C50220"/>
    <w:rsid w:val="00C5034A"/>
    <w:rsid w:val="00C5071D"/>
    <w:rsid w:val="00C50F1A"/>
    <w:rsid w:val="00C5103A"/>
    <w:rsid w:val="00C513C1"/>
    <w:rsid w:val="00C515BA"/>
    <w:rsid w:val="00C51AEF"/>
    <w:rsid w:val="00C51C4A"/>
    <w:rsid w:val="00C520DE"/>
    <w:rsid w:val="00C523E8"/>
    <w:rsid w:val="00C528F1"/>
    <w:rsid w:val="00C52B80"/>
    <w:rsid w:val="00C530B8"/>
    <w:rsid w:val="00C53C80"/>
    <w:rsid w:val="00C54252"/>
    <w:rsid w:val="00C54425"/>
    <w:rsid w:val="00C5465E"/>
    <w:rsid w:val="00C54FE1"/>
    <w:rsid w:val="00C55107"/>
    <w:rsid w:val="00C55200"/>
    <w:rsid w:val="00C556A3"/>
    <w:rsid w:val="00C55A94"/>
    <w:rsid w:val="00C55CBA"/>
    <w:rsid w:val="00C55E20"/>
    <w:rsid w:val="00C55ED5"/>
    <w:rsid w:val="00C56095"/>
    <w:rsid w:val="00C565C3"/>
    <w:rsid w:val="00C57C9D"/>
    <w:rsid w:val="00C60186"/>
    <w:rsid w:val="00C603AF"/>
    <w:rsid w:val="00C60653"/>
    <w:rsid w:val="00C60CE0"/>
    <w:rsid w:val="00C610EE"/>
    <w:rsid w:val="00C61690"/>
    <w:rsid w:val="00C61CC5"/>
    <w:rsid w:val="00C61D31"/>
    <w:rsid w:val="00C61F35"/>
    <w:rsid w:val="00C625F2"/>
    <w:rsid w:val="00C628C3"/>
    <w:rsid w:val="00C63A05"/>
    <w:rsid w:val="00C63B97"/>
    <w:rsid w:val="00C6405D"/>
    <w:rsid w:val="00C64317"/>
    <w:rsid w:val="00C6454E"/>
    <w:rsid w:val="00C64B31"/>
    <w:rsid w:val="00C64EB9"/>
    <w:rsid w:val="00C65420"/>
    <w:rsid w:val="00C6551C"/>
    <w:rsid w:val="00C65B65"/>
    <w:rsid w:val="00C65BD3"/>
    <w:rsid w:val="00C65D27"/>
    <w:rsid w:val="00C65F9C"/>
    <w:rsid w:val="00C66AA4"/>
    <w:rsid w:val="00C67638"/>
    <w:rsid w:val="00C67CFE"/>
    <w:rsid w:val="00C67EB4"/>
    <w:rsid w:val="00C717D3"/>
    <w:rsid w:val="00C71896"/>
    <w:rsid w:val="00C71CAA"/>
    <w:rsid w:val="00C71FDF"/>
    <w:rsid w:val="00C72681"/>
    <w:rsid w:val="00C737B8"/>
    <w:rsid w:val="00C73F0F"/>
    <w:rsid w:val="00C7483D"/>
    <w:rsid w:val="00C74C88"/>
    <w:rsid w:val="00C75249"/>
    <w:rsid w:val="00C75515"/>
    <w:rsid w:val="00C75561"/>
    <w:rsid w:val="00C75D7D"/>
    <w:rsid w:val="00C76230"/>
    <w:rsid w:val="00C76BF5"/>
    <w:rsid w:val="00C77A69"/>
    <w:rsid w:val="00C77D19"/>
    <w:rsid w:val="00C80878"/>
    <w:rsid w:val="00C80F86"/>
    <w:rsid w:val="00C81776"/>
    <w:rsid w:val="00C81E23"/>
    <w:rsid w:val="00C81FFA"/>
    <w:rsid w:val="00C825C5"/>
    <w:rsid w:val="00C82801"/>
    <w:rsid w:val="00C833B5"/>
    <w:rsid w:val="00C83684"/>
    <w:rsid w:val="00C83DF0"/>
    <w:rsid w:val="00C844DA"/>
    <w:rsid w:val="00C847C0"/>
    <w:rsid w:val="00C8494D"/>
    <w:rsid w:val="00C8560A"/>
    <w:rsid w:val="00C86818"/>
    <w:rsid w:val="00C86831"/>
    <w:rsid w:val="00C868D6"/>
    <w:rsid w:val="00C871B5"/>
    <w:rsid w:val="00C87508"/>
    <w:rsid w:val="00C87992"/>
    <w:rsid w:val="00C87BC2"/>
    <w:rsid w:val="00C87DA3"/>
    <w:rsid w:val="00C87FFA"/>
    <w:rsid w:val="00C90187"/>
    <w:rsid w:val="00C902B3"/>
    <w:rsid w:val="00C90985"/>
    <w:rsid w:val="00C9103C"/>
    <w:rsid w:val="00C917BA"/>
    <w:rsid w:val="00C91D36"/>
    <w:rsid w:val="00C921E2"/>
    <w:rsid w:val="00C9381E"/>
    <w:rsid w:val="00C93C03"/>
    <w:rsid w:val="00C93F55"/>
    <w:rsid w:val="00C93FAA"/>
    <w:rsid w:val="00C945E1"/>
    <w:rsid w:val="00C947EE"/>
    <w:rsid w:val="00C94B7E"/>
    <w:rsid w:val="00C95324"/>
    <w:rsid w:val="00C954D4"/>
    <w:rsid w:val="00C968EA"/>
    <w:rsid w:val="00C975A2"/>
    <w:rsid w:val="00C975C0"/>
    <w:rsid w:val="00C9781B"/>
    <w:rsid w:val="00C97AE0"/>
    <w:rsid w:val="00C97C7E"/>
    <w:rsid w:val="00CA0421"/>
    <w:rsid w:val="00CA0605"/>
    <w:rsid w:val="00CA0FD0"/>
    <w:rsid w:val="00CA1155"/>
    <w:rsid w:val="00CA1CB0"/>
    <w:rsid w:val="00CA23DF"/>
    <w:rsid w:val="00CA2BAD"/>
    <w:rsid w:val="00CA2DE1"/>
    <w:rsid w:val="00CA36C6"/>
    <w:rsid w:val="00CA3AFA"/>
    <w:rsid w:val="00CA4B06"/>
    <w:rsid w:val="00CA4EA2"/>
    <w:rsid w:val="00CA5724"/>
    <w:rsid w:val="00CA5760"/>
    <w:rsid w:val="00CA5963"/>
    <w:rsid w:val="00CA5A2B"/>
    <w:rsid w:val="00CA5F68"/>
    <w:rsid w:val="00CA679A"/>
    <w:rsid w:val="00CA6F88"/>
    <w:rsid w:val="00CA707F"/>
    <w:rsid w:val="00CA70EE"/>
    <w:rsid w:val="00CA7553"/>
    <w:rsid w:val="00CA7BCB"/>
    <w:rsid w:val="00CA7E1A"/>
    <w:rsid w:val="00CA7F89"/>
    <w:rsid w:val="00CB051E"/>
    <w:rsid w:val="00CB0BB6"/>
    <w:rsid w:val="00CB1733"/>
    <w:rsid w:val="00CB1B00"/>
    <w:rsid w:val="00CB1DF9"/>
    <w:rsid w:val="00CB1FFB"/>
    <w:rsid w:val="00CB2523"/>
    <w:rsid w:val="00CB2B13"/>
    <w:rsid w:val="00CB2B32"/>
    <w:rsid w:val="00CB334C"/>
    <w:rsid w:val="00CB3472"/>
    <w:rsid w:val="00CB34B0"/>
    <w:rsid w:val="00CB408C"/>
    <w:rsid w:val="00CB43E7"/>
    <w:rsid w:val="00CB4AD0"/>
    <w:rsid w:val="00CB4C31"/>
    <w:rsid w:val="00CB53CF"/>
    <w:rsid w:val="00CB5783"/>
    <w:rsid w:val="00CB590A"/>
    <w:rsid w:val="00CB5D40"/>
    <w:rsid w:val="00CB6688"/>
    <w:rsid w:val="00CB6F62"/>
    <w:rsid w:val="00CB6FB6"/>
    <w:rsid w:val="00CB75F5"/>
    <w:rsid w:val="00CB787D"/>
    <w:rsid w:val="00CB7B98"/>
    <w:rsid w:val="00CC0100"/>
    <w:rsid w:val="00CC0293"/>
    <w:rsid w:val="00CC039F"/>
    <w:rsid w:val="00CC03A1"/>
    <w:rsid w:val="00CC097E"/>
    <w:rsid w:val="00CC0D8C"/>
    <w:rsid w:val="00CC1049"/>
    <w:rsid w:val="00CC151C"/>
    <w:rsid w:val="00CC18B5"/>
    <w:rsid w:val="00CC1B2E"/>
    <w:rsid w:val="00CC1FD9"/>
    <w:rsid w:val="00CC2268"/>
    <w:rsid w:val="00CC3777"/>
    <w:rsid w:val="00CC3ABE"/>
    <w:rsid w:val="00CC3ADF"/>
    <w:rsid w:val="00CC426A"/>
    <w:rsid w:val="00CC490B"/>
    <w:rsid w:val="00CC4BE9"/>
    <w:rsid w:val="00CC5516"/>
    <w:rsid w:val="00CC5959"/>
    <w:rsid w:val="00CC62E6"/>
    <w:rsid w:val="00CC7CE2"/>
    <w:rsid w:val="00CC7DBD"/>
    <w:rsid w:val="00CC7EB4"/>
    <w:rsid w:val="00CD031E"/>
    <w:rsid w:val="00CD1022"/>
    <w:rsid w:val="00CD1161"/>
    <w:rsid w:val="00CD12A0"/>
    <w:rsid w:val="00CD1908"/>
    <w:rsid w:val="00CD1941"/>
    <w:rsid w:val="00CD1C64"/>
    <w:rsid w:val="00CD1D83"/>
    <w:rsid w:val="00CD240E"/>
    <w:rsid w:val="00CD257A"/>
    <w:rsid w:val="00CD311C"/>
    <w:rsid w:val="00CD3472"/>
    <w:rsid w:val="00CD3675"/>
    <w:rsid w:val="00CD3999"/>
    <w:rsid w:val="00CD3BDF"/>
    <w:rsid w:val="00CD3E99"/>
    <w:rsid w:val="00CD43E4"/>
    <w:rsid w:val="00CD4535"/>
    <w:rsid w:val="00CD54F0"/>
    <w:rsid w:val="00CD5667"/>
    <w:rsid w:val="00CD572C"/>
    <w:rsid w:val="00CD5825"/>
    <w:rsid w:val="00CD5BEE"/>
    <w:rsid w:val="00CD5E2F"/>
    <w:rsid w:val="00CD6131"/>
    <w:rsid w:val="00CD6768"/>
    <w:rsid w:val="00CD6D55"/>
    <w:rsid w:val="00CD740B"/>
    <w:rsid w:val="00CD7433"/>
    <w:rsid w:val="00CD76B5"/>
    <w:rsid w:val="00CD7A5B"/>
    <w:rsid w:val="00CD7C6B"/>
    <w:rsid w:val="00CE0925"/>
    <w:rsid w:val="00CE1240"/>
    <w:rsid w:val="00CE1820"/>
    <w:rsid w:val="00CE1F44"/>
    <w:rsid w:val="00CE1F96"/>
    <w:rsid w:val="00CE243E"/>
    <w:rsid w:val="00CE3848"/>
    <w:rsid w:val="00CE3994"/>
    <w:rsid w:val="00CE3C17"/>
    <w:rsid w:val="00CE4094"/>
    <w:rsid w:val="00CE422D"/>
    <w:rsid w:val="00CE4AC6"/>
    <w:rsid w:val="00CE4AD8"/>
    <w:rsid w:val="00CE50F5"/>
    <w:rsid w:val="00CE546C"/>
    <w:rsid w:val="00CE55A0"/>
    <w:rsid w:val="00CE598D"/>
    <w:rsid w:val="00CE5E5C"/>
    <w:rsid w:val="00CE634A"/>
    <w:rsid w:val="00CE67CE"/>
    <w:rsid w:val="00CE73FF"/>
    <w:rsid w:val="00CE78A0"/>
    <w:rsid w:val="00CE7DE1"/>
    <w:rsid w:val="00CF07F5"/>
    <w:rsid w:val="00CF0FB7"/>
    <w:rsid w:val="00CF19A7"/>
    <w:rsid w:val="00CF271D"/>
    <w:rsid w:val="00CF2BAC"/>
    <w:rsid w:val="00CF2FE5"/>
    <w:rsid w:val="00CF31B4"/>
    <w:rsid w:val="00CF367B"/>
    <w:rsid w:val="00CF38A7"/>
    <w:rsid w:val="00CF3FE4"/>
    <w:rsid w:val="00CF3FFD"/>
    <w:rsid w:val="00CF4018"/>
    <w:rsid w:val="00CF42B9"/>
    <w:rsid w:val="00CF4855"/>
    <w:rsid w:val="00CF4B25"/>
    <w:rsid w:val="00CF4B6A"/>
    <w:rsid w:val="00CF5297"/>
    <w:rsid w:val="00CF5644"/>
    <w:rsid w:val="00CF5B47"/>
    <w:rsid w:val="00CF5DFE"/>
    <w:rsid w:val="00CF6274"/>
    <w:rsid w:val="00CF6EC7"/>
    <w:rsid w:val="00CF75E2"/>
    <w:rsid w:val="00CF77C4"/>
    <w:rsid w:val="00CF7A28"/>
    <w:rsid w:val="00D009E2"/>
    <w:rsid w:val="00D01141"/>
    <w:rsid w:val="00D01631"/>
    <w:rsid w:val="00D01A3B"/>
    <w:rsid w:val="00D01F03"/>
    <w:rsid w:val="00D01F28"/>
    <w:rsid w:val="00D02493"/>
    <w:rsid w:val="00D02725"/>
    <w:rsid w:val="00D02C76"/>
    <w:rsid w:val="00D0344A"/>
    <w:rsid w:val="00D03524"/>
    <w:rsid w:val="00D038DA"/>
    <w:rsid w:val="00D03AF7"/>
    <w:rsid w:val="00D04201"/>
    <w:rsid w:val="00D04267"/>
    <w:rsid w:val="00D059BA"/>
    <w:rsid w:val="00D07998"/>
    <w:rsid w:val="00D07B2B"/>
    <w:rsid w:val="00D10A12"/>
    <w:rsid w:val="00D11011"/>
    <w:rsid w:val="00D11144"/>
    <w:rsid w:val="00D1189C"/>
    <w:rsid w:val="00D121EC"/>
    <w:rsid w:val="00D122C6"/>
    <w:rsid w:val="00D13D8E"/>
    <w:rsid w:val="00D14119"/>
    <w:rsid w:val="00D14905"/>
    <w:rsid w:val="00D14D0C"/>
    <w:rsid w:val="00D15017"/>
    <w:rsid w:val="00D15031"/>
    <w:rsid w:val="00D153C0"/>
    <w:rsid w:val="00D1540F"/>
    <w:rsid w:val="00D16A34"/>
    <w:rsid w:val="00D16D6E"/>
    <w:rsid w:val="00D16D7E"/>
    <w:rsid w:val="00D16F1C"/>
    <w:rsid w:val="00D1768F"/>
    <w:rsid w:val="00D203E7"/>
    <w:rsid w:val="00D205D2"/>
    <w:rsid w:val="00D20DEB"/>
    <w:rsid w:val="00D215E0"/>
    <w:rsid w:val="00D2173F"/>
    <w:rsid w:val="00D22200"/>
    <w:rsid w:val="00D2223D"/>
    <w:rsid w:val="00D22420"/>
    <w:rsid w:val="00D22992"/>
    <w:rsid w:val="00D22B6F"/>
    <w:rsid w:val="00D22E61"/>
    <w:rsid w:val="00D230EA"/>
    <w:rsid w:val="00D238FE"/>
    <w:rsid w:val="00D23B06"/>
    <w:rsid w:val="00D25060"/>
    <w:rsid w:val="00D25BD4"/>
    <w:rsid w:val="00D260CD"/>
    <w:rsid w:val="00D264EE"/>
    <w:rsid w:val="00D268AB"/>
    <w:rsid w:val="00D26E08"/>
    <w:rsid w:val="00D27352"/>
    <w:rsid w:val="00D2776A"/>
    <w:rsid w:val="00D27A0A"/>
    <w:rsid w:val="00D27AB6"/>
    <w:rsid w:val="00D27BDD"/>
    <w:rsid w:val="00D27BF0"/>
    <w:rsid w:val="00D27F26"/>
    <w:rsid w:val="00D30286"/>
    <w:rsid w:val="00D30BAC"/>
    <w:rsid w:val="00D312BC"/>
    <w:rsid w:val="00D313DA"/>
    <w:rsid w:val="00D32AEA"/>
    <w:rsid w:val="00D33076"/>
    <w:rsid w:val="00D3371A"/>
    <w:rsid w:val="00D3460A"/>
    <w:rsid w:val="00D3529C"/>
    <w:rsid w:val="00D352F9"/>
    <w:rsid w:val="00D359AB"/>
    <w:rsid w:val="00D35CBF"/>
    <w:rsid w:val="00D366D1"/>
    <w:rsid w:val="00D3686C"/>
    <w:rsid w:val="00D3690E"/>
    <w:rsid w:val="00D36A0E"/>
    <w:rsid w:val="00D36A76"/>
    <w:rsid w:val="00D36E92"/>
    <w:rsid w:val="00D37086"/>
    <w:rsid w:val="00D372FD"/>
    <w:rsid w:val="00D37BC1"/>
    <w:rsid w:val="00D37D70"/>
    <w:rsid w:val="00D40B0D"/>
    <w:rsid w:val="00D414AC"/>
    <w:rsid w:val="00D42252"/>
    <w:rsid w:val="00D422FE"/>
    <w:rsid w:val="00D42ED2"/>
    <w:rsid w:val="00D43034"/>
    <w:rsid w:val="00D4316C"/>
    <w:rsid w:val="00D43AC2"/>
    <w:rsid w:val="00D45DCA"/>
    <w:rsid w:val="00D45E54"/>
    <w:rsid w:val="00D46052"/>
    <w:rsid w:val="00D465F4"/>
    <w:rsid w:val="00D46AA1"/>
    <w:rsid w:val="00D46B34"/>
    <w:rsid w:val="00D47273"/>
    <w:rsid w:val="00D47829"/>
    <w:rsid w:val="00D47A82"/>
    <w:rsid w:val="00D501A6"/>
    <w:rsid w:val="00D501D6"/>
    <w:rsid w:val="00D506E5"/>
    <w:rsid w:val="00D508A1"/>
    <w:rsid w:val="00D50AF2"/>
    <w:rsid w:val="00D50C3A"/>
    <w:rsid w:val="00D50D4A"/>
    <w:rsid w:val="00D50E7D"/>
    <w:rsid w:val="00D514D4"/>
    <w:rsid w:val="00D515E2"/>
    <w:rsid w:val="00D52309"/>
    <w:rsid w:val="00D52B9A"/>
    <w:rsid w:val="00D53169"/>
    <w:rsid w:val="00D53794"/>
    <w:rsid w:val="00D5432C"/>
    <w:rsid w:val="00D54BB8"/>
    <w:rsid w:val="00D54BD9"/>
    <w:rsid w:val="00D5507F"/>
    <w:rsid w:val="00D556AD"/>
    <w:rsid w:val="00D5585F"/>
    <w:rsid w:val="00D55932"/>
    <w:rsid w:val="00D55FEA"/>
    <w:rsid w:val="00D57841"/>
    <w:rsid w:val="00D57B8A"/>
    <w:rsid w:val="00D57EBE"/>
    <w:rsid w:val="00D614FC"/>
    <w:rsid w:val="00D61B81"/>
    <w:rsid w:val="00D62F13"/>
    <w:rsid w:val="00D62FA8"/>
    <w:rsid w:val="00D63C00"/>
    <w:rsid w:val="00D63E7F"/>
    <w:rsid w:val="00D644EA"/>
    <w:rsid w:val="00D64860"/>
    <w:rsid w:val="00D64F41"/>
    <w:rsid w:val="00D652C1"/>
    <w:rsid w:val="00D65E65"/>
    <w:rsid w:val="00D66929"/>
    <w:rsid w:val="00D66946"/>
    <w:rsid w:val="00D66DB5"/>
    <w:rsid w:val="00D67CB3"/>
    <w:rsid w:val="00D7110F"/>
    <w:rsid w:val="00D71404"/>
    <w:rsid w:val="00D71F81"/>
    <w:rsid w:val="00D72A0A"/>
    <w:rsid w:val="00D72A17"/>
    <w:rsid w:val="00D72E52"/>
    <w:rsid w:val="00D737D8"/>
    <w:rsid w:val="00D738A0"/>
    <w:rsid w:val="00D73A5E"/>
    <w:rsid w:val="00D744B3"/>
    <w:rsid w:val="00D74631"/>
    <w:rsid w:val="00D74A92"/>
    <w:rsid w:val="00D74B4F"/>
    <w:rsid w:val="00D74C38"/>
    <w:rsid w:val="00D7552D"/>
    <w:rsid w:val="00D756D8"/>
    <w:rsid w:val="00D76981"/>
    <w:rsid w:val="00D76BAC"/>
    <w:rsid w:val="00D76D0E"/>
    <w:rsid w:val="00D7751C"/>
    <w:rsid w:val="00D80A7D"/>
    <w:rsid w:val="00D8151F"/>
    <w:rsid w:val="00D81D7B"/>
    <w:rsid w:val="00D81E01"/>
    <w:rsid w:val="00D82990"/>
    <w:rsid w:val="00D830E4"/>
    <w:rsid w:val="00D8321B"/>
    <w:rsid w:val="00D835D2"/>
    <w:rsid w:val="00D83619"/>
    <w:rsid w:val="00D83D6B"/>
    <w:rsid w:val="00D8411D"/>
    <w:rsid w:val="00D84CC9"/>
    <w:rsid w:val="00D86512"/>
    <w:rsid w:val="00D86BE5"/>
    <w:rsid w:val="00D86C2A"/>
    <w:rsid w:val="00D86CD1"/>
    <w:rsid w:val="00D87670"/>
    <w:rsid w:val="00D87DCD"/>
    <w:rsid w:val="00D90067"/>
    <w:rsid w:val="00D90229"/>
    <w:rsid w:val="00D90500"/>
    <w:rsid w:val="00D90600"/>
    <w:rsid w:val="00D90CC1"/>
    <w:rsid w:val="00D90E81"/>
    <w:rsid w:val="00D910BC"/>
    <w:rsid w:val="00D911D2"/>
    <w:rsid w:val="00D912D2"/>
    <w:rsid w:val="00D912DA"/>
    <w:rsid w:val="00D9132B"/>
    <w:rsid w:val="00D919CC"/>
    <w:rsid w:val="00D921D7"/>
    <w:rsid w:val="00D926B4"/>
    <w:rsid w:val="00D92D24"/>
    <w:rsid w:val="00D93A9C"/>
    <w:rsid w:val="00D93CB6"/>
    <w:rsid w:val="00D94111"/>
    <w:rsid w:val="00D94402"/>
    <w:rsid w:val="00D94590"/>
    <w:rsid w:val="00D945FE"/>
    <w:rsid w:val="00D94932"/>
    <w:rsid w:val="00D95DB8"/>
    <w:rsid w:val="00D96400"/>
    <w:rsid w:val="00D96497"/>
    <w:rsid w:val="00D96760"/>
    <w:rsid w:val="00D969AA"/>
    <w:rsid w:val="00D974A9"/>
    <w:rsid w:val="00D975EA"/>
    <w:rsid w:val="00D97C72"/>
    <w:rsid w:val="00D97CDE"/>
    <w:rsid w:val="00DA04AB"/>
    <w:rsid w:val="00DA0C46"/>
    <w:rsid w:val="00DA0E4D"/>
    <w:rsid w:val="00DA1AFE"/>
    <w:rsid w:val="00DA1CC6"/>
    <w:rsid w:val="00DA2E1C"/>
    <w:rsid w:val="00DA2E79"/>
    <w:rsid w:val="00DA3210"/>
    <w:rsid w:val="00DA3A60"/>
    <w:rsid w:val="00DA3C37"/>
    <w:rsid w:val="00DA3CB5"/>
    <w:rsid w:val="00DA480F"/>
    <w:rsid w:val="00DA503A"/>
    <w:rsid w:val="00DA5125"/>
    <w:rsid w:val="00DA59BB"/>
    <w:rsid w:val="00DA64F2"/>
    <w:rsid w:val="00DA684D"/>
    <w:rsid w:val="00DA707D"/>
    <w:rsid w:val="00DA727A"/>
    <w:rsid w:val="00DA754B"/>
    <w:rsid w:val="00DA75E7"/>
    <w:rsid w:val="00DA7B9E"/>
    <w:rsid w:val="00DB03F7"/>
    <w:rsid w:val="00DB0530"/>
    <w:rsid w:val="00DB08FB"/>
    <w:rsid w:val="00DB1217"/>
    <w:rsid w:val="00DB1264"/>
    <w:rsid w:val="00DB1350"/>
    <w:rsid w:val="00DB15BE"/>
    <w:rsid w:val="00DB3F73"/>
    <w:rsid w:val="00DB4C1E"/>
    <w:rsid w:val="00DB56D5"/>
    <w:rsid w:val="00DB5C5C"/>
    <w:rsid w:val="00DB5C97"/>
    <w:rsid w:val="00DB69C0"/>
    <w:rsid w:val="00DB6FBC"/>
    <w:rsid w:val="00DB798F"/>
    <w:rsid w:val="00DB7B3F"/>
    <w:rsid w:val="00DB7FF9"/>
    <w:rsid w:val="00DC04D6"/>
    <w:rsid w:val="00DC06A0"/>
    <w:rsid w:val="00DC06D3"/>
    <w:rsid w:val="00DC0DF0"/>
    <w:rsid w:val="00DC0F66"/>
    <w:rsid w:val="00DC1238"/>
    <w:rsid w:val="00DC15A4"/>
    <w:rsid w:val="00DC15B9"/>
    <w:rsid w:val="00DC1CD9"/>
    <w:rsid w:val="00DC1DC6"/>
    <w:rsid w:val="00DC1F5A"/>
    <w:rsid w:val="00DC23A0"/>
    <w:rsid w:val="00DC23ED"/>
    <w:rsid w:val="00DC3047"/>
    <w:rsid w:val="00DC3375"/>
    <w:rsid w:val="00DC3B21"/>
    <w:rsid w:val="00DC3B9D"/>
    <w:rsid w:val="00DC40B5"/>
    <w:rsid w:val="00DC4580"/>
    <w:rsid w:val="00DC4EE8"/>
    <w:rsid w:val="00DC4FEF"/>
    <w:rsid w:val="00DC548F"/>
    <w:rsid w:val="00DC5B26"/>
    <w:rsid w:val="00DC5C0C"/>
    <w:rsid w:val="00DC627D"/>
    <w:rsid w:val="00DC786B"/>
    <w:rsid w:val="00DD0459"/>
    <w:rsid w:val="00DD0A97"/>
    <w:rsid w:val="00DD1441"/>
    <w:rsid w:val="00DD22C3"/>
    <w:rsid w:val="00DD352B"/>
    <w:rsid w:val="00DD3642"/>
    <w:rsid w:val="00DD398A"/>
    <w:rsid w:val="00DD4673"/>
    <w:rsid w:val="00DD4D22"/>
    <w:rsid w:val="00DD4DF8"/>
    <w:rsid w:val="00DD5011"/>
    <w:rsid w:val="00DD51FE"/>
    <w:rsid w:val="00DD5665"/>
    <w:rsid w:val="00DD61AD"/>
    <w:rsid w:val="00DD64BF"/>
    <w:rsid w:val="00DD6626"/>
    <w:rsid w:val="00DD6836"/>
    <w:rsid w:val="00DD6B85"/>
    <w:rsid w:val="00DD7508"/>
    <w:rsid w:val="00DD7679"/>
    <w:rsid w:val="00DE0315"/>
    <w:rsid w:val="00DE0DBA"/>
    <w:rsid w:val="00DE1315"/>
    <w:rsid w:val="00DE1839"/>
    <w:rsid w:val="00DE19B8"/>
    <w:rsid w:val="00DE20BE"/>
    <w:rsid w:val="00DE22A6"/>
    <w:rsid w:val="00DE2534"/>
    <w:rsid w:val="00DE2697"/>
    <w:rsid w:val="00DE2891"/>
    <w:rsid w:val="00DE2A67"/>
    <w:rsid w:val="00DE2DF1"/>
    <w:rsid w:val="00DE34B6"/>
    <w:rsid w:val="00DE39C1"/>
    <w:rsid w:val="00DE3CAD"/>
    <w:rsid w:val="00DE3FF2"/>
    <w:rsid w:val="00DE4697"/>
    <w:rsid w:val="00DE4883"/>
    <w:rsid w:val="00DE536D"/>
    <w:rsid w:val="00DE541D"/>
    <w:rsid w:val="00DE57A9"/>
    <w:rsid w:val="00DE5958"/>
    <w:rsid w:val="00DE6289"/>
    <w:rsid w:val="00DE6EAB"/>
    <w:rsid w:val="00DE7996"/>
    <w:rsid w:val="00DE7A47"/>
    <w:rsid w:val="00DE7E6A"/>
    <w:rsid w:val="00DF0049"/>
    <w:rsid w:val="00DF0AEA"/>
    <w:rsid w:val="00DF0BF5"/>
    <w:rsid w:val="00DF0F88"/>
    <w:rsid w:val="00DF14C2"/>
    <w:rsid w:val="00DF1C25"/>
    <w:rsid w:val="00DF20AE"/>
    <w:rsid w:val="00DF2AF9"/>
    <w:rsid w:val="00DF2F7C"/>
    <w:rsid w:val="00DF3512"/>
    <w:rsid w:val="00DF43F7"/>
    <w:rsid w:val="00DF4678"/>
    <w:rsid w:val="00DF46A7"/>
    <w:rsid w:val="00DF4A4D"/>
    <w:rsid w:val="00DF4CAE"/>
    <w:rsid w:val="00DF4F64"/>
    <w:rsid w:val="00DF504C"/>
    <w:rsid w:val="00DF517B"/>
    <w:rsid w:val="00DF52BE"/>
    <w:rsid w:val="00DF56D3"/>
    <w:rsid w:val="00DF5DEF"/>
    <w:rsid w:val="00DF5E2B"/>
    <w:rsid w:val="00DF5F1C"/>
    <w:rsid w:val="00DF6BB8"/>
    <w:rsid w:val="00DF6CDD"/>
    <w:rsid w:val="00DF7C51"/>
    <w:rsid w:val="00E0001B"/>
    <w:rsid w:val="00E009D2"/>
    <w:rsid w:val="00E00AE3"/>
    <w:rsid w:val="00E01025"/>
    <w:rsid w:val="00E018D0"/>
    <w:rsid w:val="00E02037"/>
    <w:rsid w:val="00E0317A"/>
    <w:rsid w:val="00E03A32"/>
    <w:rsid w:val="00E03A6B"/>
    <w:rsid w:val="00E03B24"/>
    <w:rsid w:val="00E03B26"/>
    <w:rsid w:val="00E03C4F"/>
    <w:rsid w:val="00E03EF0"/>
    <w:rsid w:val="00E05146"/>
    <w:rsid w:val="00E06562"/>
    <w:rsid w:val="00E06672"/>
    <w:rsid w:val="00E07792"/>
    <w:rsid w:val="00E077F8"/>
    <w:rsid w:val="00E10484"/>
    <w:rsid w:val="00E11109"/>
    <w:rsid w:val="00E1215F"/>
    <w:rsid w:val="00E126B5"/>
    <w:rsid w:val="00E12711"/>
    <w:rsid w:val="00E12857"/>
    <w:rsid w:val="00E12D02"/>
    <w:rsid w:val="00E12F71"/>
    <w:rsid w:val="00E1374A"/>
    <w:rsid w:val="00E13914"/>
    <w:rsid w:val="00E13BAD"/>
    <w:rsid w:val="00E14A26"/>
    <w:rsid w:val="00E1503B"/>
    <w:rsid w:val="00E154F6"/>
    <w:rsid w:val="00E159A8"/>
    <w:rsid w:val="00E162F9"/>
    <w:rsid w:val="00E163C0"/>
    <w:rsid w:val="00E169B1"/>
    <w:rsid w:val="00E16F49"/>
    <w:rsid w:val="00E17091"/>
    <w:rsid w:val="00E17308"/>
    <w:rsid w:val="00E176FE"/>
    <w:rsid w:val="00E2052D"/>
    <w:rsid w:val="00E207BA"/>
    <w:rsid w:val="00E208F6"/>
    <w:rsid w:val="00E20BBD"/>
    <w:rsid w:val="00E20C41"/>
    <w:rsid w:val="00E20D95"/>
    <w:rsid w:val="00E215E9"/>
    <w:rsid w:val="00E2161B"/>
    <w:rsid w:val="00E223E5"/>
    <w:rsid w:val="00E22448"/>
    <w:rsid w:val="00E226A7"/>
    <w:rsid w:val="00E22A35"/>
    <w:rsid w:val="00E22B39"/>
    <w:rsid w:val="00E23445"/>
    <w:rsid w:val="00E235B7"/>
    <w:rsid w:val="00E24145"/>
    <w:rsid w:val="00E24DD2"/>
    <w:rsid w:val="00E25669"/>
    <w:rsid w:val="00E25E63"/>
    <w:rsid w:val="00E25EBA"/>
    <w:rsid w:val="00E25F3B"/>
    <w:rsid w:val="00E26381"/>
    <w:rsid w:val="00E26DDA"/>
    <w:rsid w:val="00E26F86"/>
    <w:rsid w:val="00E277E6"/>
    <w:rsid w:val="00E27A3D"/>
    <w:rsid w:val="00E27E1F"/>
    <w:rsid w:val="00E30074"/>
    <w:rsid w:val="00E30101"/>
    <w:rsid w:val="00E301F8"/>
    <w:rsid w:val="00E306E8"/>
    <w:rsid w:val="00E30B4B"/>
    <w:rsid w:val="00E311FD"/>
    <w:rsid w:val="00E3165D"/>
    <w:rsid w:val="00E31941"/>
    <w:rsid w:val="00E31C6C"/>
    <w:rsid w:val="00E31E01"/>
    <w:rsid w:val="00E32678"/>
    <w:rsid w:val="00E3296D"/>
    <w:rsid w:val="00E32B9E"/>
    <w:rsid w:val="00E32F82"/>
    <w:rsid w:val="00E33F9A"/>
    <w:rsid w:val="00E3408E"/>
    <w:rsid w:val="00E344A9"/>
    <w:rsid w:val="00E348A1"/>
    <w:rsid w:val="00E348F8"/>
    <w:rsid w:val="00E34D0A"/>
    <w:rsid w:val="00E353C9"/>
    <w:rsid w:val="00E35689"/>
    <w:rsid w:val="00E3615C"/>
    <w:rsid w:val="00E362A8"/>
    <w:rsid w:val="00E36700"/>
    <w:rsid w:val="00E367B1"/>
    <w:rsid w:val="00E36C9F"/>
    <w:rsid w:val="00E36D99"/>
    <w:rsid w:val="00E37042"/>
    <w:rsid w:val="00E3789C"/>
    <w:rsid w:val="00E37F57"/>
    <w:rsid w:val="00E40565"/>
    <w:rsid w:val="00E405FA"/>
    <w:rsid w:val="00E4072F"/>
    <w:rsid w:val="00E40799"/>
    <w:rsid w:val="00E40CE1"/>
    <w:rsid w:val="00E40E90"/>
    <w:rsid w:val="00E40F39"/>
    <w:rsid w:val="00E41435"/>
    <w:rsid w:val="00E414CA"/>
    <w:rsid w:val="00E41771"/>
    <w:rsid w:val="00E418C5"/>
    <w:rsid w:val="00E41C4D"/>
    <w:rsid w:val="00E41E9A"/>
    <w:rsid w:val="00E4235A"/>
    <w:rsid w:val="00E425D5"/>
    <w:rsid w:val="00E42607"/>
    <w:rsid w:val="00E428EA"/>
    <w:rsid w:val="00E42D61"/>
    <w:rsid w:val="00E4351B"/>
    <w:rsid w:val="00E43692"/>
    <w:rsid w:val="00E43874"/>
    <w:rsid w:val="00E43E62"/>
    <w:rsid w:val="00E44540"/>
    <w:rsid w:val="00E4491B"/>
    <w:rsid w:val="00E44C18"/>
    <w:rsid w:val="00E45113"/>
    <w:rsid w:val="00E4533C"/>
    <w:rsid w:val="00E453A7"/>
    <w:rsid w:val="00E455F7"/>
    <w:rsid w:val="00E45D47"/>
    <w:rsid w:val="00E45F1F"/>
    <w:rsid w:val="00E46114"/>
    <w:rsid w:val="00E46144"/>
    <w:rsid w:val="00E4621E"/>
    <w:rsid w:val="00E46237"/>
    <w:rsid w:val="00E47673"/>
    <w:rsid w:val="00E47848"/>
    <w:rsid w:val="00E5163F"/>
    <w:rsid w:val="00E521A5"/>
    <w:rsid w:val="00E5247D"/>
    <w:rsid w:val="00E5268D"/>
    <w:rsid w:val="00E52EEE"/>
    <w:rsid w:val="00E5337D"/>
    <w:rsid w:val="00E53874"/>
    <w:rsid w:val="00E53E23"/>
    <w:rsid w:val="00E53E3C"/>
    <w:rsid w:val="00E5461B"/>
    <w:rsid w:val="00E548AE"/>
    <w:rsid w:val="00E54FB6"/>
    <w:rsid w:val="00E55235"/>
    <w:rsid w:val="00E5577B"/>
    <w:rsid w:val="00E566B2"/>
    <w:rsid w:val="00E56767"/>
    <w:rsid w:val="00E56DF5"/>
    <w:rsid w:val="00E5752A"/>
    <w:rsid w:val="00E57664"/>
    <w:rsid w:val="00E60060"/>
    <w:rsid w:val="00E60FA9"/>
    <w:rsid w:val="00E61424"/>
    <w:rsid w:val="00E61D61"/>
    <w:rsid w:val="00E6223B"/>
    <w:rsid w:val="00E6262D"/>
    <w:rsid w:val="00E628B9"/>
    <w:rsid w:val="00E629B1"/>
    <w:rsid w:val="00E63067"/>
    <w:rsid w:val="00E63477"/>
    <w:rsid w:val="00E6374A"/>
    <w:rsid w:val="00E639D5"/>
    <w:rsid w:val="00E644E7"/>
    <w:rsid w:val="00E6472D"/>
    <w:rsid w:val="00E64872"/>
    <w:rsid w:val="00E649AF"/>
    <w:rsid w:val="00E652E2"/>
    <w:rsid w:val="00E655FF"/>
    <w:rsid w:val="00E65A09"/>
    <w:rsid w:val="00E65FFD"/>
    <w:rsid w:val="00E668AF"/>
    <w:rsid w:val="00E66F09"/>
    <w:rsid w:val="00E67B86"/>
    <w:rsid w:val="00E67E07"/>
    <w:rsid w:val="00E67F1E"/>
    <w:rsid w:val="00E7023C"/>
    <w:rsid w:val="00E70B59"/>
    <w:rsid w:val="00E71A7C"/>
    <w:rsid w:val="00E71EAF"/>
    <w:rsid w:val="00E72432"/>
    <w:rsid w:val="00E72929"/>
    <w:rsid w:val="00E72E72"/>
    <w:rsid w:val="00E733DF"/>
    <w:rsid w:val="00E73896"/>
    <w:rsid w:val="00E73A3C"/>
    <w:rsid w:val="00E749E1"/>
    <w:rsid w:val="00E74EC3"/>
    <w:rsid w:val="00E75336"/>
    <w:rsid w:val="00E755E1"/>
    <w:rsid w:val="00E7590C"/>
    <w:rsid w:val="00E75AC3"/>
    <w:rsid w:val="00E75B0D"/>
    <w:rsid w:val="00E75B5C"/>
    <w:rsid w:val="00E75C2D"/>
    <w:rsid w:val="00E769C3"/>
    <w:rsid w:val="00E76A27"/>
    <w:rsid w:val="00E76FB8"/>
    <w:rsid w:val="00E77281"/>
    <w:rsid w:val="00E7731B"/>
    <w:rsid w:val="00E8110A"/>
    <w:rsid w:val="00E812E3"/>
    <w:rsid w:val="00E823E8"/>
    <w:rsid w:val="00E82F42"/>
    <w:rsid w:val="00E83191"/>
    <w:rsid w:val="00E83518"/>
    <w:rsid w:val="00E83CBE"/>
    <w:rsid w:val="00E8428C"/>
    <w:rsid w:val="00E85687"/>
    <w:rsid w:val="00E85AED"/>
    <w:rsid w:val="00E85DCE"/>
    <w:rsid w:val="00E86164"/>
    <w:rsid w:val="00E8630B"/>
    <w:rsid w:val="00E86B30"/>
    <w:rsid w:val="00E86CBD"/>
    <w:rsid w:val="00E87007"/>
    <w:rsid w:val="00E87448"/>
    <w:rsid w:val="00E87E10"/>
    <w:rsid w:val="00E87FF7"/>
    <w:rsid w:val="00E901D9"/>
    <w:rsid w:val="00E901FE"/>
    <w:rsid w:val="00E90408"/>
    <w:rsid w:val="00E909D8"/>
    <w:rsid w:val="00E90D54"/>
    <w:rsid w:val="00E90E00"/>
    <w:rsid w:val="00E91013"/>
    <w:rsid w:val="00E912D2"/>
    <w:rsid w:val="00E91B5C"/>
    <w:rsid w:val="00E92BBC"/>
    <w:rsid w:val="00E92F94"/>
    <w:rsid w:val="00E93232"/>
    <w:rsid w:val="00E93710"/>
    <w:rsid w:val="00E9405B"/>
    <w:rsid w:val="00E9409A"/>
    <w:rsid w:val="00E942AF"/>
    <w:rsid w:val="00E948B0"/>
    <w:rsid w:val="00E960E5"/>
    <w:rsid w:val="00E9616E"/>
    <w:rsid w:val="00E9669F"/>
    <w:rsid w:val="00E967AE"/>
    <w:rsid w:val="00E96864"/>
    <w:rsid w:val="00E97462"/>
    <w:rsid w:val="00E97987"/>
    <w:rsid w:val="00E97E62"/>
    <w:rsid w:val="00EA054D"/>
    <w:rsid w:val="00EA0654"/>
    <w:rsid w:val="00EA0894"/>
    <w:rsid w:val="00EA0CE0"/>
    <w:rsid w:val="00EA0F05"/>
    <w:rsid w:val="00EA127E"/>
    <w:rsid w:val="00EA1318"/>
    <w:rsid w:val="00EA155D"/>
    <w:rsid w:val="00EA243D"/>
    <w:rsid w:val="00EA252B"/>
    <w:rsid w:val="00EA290B"/>
    <w:rsid w:val="00EA2A48"/>
    <w:rsid w:val="00EA3748"/>
    <w:rsid w:val="00EA49EE"/>
    <w:rsid w:val="00EA51BD"/>
    <w:rsid w:val="00EA5539"/>
    <w:rsid w:val="00EA55FF"/>
    <w:rsid w:val="00EA665B"/>
    <w:rsid w:val="00EA669F"/>
    <w:rsid w:val="00EA6723"/>
    <w:rsid w:val="00EA6E62"/>
    <w:rsid w:val="00EA73BA"/>
    <w:rsid w:val="00EA76D8"/>
    <w:rsid w:val="00EA7AB8"/>
    <w:rsid w:val="00EB027F"/>
    <w:rsid w:val="00EB08F8"/>
    <w:rsid w:val="00EB0DD9"/>
    <w:rsid w:val="00EB1D71"/>
    <w:rsid w:val="00EB21AF"/>
    <w:rsid w:val="00EB242C"/>
    <w:rsid w:val="00EB2643"/>
    <w:rsid w:val="00EB2C27"/>
    <w:rsid w:val="00EB3A73"/>
    <w:rsid w:val="00EB3AF0"/>
    <w:rsid w:val="00EB4CD2"/>
    <w:rsid w:val="00EB52FE"/>
    <w:rsid w:val="00EB59A2"/>
    <w:rsid w:val="00EB5B13"/>
    <w:rsid w:val="00EB71E9"/>
    <w:rsid w:val="00EB7C76"/>
    <w:rsid w:val="00EB7E28"/>
    <w:rsid w:val="00EB7FAC"/>
    <w:rsid w:val="00EC0CA9"/>
    <w:rsid w:val="00EC20BA"/>
    <w:rsid w:val="00EC2717"/>
    <w:rsid w:val="00EC28BA"/>
    <w:rsid w:val="00EC2A6F"/>
    <w:rsid w:val="00EC2B7F"/>
    <w:rsid w:val="00EC310E"/>
    <w:rsid w:val="00EC3322"/>
    <w:rsid w:val="00EC3AAE"/>
    <w:rsid w:val="00EC3D6E"/>
    <w:rsid w:val="00EC4010"/>
    <w:rsid w:val="00EC4B1A"/>
    <w:rsid w:val="00EC4B3C"/>
    <w:rsid w:val="00EC64D9"/>
    <w:rsid w:val="00EC6D33"/>
    <w:rsid w:val="00EC7021"/>
    <w:rsid w:val="00EC76BC"/>
    <w:rsid w:val="00EC78D7"/>
    <w:rsid w:val="00EC7CF9"/>
    <w:rsid w:val="00ED06BD"/>
    <w:rsid w:val="00ED1086"/>
    <w:rsid w:val="00ED111A"/>
    <w:rsid w:val="00ED1CFA"/>
    <w:rsid w:val="00ED2CFE"/>
    <w:rsid w:val="00ED3380"/>
    <w:rsid w:val="00ED33F3"/>
    <w:rsid w:val="00ED341C"/>
    <w:rsid w:val="00ED3523"/>
    <w:rsid w:val="00ED3834"/>
    <w:rsid w:val="00ED3873"/>
    <w:rsid w:val="00ED3961"/>
    <w:rsid w:val="00ED41CE"/>
    <w:rsid w:val="00ED477B"/>
    <w:rsid w:val="00ED4BC2"/>
    <w:rsid w:val="00ED4D6B"/>
    <w:rsid w:val="00ED5AC2"/>
    <w:rsid w:val="00ED5B7C"/>
    <w:rsid w:val="00ED5C29"/>
    <w:rsid w:val="00ED64C1"/>
    <w:rsid w:val="00ED6729"/>
    <w:rsid w:val="00ED76CE"/>
    <w:rsid w:val="00ED7CD4"/>
    <w:rsid w:val="00ED7F14"/>
    <w:rsid w:val="00EE12AE"/>
    <w:rsid w:val="00EE14E3"/>
    <w:rsid w:val="00EE1D8E"/>
    <w:rsid w:val="00EE233D"/>
    <w:rsid w:val="00EE2643"/>
    <w:rsid w:val="00EE26CD"/>
    <w:rsid w:val="00EE27A6"/>
    <w:rsid w:val="00EE2D53"/>
    <w:rsid w:val="00EE3028"/>
    <w:rsid w:val="00EE33B1"/>
    <w:rsid w:val="00EE38A4"/>
    <w:rsid w:val="00EE3D65"/>
    <w:rsid w:val="00EE4105"/>
    <w:rsid w:val="00EE4246"/>
    <w:rsid w:val="00EE446A"/>
    <w:rsid w:val="00EE470F"/>
    <w:rsid w:val="00EE4C49"/>
    <w:rsid w:val="00EE542D"/>
    <w:rsid w:val="00EE5CCB"/>
    <w:rsid w:val="00EE6A55"/>
    <w:rsid w:val="00EE6CE3"/>
    <w:rsid w:val="00EE6D2D"/>
    <w:rsid w:val="00EE7AEE"/>
    <w:rsid w:val="00EE7BA0"/>
    <w:rsid w:val="00EF05C1"/>
    <w:rsid w:val="00EF0790"/>
    <w:rsid w:val="00EF08EC"/>
    <w:rsid w:val="00EF0F6B"/>
    <w:rsid w:val="00EF10F5"/>
    <w:rsid w:val="00EF2DA1"/>
    <w:rsid w:val="00EF2F49"/>
    <w:rsid w:val="00EF323E"/>
    <w:rsid w:val="00EF3938"/>
    <w:rsid w:val="00EF47E0"/>
    <w:rsid w:val="00EF4926"/>
    <w:rsid w:val="00EF5DD5"/>
    <w:rsid w:val="00EF6354"/>
    <w:rsid w:val="00EF684C"/>
    <w:rsid w:val="00EF6BF5"/>
    <w:rsid w:val="00EF6D88"/>
    <w:rsid w:val="00EF70E5"/>
    <w:rsid w:val="00EF7677"/>
    <w:rsid w:val="00EF79B1"/>
    <w:rsid w:val="00EF7A5F"/>
    <w:rsid w:val="00F0094C"/>
    <w:rsid w:val="00F00E3D"/>
    <w:rsid w:val="00F00F96"/>
    <w:rsid w:val="00F01079"/>
    <w:rsid w:val="00F01DC6"/>
    <w:rsid w:val="00F01DFD"/>
    <w:rsid w:val="00F01F28"/>
    <w:rsid w:val="00F02137"/>
    <w:rsid w:val="00F022F4"/>
    <w:rsid w:val="00F02C9E"/>
    <w:rsid w:val="00F043B8"/>
    <w:rsid w:val="00F05714"/>
    <w:rsid w:val="00F05D0C"/>
    <w:rsid w:val="00F06A96"/>
    <w:rsid w:val="00F06AB4"/>
    <w:rsid w:val="00F06CD3"/>
    <w:rsid w:val="00F07107"/>
    <w:rsid w:val="00F076BB"/>
    <w:rsid w:val="00F07C9D"/>
    <w:rsid w:val="00F07EF5"/>
    <w:rsid w:val="00F10045"/>
    <w:rsid w:val="00F10A8A"/>
    <w:rsid w:val="00F10F45"/>
    <w:rsid w:val="00F10F4E"/>
    <w:rsid w:val="00F11449"/>
    <w:rsid w:val="00F115A1"/>
    <w:rsid w:val="00F1195C"/>
    <w:rsid w:val="00F11E02"/>
    <w:rsid w:val="00F11E4F"/>
    <w:rsid w:val="00F124F1"/>
    <w:rsid w:val="00F12761"/>
    <w:rsid w:val="00F12FA5"/>
    <w:rsid w:val="00F1373A"/>
    <w:rsid w:val="00F13978"/>
    <w:rsid w:val="00F140DD"/>
    <w:rsid w:val="00F14597"/>
    <w:rsid w:val="00F14B65"/>
    <w:rsid w:val="00F158ED"/>
    <w:rsid w:val="00F1655F"/>
    <w:rsid w:val="00F16F32"/>
    <w:rsid w:val="00F17A10"/>
    <w:rsid w:val="00F17D8B"/>
    <w:rsid w:val="00F20B01"/>
    <w:rsid w:val="00F20E0B"/>
    <w:rsid w:val="00F21323"/>
    <w:rsid w:val="00F21BAD"/>
    <w:rsid w:val="00F22DED"/>
    <w:rsid w:val="00F22E37"/>
    <w:rsid w:val="00F238BD"/>
    <w:rsid w:val="00F24173"/>
    <w:rsid w:val="00F2417C"/>
    <w:rsid w:val="00F243DA"/>
    <w:rsid w:val="00F2457A"/>
    <w:rsid w:val="00F245C0"/>
    <w:rsid w:val="00F24605"/>
    <w:rsid w:val="00F24727"/>
    <w:rsid w:val="00F24C33"/>
    <w:rsid w:val="00F24F6B"/>
    <w:rsid w:val="00F2501C"/>
    <w:rsid w:val="00F2520B"/>
    <w:rsid w:val="00F2537E"/>
    <w:rsid w:val="00F264CA"/>
    <w:rsid w:val="00F26646"/>
    <w:rsid w:val="00F279F2"/>
    <w:rsid w:val="00F27B3F"/>
    <w:rsid w:val="00F300EB"/>
    <w:rsid w:val="00F3028C"/>
    <w:rsid w:val="00F3049F"/>
    <w:rsid w:val="00F30CBC"/>
    <w:rsid w:val="00F30E57"/>
    <w:rsid w:val="00F31156"/>
    <w:rsid w:val="00F317DE"/>
    <w:rsid w:val="00F31D3E"/>
    <w:rsid w:val="00F321F5"/>
    <w:rsid w:val="00F3222B"/>
    <w:rsid w:val="00F3245E"/>
    <w:rsid w:val="00F332DA"/>
    <w:rsid w:val="00F336A2"/>
    <w:rsid w:val="00F3375E"/>
    <w:rsid w:val="00F33CDA"/>
    <w:rsid w:val="00F3402D"/>
    <w:rsid w:val="00F34180"/>
    <w:rsid w:val="00F34344"/>
    <w:rsid w:val="00F35E34"/>
    <w:rsid w:val="00F36858"/>
    <w:rsid w:val="00F3698B"/>
    <w:rsid w:val="00F37270"/>
    <w:rsid w:val="00F374F0"/>
    <w:rsid w:val="00F4013F"/>
    <w:rsid w:val="00F40707"/>
    <w:rsid w:val="00F40AC7"/>
    <w:rsid w:val="00F41497"/>
    <w:rsid w:val="00F41817"/>
    <w:rsid w:val="00F41A20"/>
    <w:rsid w:val="00F41B37"/>
    <w:rsid w:val="00F41E06"/>
    <w:rsid w:val="00F42299"/>
    <w:rsid w:val="00F425F1"/>
    <w:rsid w:val="00F4285B"/>
    <w:rsid w:val="00F42CDA"/>
    <w:rsid w:val="00F42D3C"/>
    <w:rsid w:val="00F43775"/>
    <w:rsid w:val="00F4386C"/>
    <w:rsid w:val="00F43893"/>
    <w:rsid w:val="00F43B29"/>
    <w:rsid w:val="00F43BBA"/>
    <w:rsid w:val="00F43C0A"/>
    <w:rsid w:val="00F44136"/>
    <w:rsid w:val="00F443D6"/>
    <w:rsid w:val="00F444D6"/>
    <w:rsid w:val="00F44F06"/>
    <w:rsid w:val="00F45413"/>
    <w:rsid w:val="00F45436"/>
    <w:rsid w:val="00F46300"/>
    <w:rsid w:val="00F46758"/>
    <w:rsid w:val="00F4680C"/>
    <w:rsid w:val="00F46C95"/>
    <w:rsid w:val="00F46EA3"/>
    <w:rsid w:val="00F46F24"/>
    <w:rsid w:val="00F475A3"/>
    <w:rsid w:val="00F5003B"/>
    <w:rsid w:val="00F501B8"/>
    <w:rsid w:val="00F50430"/>
    <w:rsid w:val="00F5061F"/>
    <w:rsid w:val="00F5085F"/>
    <w:rsid w:val="00F510C2"/>
    <w:rsid w:val="00F5161F"/>
    <w:rsid w:val="00F52055"/>
    <w:rsid w:val="00F52362"/>
    <w:rsid w:val="00F5273A"/>
    <w:rsid w:val="00F52886"/>
    <w:rsid w:val="00F52CC2"/>
    <w:rsid w:val="00F52D76"/>
    <w:rsid w:val="00F54669"/>
    <w:rsid w:val="00F54C37"/>
    <w:rsid w:val="00F55C7A"/>
    <w:rsid w:val="00F567AF"/>
    <w:rsid w:val="00F56EB6"/>
    <w:rsid w:val="00F56F7D"/>
    <w:rsid w:val="00F57934"/>
    <w:rsid w:val="00F57971"/>
    <w:rsid w:val="00F57E40"/>
    <w:rsid w:val="00F6055A"/>
    <w:rsid w:val="00F6075F"/>
    <w:rsid w:val="00F60ECF"/>
    <w:rsid w:val="00F60F7B"/>
    <w:rsid w:val="00F61567"/>
    <w:rsid w:val="00F6255D"/>
    <w:rsid w:val="00F62A34"/>
    <w:rsid w:val="00F62CAC"/>
    <w:rsid w:val="00F62FCF"/>
    <w:rsid w:val="00F631DD"/>
    <w:rsid w:val="00F632D7"/>
    <w:rsid w:val="00F6369B"/>
    <w:rsid w:val="00F63794"/>
    <w:rsid w:val="00F63930"/>
    <w:rsid w:val="00F63E47"/>
    <w:rsid w:val="00F63E89"/>
    <w:rsid w:val="00F6440D"/>
    <w:rsid w:val="00F64ACC"/>
    <w:rsid w:val="00F65260"/>
    <w:rsid w:val="00F659F0"/>
    <w:rsid w:val="00F65D58"/>
    <w:rsid w:val="00F66124"/>
    <w:rsid w:val="00F6669F"/>
    <w:rsid w:val="00F67005"/>
    <w:rsid w:val="00F674EF"/>
    <w:rsid w:val="00F675B3"/>
    <w:rsid w:val="00F67CA3"/>
    <w:rsid w:val="00F7042C"/>
    <w:rsid w:val="00F70CC8"/>
    <w:rsid w:val="00F70FEA"/>
    <w:rsid w:val="00F713CE"/>
    <w:rsid w:val="00F7151E"/>
    <w:rsid w:val="00F722C2"/>
    <w:rsid w:val="00F72A3C"/>
    <w:rsid w:val="00F72D77"/>
    <w:rsid w:val="00F73B1E"/>
    <w:rsid w:val="00F7420C"/>
    <w:rsid w:val="00F74476"/>
    <w:rsid w:val="00F751E5"/>
    <w:rsid w:val="00F75721"/>
    <w:rsid w:val="00F75AC1"/>
    <w:rsid w:val="00F76508"/>
    <w:rsid w:val="00F768A3"/>
    <w:rsid w:val="00F7696F"/>
    <w:rsid w:val="00F76AAB"/>
    <w:rsid w:val="00F7771C"/>
    <w:rsid w:val="00F8085E"/>
    <w:rsid w:val="00F81197"/>
    <w:rsid w:val="00F815B4"/>
    <w:rsid w:val="00F81699"/>
    <w:rsid w:val="00F81875"/>
    <w:rsid w:val="00F81973"/>
    <w:rsid w:val="00F82080"/>
    <w:rsid w:val="00F82761"/>
    <w:rsid w:val="00F82C64"/>
    <w:rsid w:val="00F82F8D"/>
    <w:rsid w:val="00F8311A"/>
    <w:rsid w:val="00F835A7"/>
    <w:rsid w:val="00F835C2"/>
    <w:rsid w:val="00F85374"/>
    <w:rsid w:val="00F85C81"/>
    <w:rsid w:val="00F86A36"/>
    <w:rsid w:val="00F86A98"/>
    <w:rsid w:val="00F86BA7"/>
    <w:rsid w:val="00F8709C"/>
    <w:rsid w:val="00F87C29"/>
    <w:rsid w:val="00F87DA9"/>
    <w:rsid w:val="00F90802"/>
    <w:rsid w:val="00F90A48"/>
    <w:rsid w:val="00F91023"/>
    <w:rsid w:val="00F911B3"/>
    <w:rsid w:val="00F91371"/>
    <w:rsid w:val="00F91999"/>
    <w:rsid w:val="00F92153"/>
    <w:rsid w:val="00F926E4"/>
    <w:rsid w:val="00F928AC"/>
    <w:rsid w:val="00F930D1"/>
    <w:rsid w:val="00F9349D"/>
    <w:rsid w:val="00F939CC"/>
    <w:rsid w:val="00F93DA7"/>
    <w:rsid w:val="00F94202"/>
    <w:rsid w:val="00F948EB"/>
    <w:rsid w:val="00F95953"/>
    <w:rsid w:val="00F96375"/>
    <w:rsid w:val="00F96BA3"/>
    <w:rsid w:val="00F96D0A"/>
    <w:rsid w:val="00F96F7C"/>
    <w:rsid w:val="00F97E14"/>
    <w:rsid w:val="00FA054B"/>
    <w:rsid w:val="00FA0A34"/>
    <w:rsid w:val="00FA0CAF"/>
    <w:rsid w:val="00FA0E69"/>
    <w:rsid w:val="00FA14F8"/>
    <w:rsid w:val="00FA1509"/>
    <w:rsid w:val="00FA179F"/>
    <w:rsid w:val="00FA1BD0"/>
    <w:rsid w:val="00FA271E"/>
    <w:rsid w:val="00FA3556"/>
    <w:rsid w:val="00FA486D"/>
    <w:rsid w:val="00FA54C3"/>
    <w:rsid w:val="00FA5590"/>
    <w:rsid w:val="00FA5798"/>
    <w:rsid w:val="00FA5B0F"/>
    <w:rsid w:val="00FA5DBF"/>
    <w:rsid w:val="00FA5E90"/>
    <w:rsid w:val="00FA5FA2"/>
    <w:rsid w:val="00FA6284"/>
    <w:rsid w:val="00FA6E20"/>
    <w:rsid w:val="00FA73B0"/>
    <w:rsid w:val="00FA7EAD"/>
    <w:rsid w:val="00FB0331"/>
    <w:rsid w:val="00FB04F5"/>
    <w:rsid w:val="00FB07AF"/>
    <w:rsid w:val="00FB07FD"/>
    <w:rsid w:val="00FB181F"/>
    <w:rsid w:val="00FB21B6"/>
    <w:rsid w:val="00FB23FA"/>
    <w:rsid w:val="00FB2BC7"/>
    <w:rsid w:val="00FB2E38"/>
    <w:rsid w:val="00FB33DC"/>
    <w:rsid w:val="00FB3752"/>
    <w:rsid w:val="00FB37E3"/>
    <w:rsid w:val="00FB3B1C"/>
    <w:rsid w:val="00FB3B79"/>
    <w:rsid w:val="00FB3F18"/>
    <w:rsid w:val="00FB48D5"/>
    <w:rsid w:val="00FB4B7C"/>
    <w:rsid w:val="00FB4C78"/>
    <w:rsid w:val="00FB5847"/>
    <w:rsid w:val="00FB5D3B"/>
    <w:rsid w:val="00FB5D41"/>
    <w:rsid w:val="00FB6008"/>
    <w:rsid w:val="00FB6A11"/>
    <w:rsid w:val="00FB7481"/>
    <w:rsid w:val="00FC05B7"/>
    <w:rsid w:val="00FC07B0"/>
    <w:rsid w:val="00FC091E"/>
    <w:rsid w:val="00FC0FC9"/>
    <w:rsid w:val="00FC1E74"/>
    <w:rsid w:val="00FC1FD3"/>
    <w:rsid w:val="00FC217E"/>
    <w:rsid w:val="00FC26A6"/>
    <w:rsid w:val="00FC2A31"/>
    <w:rsid w:val="00FC32C7"/>
    <w:rsid w:val="00FC34F0"/>
    <w:rsid w:val="00FC359F"/>
    <w:rsid w:val="00FC35CE"/>
    <w:rsid w:val="00FC372D"/>
    <w:rsid w:val="00FC3DBA"/>
    <w:rsid w:val="00FC4DB1"/>
    <w:rsid w:val="00FC5494"/>
    <w:rsid w:val="00FC5E42"/>
    <w:rsid w:val="00FC5F13"/>
    <w:rsid w:val="00FC63EA"/>
    <w:rsid w:val="00FC69EC"/>
    <w:rsid w:val="00FC7033"/>
    <w:rsid w:val="00FC7B75"/>
    <w:rsid w:val="00FD0186"/>
    <w:rsid w:val="00FD04AE"/>
    <w:rsid w:val="00FD0743"/>
    <w:rsid w:val="00FD08C0"/>
    <w:rsid w:val="00FD0925"/>
    <w:rsid w:val="00FD168C"/>
    <w:rsid w:val="00FD1C61"/>
    <w:rsid w:val="00FD1CEC"/>
    <w:rsid w:val="00FD1FD1"/>
    <w:rsid w:val="00FD25E9"/>
    <w:rsid w:val="00FD3EDB"/>
    <w:rsid w:val="00FD45CD"/>
    <w:rsid w:val="00FD5404"/>
    <w:rsid w:val="00FD5C2B"/>
    <w:rsid w:val="00FD5DA9"/>
    <w:rsid w:val="00FD5F78"/>
    <w:rsid w:val="00FD6149"/>
    <w:rsid w:val="00FD6368"/>
    <w:rsid w:val="00FD6405"/>
    <w:rsid w:val="00FD6CBC"/>
    <w:rsid w:val="00FD6D3B"/>
    <w:rsid w:val="00FD6DBC"/>
    <w:rsid w:val="00FD70FC"/>
    <w:rsid w:val="00FD7268"/>
    <w:rsid w:val="00FD7AFB"/>
    <w:rsid w:val="00FE08CE"/>
    <w:rsid w:val="00FE1E01"/>
    <w:rsid w:val="00FE1E8D"/>
    <w:rsid w:val="00FE2073"/>
    <w:rsid w:val="00FE2D15"/>
    <w:rsid w:val="00FE2E6E"/>
    <w:rsid w:val="00FE35DA"/>
    <w:rsid w:val="00FE3BE2"/>
    <w:rsid w:val="00FE4F45"/>
    <w:rsid w:val="00FE510A"/>
    <w:rsid w:val="00FE52BA"/>
    <w:rsid w:val="00FE55B3"/>
    <w:rsid w:val="00FE630A"/>
    <w:rsid w:val="00FE65CF"/>
    <w:rsid w:val="00FE6854"/>
    <w:rsid w:val="00FE6B89"/>
    <w:rsid w:val="00FE6C10"/>
    <w:rsid w:val="00FE6DF1"/>
    <w:rsid w:val="00FE6DFC"/>
    <w:rsid w:val="00FE6F4D"/>
    <w:rsid w:val="00FE73B9"/>
    <w:rsid w:val="00FE76D9"/>
    <w:rsid w:val="00FE7BD3"/>
    <w:rsid w:val="00FE7E7A"/>
    <w:rsid w:val="00FF04F3"/>
    <w:rsid w:val="00FF0715"/>
    <w:rsid w:val="00FF0EDE"/>
    <w:rsid w:val="00FF123B"/>
    <w:rsid w:val="00FF30DA"/>
    <w:rsid w:val="00FF35A1"/>
    <w:rsid w:val="00FF3AAB"/>
    <w:rsid w:val="00FF3C18"/>
    <w:rsid w:val="00FF4523"/>
    <w:rsid w:val="00FF46CD"/>
    <w:rsid w:val="00FF48DB"/>
    <w:rsid w:val="00FF4A4A"/>
    <w:rsid w:val="00FF5822"/>
    <w:rsid w:val="00FF59D3"/>
    <w:rsid w:val="00FF612A"/>
    <w:rsid w:val="00FF6AE1"/>
    <w:rsid w:val="00FF6AFF"/>
    <w:rsid w:val="00FF6E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7EAD70"/>
  <w15:docId w15:val="{092070EE-8BFE-406D-AF9E-48B2B03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A80"/>
    <w:rPr>
      <w:sz w:val="24"/>
      <w:szCs w:val="24"/>
      <w:lang w:eastAsia="en-US"/>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link w:val="Balk3Char"/>
    <w:semiHidden/>
    <w:unhideWhenUsed/>
    <w:qFormat/>
    <w:rsid w:val="008218BE"/>
    <w:pPr>
      <w:keepNext/>
      <w:spacing w:before="240" w:after="60"/>
      <w:outlineLvl w:val="2"/>
    </w:pPr>
    <w:rPr>
      <w:rFonts w:ascii="Calibri Light" w:hAnsi="Calibri Light"/>
      <w:b/>
      <w:bCs/>
      <w:sz w:val="26"/>
      <w:szCs w:val="26"/>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rPr>
      <w:color w:val="800080"/>
      <w:u w:val="single"/>
    </w:rPr>
  </w:style>
  <w:style w:type="paragraph" w:styleId="GvdeMetniGirintisi">
    <w:name w:val="Body Text Indent"/>
    <w:basedOn w:val="Normal"/>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pPr>
      <w:shd w:val="clear" w:color="auto" w:fill="FFFFFF"/>
      <w:jc w:val="both"/>
    </w:pPr>
    <w:rPr>
      <w:color w:val="FF0000"/>
    </w:rPr>
  </w:style>
  <w:style w:type="paragraph" w:styleId="stBilgi">
    <w:name w:val="header"/>
    <w:basedOn w:val="Normal"/>
    <w:pPr>
      <w:tabs>
        <w:tab w:val="center" w:pos="4536"/>
        <w:tab w:val="right" w:pos="9072"/>
      </w:tabs>
    </w:pPr>
  </w:style>
  <w:style w:type="paragraph" w:styleId="AltBilgi">
    <w:name w:val="footer"/>
    <w:basedOn w:val="Normal"/>
    <w:link w:val="AltBilgiChar1"/>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lang w:eastAsia="tr-TR"/>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rsid w:val="00720551"/>
    <w:pPr>
      <w:spacing w:after="120" w:line="480" w:lineRule="auto"/>
    </w:p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eastAsia="tr-TR"/>
    </w:r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rPr>
      <w:lang w:eastAsia="tr-TR"/>
    </w:r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character" w:customStyle="1" w:styleId="Balk3Char">
    <w:name w:val="Başlık 3 Char"/>
    <w:link w:val="Balk3"/>
    <w:semiHidden/>
    <w:rsid w:val="008218BE"/>
    <w:rPr>
      <w:rFonts w:ascii="Calibri Light" w:eastAsia="Times New Roman" w:hAnsi="Calibri Light" w:cs="Times New Roman"/>
      <w:b/>
      <w:bCs/>
      <w:sz w:val="26"/>
      <w:szCs w:val="26"/>
      <w:lang w:eastAsia="en-US"/>
    </w:rPr>
  </w:style>
  <w:style w:type="paragraph" w:styleId="KonuBal">
    <w:name w:val="Title"/>
    <w:basedOn w:val="Normal"/>
    <w:link w:val="KonuBalChar"/>
    <w:qFormat/>
    <w:rsid w:val="008218BE"/>
    <w:pPr>
      <w:spacing w:line="240" w:lineRule="atLeast"/>
      <w:jc w:val="center"/>
    </w:pPr>
    <w:rPr>
      <w:b/>
      <w:sz w:val="32"/>
      <w:szCs w:val="20"/>
      <w:lang w:val="en-AU" w:eastAsia="tr-TR"/>
    </w:rPr>
  </w:style>
  <w:style w:type="character" w:customStyle="1" w:styleId="KonuBalChar">
    <w:name w:val="Konu Başlığı Char"/>
    <w:link w:val="KonuBal"/>
    <w:rsid w:val="008218BE"/>
    <w:rPr>
      <w:b/>
      <w:sz w:val="32"/>
      <w:lang w:val="en-AU"/>
    </w:rPr>
  </w:style>
  <w:style w:type="paragraph" w:styleId="ListeParagraf">
    <w:name w:val="List Paragraph"/>
    <w:basedOn w:val="Normal"/>
    <w:uiPriority w:val="34"/>
    <w:qFormat/>
    <w:rsid w:val="008218BE"/>
    <w:pPr>
      <w:ind w:left="708"/>
    </w:pPr>
    <w:rPr>
      <w:lang w:eastAsia="tr-TR"/>
    </w:rPr>
  </w:style>
  <w:style w:type="character" w:customStyle="1" w:styleId="AltBilgiChar1">
    <w:name w:val="Alt Bilgi Char1"/>
    <w:link w:val="AltBilgi"/>
    <w:uiPriority w:val="99"/>
    <w:rsid w:val="00AA59EC"/>
    <w:rPr>
      <w:sz w:val="24"/>
      <w:szCs w:val="24"/>
      <w:lang w:eastAsia="en-US"/>
    </w:rPr>
  </w:style>
  <w:style w:type="character" w:customStyle="1" w:styleId="DipnotMetniChar">
    <w:name w:val="Dipnot Metni Char"/>
    <w:link w:val="DipnotMetni"/>
    <w:semiHidden/>
    <w:rsid w:val="00F64ACC"/>
  </w:style>
  <w:style w:type="character" w:customStyle="1" w:styleId="AltBilgiChar">
    <w:name w:val="Alt Bilgi Char"/>
    <w:uiPriority w:val="99"/>
    <w:rsid w:val="009463F1"/>
  </w:style>
  <w:style w:type="character" w:customStyle="1" w:styleId="st">
    <w:name w:val="st"/>
    <w:basedOn w:val="VarsaylanParagrafYazTipi"/>
    <w:rsid w:val="003A75AD"/>
  </w:style>
  <w:style w:type="character" w:customStyle="1" w:styleId="GvdeMetniGirintisi3Char">
    <w:name w:val="Gövde Metni Girintisi 3 Char"/>
    <w:link w:val="msobodytextindent3"/>
    <w:locked/>
    <w:rsid w:val="003A12FA"/>
    <w:rPr>
      <w:sz w:val="24"/>
      <w:szCs w:val="24"/>
    </w:rPr>
  </w:style>
  <w:style w:type="paragraph" w:customStyle="1" w:styleId="msobodytextindent3">
    <w:name w:val="msobodytextindent3"/>
    <w:basedOn w:val="Normal"/>
    <w:link w:val="GvdeMetniGirintisi3Char"/>
    <w:rsid w:val="003A12FA"/>
    <w:pPr>
      <w:ind w:left="360" w:firstLine="360"/>
      <w:jc w:val="both"/>
    </w:pPr>
    <w:rPr>
      <w:lang w:eastAsia="tr-TR"/>
    </w:rPr>
  </w:style>
  <w:style w:type="paragraph" w:styleId="Altyaz">
    <w:name w:val="Subtitle"/>
    <w:basedOn w:val="Normal"/>
    <w:next w:val="Normal"/>
    <w:link w:val="AltyazChar"/>
    <w:qFormat/>
    <w:rsid w:val="001E6EA4"/>
    <w:pPr>
      <w:spacing w:after="60"/>
      <w:jc w:val="center"/>
      <w:outlineLvl w:val="1"/>
    </w:pPr>
    <w:rPr>
      <w:rFonts w:ascii="Calibri Light" w:hAnsi="Calibri Light"/>
    </w:rPr>
  </w:style>
  <w:style w:type="character" w:customStyle="1" w:styleId="AltyazChar">
    <w:name w:val="Altyazı Char"/>
    <w:link w:val="Altyaz"/>
    <w:rsid w:val="001E6EA4"/>
    <w:rPr>
      <w:rFonts w:ascii="Calibri Light" w:eastAsia="Times New Roman" w:hAnsi="Calibri Light" w:cs="Times New Roman"/>
      <w:sz w:val="24"/>
      <w:szCs w:val="24"/>
      <w:lang w:eastAsia="en-US"/>
    </w:rPr>
  </w:style>
  <w:style w:type="paragraph" w:styleId="TBal">
    <w:name w:val="TOC Heading"/>
    <w:basedOn w:val="Balk1"/>
    <w:next w:val="Normal"/>
    <w:uiPriority w:val="39"/>
    <w:unhideWhenUsed/>
    <w:qFormat/>
    <w:rsid w:val="009A384D"/>
    <w:pPr>
      <w:keepLines/>
      <w:spacing w:before="240" w:line="259" w:lineRule="auto"/>
      <w:jc w:val="left"/>
      <w:outlineLvl w:val="9"/>
    </w:pPr>
    <w:rPr>
      <w:rFonts w:ascii="Calibri Light" w:hAnsi="Calibri Light" w:cs="Times New Roman"/>
      <w:b w:val="0"/>
      <w:bCs w:val="0"/>
      <w:color w:val="2E74B5"/>
      <w:sz w:val="32"/>
      <w:szCs w:val="32"/>
      <w:lang w:eastAsia="tr-TR"/>
    </w:rPr>
  </w:style>
  <w:style w:type="paragraph" w:styleId="T2">
    <w:name w:val="toc 2"/>
    <w:basedOn w:val="Normal"/>
    <w:next w:val="Normal"/>
    <w:autoRedefine/>
    <w:uiPriority w:val="39"/>
    <w:rsid w:val="009A384D"/>
    <w:pPr>
      <w:ind w:left="240"/>
    </w:pPr>
  </w:style>
  <w:style w:type="paragraph" w:styleId="T1">
    <w:name w:val="toc 1"/>
    <w:basedOn w:val="Normal"/>
    <w:next w:val="Normal"/>
    <w:autoRedefine/>
    <w:uiPriority w:val="39"/>
    <w:rsid w:val="009A384D"/>
    <w:pPr>
      <w:tabs>
        <w:tab w:val="right" w:leader="dot" w:pos="9060"/>
      </w:tabs>
    </w:pPr>
    <w:rPr>
      <w:b/>
      <w:noProof/>
    </w:rPr>
  </w:style>
  <w:style w:type="character" w:customStyle="1" w:styleId="text">
    <w:name w:val="text"/>
    <w:rsid w:val="00C76BF5"/>
  </w:style>
  <w:style w:type="character" w:customStyle="1" w:styleId="spantire0">
    <w:name w:val="spantire0"/>
    <w:rsid w:val="00716ED0"/>
  </w:style>
  <w:style w:type="character" w:customStyle="1" w:styleId="spantire1">
    <w:name w:val="spantire1"/>
    <w:rsid w:val="00716ED0"/>
  </w:style>
  <w:style w:type="character" w:customStyle="1" w:styleId="UnresolvedMention">
    <w:name w:val="Unresolved Mention"/>
    <w:basedOn w:val="VarsaylanParagrafYazTipi"/>
    <w:uiPriority w:val="99"/>
    <w:semiHidden/>
    <w:unhideWhenUsed/>
    <w:rsid w:val="00F675B3"/>
    <w:rPr>
      <w:color w:val="605E5C"/>
      <w:shd w:val="clear" w:color="auto" w:fill="E1DFDD"/>
    </w:rPr>
  </w:style>
  <w:style w:type="paragraph" w:styleId="Dzeltme">
    <w:name w:val="Revision"/>
    <w:hidden/>
    <w:uiPriority w:val="99"/>
    <w:semiHidden/>
    <w:rsid w:val="00BA5B66"/>
    <w:rPr>
      <w:sz w:val="24"/>
      <w:szCs w:val="24"/>
      <w:lang w:eastAsia="en-US"/>
    </w:rPr>
  </w:style>
  <w:style w:type="character" w:customStyle="1" w:styleId="Balk1Char">
    <w:name w:val="Başlık 1 Char"/>
    <w:basedOn w:val="VarsaylanParagrafYazTipi"/>
    <w:link w:val="Balk1"/>
    <w:rsid w:val="000A6470"/>
    <w:rPr>
      <w:rFonts w:ascii="Arial" w:hAnsi="Arial" w:cs="Arial"/>
      <w:b/>
      <w:bCs/>
      <w:lang w:eastAsia="en-US"/>
    </w:rPr>
  </w:style>
  <w:style w:type="character" w:styleId="AklamaBavurusu">
    <w:name w:val="annotation reference"/>
    <w:basedOn w:val="VarsaylanParagrafYazTipi"/>
    <w:semiHidden/>
    <w:unhideWhenUsed/>
    <w:rsid w:val="00933E47"/>
    <w:rPr>
      <w:sz w:val="16"/>
      <w:szCs w:val="16"/>
    </w:rPr>
  </w:style>
  <w:style w:type="paragraph" w:styleId="AklamaMetni">
    <w:name w:val="annotation text"/>
    <w:basedOn w:val="Normal"/>
    <w:link w:val="AklamaMetniChar"/>
    <w:semiHidden/>
    <w:unhideWhenUsed/>
    <w:rsid w:val="00933E47"/>
    <w:rPr>
      <w:sz w:val="20"/>
      <w:szCs w:val="20"/>
    </w:rPr>
  </w:style>
  <w:style w:type="character" w:customStyle="1" w:styleId="AklamaMetniChar">
    <w:name w:val="Açıklama Metni Char"/>
    <w:basedOn w:val="VarsaylanParagrafYazTipi"/>
    <w:link w:val="AklamaMetni"/>
    <w:semiHidden/>
    <w:rsid w:val="00933E47"/>
    <w:rPr>
      <w:lang w:eastAsia="en-US"/>
    </w:rPr>
  </w:style>
  <w:style w:type="paragraph" w:styleId="AklamaKonusu">
    <w:name w:val="annotation subject"/>
    <w:basedOn w:val="AklamaMetni"/>
    <w:next w:val="AklamaMetni"/>
    <w:link w:val="AklamaKonusuChar"/>
    <w:semiHidden/>
    <w:unhideWhenUsed/>
    <w:rsid w:val="00933E47"/>
    <w:rPr>
      <w:b/>
      <w:bCs/>
    </w:rPr>
  </w:style>
  <w:style w:type="character" w:customStyle="1" w:styleId="AklamaKonusuChar">
    <w:name w:val="Açıklama Konusu Char"/>
    <w:basedOn w:val="AklamaMetniChar"/>
    <w:link w:val="AklamaKonusu"/>
    <w:semiHidden/>
    <w:rsid w:val="00933E4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10449382">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31227034">
      <w:bodyDiv w:val="1"/>
      <w:marLeft w:val="0"/>
      <w:marRight w:val="0"/>
      <w:marTop w:val="0"/>
      <w:marBottom w:val="0"/>
      <w:divBdr>
        <w:top w:val="none" w:sz="0" w:space="0" w:color="auto"/>
        <w:left w:val="none" w:sz="0" w:space="0" w:color="auto"/>
        <w:bottom w:val="none" w:sz="0" w:space="0" w:color="auto"/>
        <w:right w:val="none" w:sz="0" w:space="0" w:color="auto"/>
      </w:divBdr>
    </w:div>
    <w:div w:id="35394828">
      <w:bodyDiv w:val="1"/>
      <w:marLeft w:val="0"/>
      <w:marRight w:val="0"/>
      <w:marTop w:val="0"/>
      <w:marBottom w:val="0"/>
      <w:divBdr>
        <w:top w:val="none" w:sz="0" w:space="0" w:color="auto"/>
        <w:left w:val="none" w:sz="0" w:space="0" w:color="auto"/>
        <w:bottom w:val="none" w:sz="0" w:space="0" w:color="auto"/>
        <w:right w:val="none" w:sz="0" w:space="0" w:color="auto"/>
      </w:divBdr>
    </w:div>
    <w:div w:id="36973817">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7844088">
      <w:bodyDiv w:val="1"/>
      <w:marLeft w:val="0"/>
      <w:marRight w:val="0"/>
      <w:marTop w:val="0"/>
      <w:marBottom w:val="0"/>
      <w:divBdr>
        <w:top w:val="none" w:sz="0" w:space="0" w:color="auto"/>
        <w:left w:val="none" w:sz="0" w:space="0" w:color="auto"/>
        <w:bottom w:val="none" w:sz="0" w:space="0" w:color="auto"/>
        <w:right w:val="none" w:sz="0" w:space="0" w:color="auto"/>
      </w:divBdr>
    </w:div>
    <w:div w:id="50540602">
      <w:bodyDiv w:val="1"/>
      <w:marLeft w:val="0"/>
      <w:marRight w:val="0"/>
      <w:marTop w:val="0"/>
      <w:marBottom w:val="0"/>
      <w:divBdr>
        <w:top w:val="none" w:sz="0" w:space="0" w:color="auto"/>
        <w:left w:val="none" w:sz="0" w:space="0" w:color="auto"/>
        <w:bottom w:val="none" w:sz="0" w:space="0" w:color="auto"/>
        <w:right w:val="none" w:sz="0" w:space="0" w:color="auto"/>
      </w:divBdr>
    </w:div>
    <w:div w:id="50931033">
      <w:bodyDiv w:val="1"/>
      <w:marLeft w:val="0"/>
      <w:marRight w:val="0"/>
      <w:marTop w:val="0"/>
      <w:marBottom w:val="0"/>
      <w:divBdr>
        <w:top w:val="none" w:sz="0" w:space="0" w:color="auto"/>
        <w:left w:val="none" w:sz="0" w:space="0" w:color="auto"/>
        <w:bottom w:val="none" w:sz="0" w:space="0" w:color="auto"/>
        <w:right w:val="none" w:sz="0" w:space="0" w:color="auto"/>
      </w:divBdr>
    </w:div>
    <w:div w:id="53285662">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7478116">
      <w:bodyDiv w:val="1"/>
      <w:marLeft w:val="0"/>
      <w:marRight w:val="0"/>
      <w:marTop w:val="0"/>
      <w:marBottom w:val="0"/>
      <w:divBdr>
        <w:top w:val="none" w:sz="0" w:space="0" w:color="auto"/>
        <w:left w:val="none" w:sz="0" w:space="0" w:color="auto"/>
        <w:bottom w:val="none" w:sz="0" w:space="0" w:color="auto"/>
        <w:right w:val="none" w:sz="0" w:space="0" w:color="auto"/>
      </w:divBdr>
    </w:div>
    <w:div w:id="62994076">
      <w:bodyDiv w:val="1"/>
      <w:marLeft w:val="0"/>
      <w:marRight w:val="0"/>
      <w:marTop w:val="0"/>
      <w:marBottom w:val="0"/>
      <w:divBdr>
        <w:top w:val="none" w:sz="0" w:space="0" w:color="auto"/>
        <w:left w:val="none" w:sz="0" w:space="0" w:color="auto"/>
        <w:bottom w:val="none" w:sz="0" w:space="0" w:color="auto"/>
        <w:right w:val="none" w:sz="0" w:space="0" w:color="auto"/>
      </w:divBdr>
    </w:div>
    <w:div w:id="64449429">
      <w:bodyDiv w:val="1"/>
      <w:marLeft w:val="0"/>
      <w:marRight w:val="0"/>
      <w:marTop w:val="0"/>
      <w:marBottom w:val="0"/>
      <w:divBdr>
        <w:top w:val="none" w:sz="0" w:space="0" w:color="auto"/>
        <w:left w:val="none" w:sz="0" w:space="0" w:color="auto"/>
        <w:bottom w:val="none" w:sz="0" w:space="0" w:color="auto"/>
        <w:right w:val="none" w:sz="0" w:space="0" w:color="auto"/>
      </w:divBdr>
    </w:div>
    <w:div w:id="68313543">
      <w:bodyDiv w:val="1"/>
      <w:marLeft w:val="0"/>
      <w:marRight w:val="0"/>
      <w:marTop w:val="0"/>
      <w:marBottom w:val="0"/>
      <w:divBdr>
        <w:top w:val="none" w:sz="0" w:space="0" w:color="auto"/>
        <w:left w:val="none" w:sz="0" w:space="0" w:color="auto"/>
        <w:bottom w:val="none" w:sz="0" w:space="0" w:color="auto"/>
        <w:right w:val="none" w:sz="0" w:space="0" w:color="auto"/>
      </w:divBdr>
    </w:div>
    <w:div w:id="69692228">
      <w:bodyDiv w:val="1"/>
      <w:marLeft w:val="0"/>
      <w:marRight w:val="0"/>
      <w:marTop w:val="0"/>
      <w:marBottom w:val="0"/>
      <w:divBdr>
        <w:top w:val="none" w:sz="0" w:space="0" w:color="auto"/>
        <w:left w:val="none" w:sz="0" w:space="0" w:color="auto"/>
        <w:bottom w:val="none" w:sz="0" w:space="0" w:color="auto"/>
        <w:right w:val="none" w:sz="0" w:space="0" w:color="auto"/>
      </w:divBdr>
    </w:div>
    <w:div w:id="71320288">
      <w:bodyDiv w:val="1"/>
      <w:marLeft w:val="0"/>
      <w:marRight w:val="0"/>
      <w:marTop w:val="0"/>
      <w:marBottom w:val="0"/>
      <w:divBdr>
        <w:top w:val="none" w:sz="0" w:space="0" w:color="auto"/>
        <w:left w:val="none" w:sz="0" w:space="0" w:color="auto"/>
        <w:bottom w:val="none" w:sz="0" w:space="0" w:color="auto"/>
        <w:right w:val="none" w:sz="0" w:space="0" w:color="auto"/>
      </w:divBdr>
    </w:div>
    <w:div w:id="74522354">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79567677">
      <w:bodyDiv w:val="1"/>
      <w:marLeft w:val="0"/>
      <w:marRight w:val="0"/>
      <w:marTop w:val="0"/>
      <w:marBottom w:val="0"/>
      <w:divBdr>
        <w:top w:val="none" w:sz="0" w:space="0" w:color="auto"/>
        <w:left w:val="none" w:sz="0" w:space="0" w:color="auto"/>
        <w:bottom w:val="none" w:sz="0" w:space="0" w:color="auto"/>
        <w:right w:val="none" w:sz="0" w:space="0" w:color="auto"/>
      </w:divBdr>
    </w:div>
    <w:div w:id="8500513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8529183">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09713290">
      <w:bodyDiv w:val="1"/>
      <w:marLeft w:val="0"/>
      <w:marRight w:val="0"/>
      <w:marTop w:val="0"/>
      <w:marBottom w:val="0"/>
      <w:divBdr>
        <w:top w:val="none" w:sz="0" w:space="0" w:color="auto"/>
        <w:left w:val="none" w:sz="0" w:space="0" w:color="auto"/>
        <w:bottom w:val="none" w:sz="0" w:space="0" w:color="auto"/>
        <w:right w:val="none" w:sz="0" w:space="0" w:color="auto"/>
      </w:divBdr>
    </w:div>
    <w:div w:id="111246579">
      <w:bodyDiv w:val="1"/>
      <w:marLeft w:val="0"/>
      <w:marRight w:val="0"/>
      <w:marTop w:val="0"/>
      <w:marBottom w:val="0"/>
      <w:divBdr>
        <w:top w:val="none" w:sz="0" w:space="0" w:color="auto"/>
        <w:left w:val="none" w:sz="0" w:space="0" w:color="auto"/>
        <w:bottom w:val="none" w:sz="0" w:space="0" w:color="auto"/>
        <w:right w:val="none" w:sz="0" w:space="0" w:color="auto"/>
      </w:divBdr>
    </w:div>
    <w:div w:id="117797047">
      <w:bodyDiv w:val="1"/>
      <w:marLeft w:val="0"/>
      <w:marRight w:val="0"/>
      <w:marTop w:val="0"/>
      <w:marBottom w:val="0"/>
      <w:divBdr>
        <w:top w:val="none" w:sz="0" w:space="0" w:color="auto"/>
        <w:left w:val="none" w:sz="0" w:space="0" w:color="auto"/>
        <w:bottom w:val="none" w:sz="0" w:space="0" w:color="auto"/>
        <w:right w:val="none" w:sz="0" w:space="0" w:color="auto"/>
      </w:divBdr>
    </w:div>
    <w:div w:id="127019190">
      <w:bodyDiv w:val="1"/>
      <w:marLeft w:val="0"/>
      <w:marRight w:val="0"/>
      <w:marTop w:val="0"/>
      <w:marBottom w:val="0"/>
      <w:divBdr>
        <w:top w:val="none" w:sz="0" w:space="0" w:color="auto"/>
        <w:left w:val="none" w:sz="0" w:space="0" w:color="auto"/>
        <w:bottom w:val="none" w:sz="0" w:space="0" w:color="auto"/>
        <w:right w:val="none" w:sz="0" w:space="0" w:color="auto"/>
      </w:divBdr>
    </w:div>
    <w:div w:id="130365864">
      <w:bodyDiv w:val="1"/>
      <w:marLeft w:val="0"/>
      <w:marRight w:val="0"/>
      <w:marTop w:val="0"/>
      <w:marBottom w:val="0"/>
      <w:divBdr>
        <w:top w:val="none" w:sz="0" w:space="0" w:color="auto"/>
        <w:left w:val="none" w:sz="0" w:space="0" w:color="auto"/>
        <w:bottom w:val="none" w:sz="0" w:space="0" w:color="auto"/>
        <w:right w:val="none" w:sz="0" w:space="0" w:color="auto"/>
      </w:divBdr>
    </w:div>
    <w:div w:id="130487244">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41698554">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48715439">
      <w:bodyDiv w:val="1"/>
      <w:marLeft w:val="0"/>
      <w:marRight w:val="0"/>
      <w:marTop w:val="0"/>
      <w:marBottom w:val="0"/>
      <w:divBdr>
        <w:top w:val="none" w:sz="0" w:space="0" w:color="auto"/>
        <w:left w:val="none" w:sz="0" w:space="0" w:color="auto"/>
        <w:bottom w:val="none" w:sz="0" w:space="0" w:color="auto"/>
        <w:right w:val="none" w:sz="0" w:space="0" w:color="auto"/>
      </w:divBdr>
    </w:div>
    <w:div w:id="149179581">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78592">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3861775">
      <w:bodyDiv w:val="1"/>
      <w:marLeft w:val="0"/>
      <w:marRight w:val="0"/>
      <w:marTop w:val="0"/>
      <w:marBottom w:val="0"/>
      <w:divBdr>
        <w:top w:val="none" w:sz="0" w:space="0" w:color="auto"/>
        <w:left w:val="none" w:sz="0" w:space="0" w:color="auto"/>
        <w:bottom w:val="none" w:sz="0" w:space="0" w:color="auto"/>
        <w:right w:val="none" w:sz="0" w:space="0" w:color="auto"/>
      </w:divBdr>
    </w:div>
    <w:div w:id="164715236">
      <w:bodyDiv w:val="1"/>
      <w:marLeft w:val="0"/>
      <w:marRight w:val="0"/>
      <w:marTop w:val="0"/>
      <w:marBottom w:val="0"/>
      <w:divBdr>
        <w:top w:val="none" w:sz="0" w:space="0" w:color="auto"/>
        <w:left w:val="none" w:sz="0" w:space="0" w:color="auto"/>
        <w:bottom w:val="none" w:sz="0" w:space="0" w:color="auto"/>
        <w:right w:val="none" w:sz="0" w:space="0" w:color="auto"/>
      </w:divBdr>
    </w:div>
    <w:div w:id="166866122">
      <w:bodyDiv w:val="1"/>
      <w:marLeft w:val="0"/>
      <w:marRight w:val="0"/>
      <w:marTop w:val="0"/>
      <w:marBottom w:val="0"/>
      <w:divBdr>
        <w:top w:val="none" w:sz="0" w:space="0" w:color="auto"/>
        <w:left w:val="none" w:sz="0" w:space="0" w:color="auto"/>
        <w:bottom w:val="none" w:sz="0" w:space="0" w:color="auto"/>
        <w:right w:val="none" w:sz="0" w:space="0" w:color="auto"/>
      </w:divBdr>
    </w:div>
    <w:div w:id="168258133">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8934712">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84908946">
      <w:bodyDiv w:val="1"/>
      <w:marLeft w:val="0"/>
      <w:marRight w:val="0"/>
      <w:marTop w:val="0"/>
      <w:marBottom w:val="0"/>
      <w:divBdr>
        <w:top w:val="none" w:sz="0" w:space="0" w:color="auto"/>
        <w:left w:val="none" w:sz="0" w:space="0" w:color="auto"/>
        <w:bottom w:val="none" w:sz="0" w:space="0" w:color="auto"/>
        <w:right w:val="none" w:sz="0" w:space="0" w:color="auto"/>
      </w:divBdr>
    </w:div>
    <w:div w:id="187988700">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3083369">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195122578">
      <w:bodyDiv w:val="1"/>
      <w:marLeft w:val="0"/>
      <w:marRight w:val="0"/>
      <w:marTop w:val="0"/>
      <w:marBottom w:val="0"/>
      <w:divBdr>
        <w:top w:val="none" w:sz="0" w:space="0" w:color="auto"/>
        <w:left w:val="none" w:sz="0" w:space="0" w:color="auto"/>
        <w:bottom w:val="none" w:sz="0" w:space="0" w:color="auto"/>
        <w:right w:val="none" w:sz="0" w:space="0" w:color="auto"/>
      </w:divBdr>
    </w:div>
    <w:div w:id="195197916">
      <w:bodyDiv w:val="1"/>
      <w:marLeft w:val="0"/>
      <w:marRight w:val="0"/>
      <w:marTop w:val="0"/>
      <w:marBottom w:val="0"/>
      <w:divBdr>
        <w:top w:val="none" w:sz="0" w:space="0" w:color="auto"/>
        <w:left w:val="none" w:sz="0" w:space="0" w:color="auto"/>
        <w:bottom w:val="none" w:sz="0" w:space="0" w:color="auto"/>
        <w:right w:val="none" w:sz="0" w:space="0" w:color="auto"/>
      </w:divBdr>
    </w:div>
    <w:div w:id="201792039">
      <w:bodyDiv w:val="1"/>
      <w:marLeft w:val="0"/>
      <w:marRight w:val="0"/>
      <w:marTop w:val="0"/>
      <w:marBottom w:val="0"/>
      <w:divBdr>
        <w:top w:val="none" w:sz="0" w:space="0" w:color="auto"/>
        <w:left w:val="none" w:sz="0" w:space="0" w:color="auto"/>
        <w:bottom w:val="none" w:sz="0" w:space="0" w:color="auto"/>
        <w:right w:val="none" w:sz="0" w:space="0" w:color="auto"/>
      </w:divBdr>
    </w:div>
    <w:div w:id="205530814">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1042885">
      <w:bodyDiv w:val="1"/>
      <w:marLeft w:val="0"/>
      <w:marRight w:val="0"/>
      <w:marTop w:val="0"/>
      <w:marBottom w:val="0"/>
      <w:divBdr>
        <w:top w:val="none" w:sz="0" w:space="0" w:color="auto"/>
        <w:left w:val="none" w:sz="0" w:space="0" w:color="auto"/>
        <w:bottom w:val="none" w:sz="0" w:space="0" w:color="auto"/>
        <w:right w:val="none" w:sz="0" w:space="0" w:color="auto"/>
      </w:divBdr>
    </w:div>
    <w:div w:id="212231115">
      <w:bodyDiv w:val="1"/>
      <w:marLeft w:val="0"/>
      <w:marRight w:val="0"/>
      <w:marTop w:val="0"/>
      <w:marBottom w:val="0"/>
      <w:divBdr>
        <w:top w:val="none" w:sz="0" w:space="0" w:color="auto"/>
        <w:left w:val="none" w:sz="0" w:space="0" w:color="auto"/>
        <w:bottom w:val="none" w:sz="0" w:space="0" w:color="auto"/>
        <w:right w:val="none" w:sz="0" w:space="0" w:color="auto"/>
      </w:divBdr>
    </w:div>
    <w:div w:id="213934753">
      <w:bodyDiv w:val="1"/>
      <w:marLeft w:val="0"/>
      <w:marRight w:val="0"/>
      <w:marTop w:val="0"/>
      <w:marBottom w:val="0"/>
      <w:divBdr>
        <w:top w:val="none" w:sz="0" w:space="0" w:color="auto"/>
        <w:left w:val="none" w:sz="0" w:space="0" w:color="auto"/>
        <w:bottom w:val="none" w:sz="0" w:space="0" w:color="auto"/>
        <w:right w:val="none" w:sz="0" w:space="0" w:color="auto"/>
      </w:divBdr>
    </w:div>
    <w:div w:id="214125399">
      <w:bodyDiv w:val="1"/>
      <w:marLeft w:val="0"/>
      <w:marRight w:val="0"/>
      <w:marTop w:val="0"/>
      <w:marBottom w:val="0"/>
      <w:divBdr>
        <w:top w:val="none" w:sz="0" w:space="0" w:color="auto"/>
        <w:left w:val="none" w:sz="0" w:space="0" w:color="auto"/>
        <w:bottom w:val="none" w:sz="0" w:space="0" w:color="auto"/>
        <w:right w:val="none" w:sz="0" w:space="0" w:color="auto"/>
      </w:divBdr>
    </w:div>
    <w:div w:id="217785735">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49855058">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57368369">
      <w:bodyDiv w:val="1"/>
      <w:marLeft w:val="0"/>
      <w:marRight w:val="0"/>
      <w:marTop w:val="0"/>
      <w:marBottom w:val="0"/>
      <w:divBdr>
        <w:top w:val="none" w:sz="0" w:space="0" w:color="auto"/>
        <w:left w:val="none" w:sz="0" w:space="0" w:color="auto"/>
        <w:bottom w:val="none" w:sz="0" w:space="0" w:color="auto"/>
        <w:right w:val="none" w:sz="0" w:space="0" w:color="auto"/>
      </w:divBdr>
    </w:div>
    <w:div w:id="263389186">
      <w:bodyDiv w:val="1"/>
      <w:marLeft w:val="0"/>
      <w:marRight w:val="0"/>
      <w:marTop w:val="0"/>
      <w:marBottom w:val="0"/>
      <w:divBdr>
        <w:top w:val="none" w:sz="0" w:space="0" w:color="auto"/>
        <w:left w:val="none" w:sz="0" w:space="0" w:color="auto"/>
        <w:bottom w:val="none" w:sz="0" w:space="0" w:color="auto"/>
        <w:right w:val="none" w:sz="0" w:space="0" w:color="auto"/>
      </w:divBdr>
    </w:div>
    <w:div w:id="265507430">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80502057">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2975946">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10401723">
      <w:bodyDiv w:val="1"/>
      <w:marLeft w:val="0"/>
      <w:marRight w:val="0"/>
      <w:marTop w:val="0"/>
      <w:marBottom w:val="0"/>
      <w:divBdr>
        <w:top w:val="none" w:sz="0" w:space="0" w:color="auto"/>
        <w:left w:val="none" w:sz="0" w:space="0" w:color="auto"/>
        <w:bottom w:val="none" w:sz="0" w:space="0" w:color="auto"/>
        <w:right w:val="none" w:sz="0" w:space="0" w:color="auto"/>
      </w:divBdr>
    </w:div>
    <w:div w:id="311758259">
      <w:bodyDiv w:val="1"/>
      <w:marLeft w:val="0"/>
      <w:marRight w:val="0"/>
      <w:marTop w:val="0"/>
      <w:marBottom w:val="0"/>
      <w:divBdr>
        <w:top w:val="none" w:sz="0" w:space="0" w:color="auto"/>
        <w:left w:val="none" w:sz="0" w:space="0" w:color="auto"/>
        <w:bottom w:val="none" w:sz="0" w:space="0" w:color="auto"/>
        <w:right w:val="none" w:sz="0" w:space="0" w:color="auto"/>
      </w:divBdr>
    </w:div>
    <w:div w:id="320037196">
      <w:bodyDiv w:val="1"/>
      <w:marLeft w:val="0"/>
      <w:marRight w:val="0"/>
      <w:marTop w:val="0"/>
      <w:marBottom w:val="0"/>
      <w:divBdr>
        <w:top w:val="none" w:sz="0" w:space="0" w:color="auto"/>
        <w:left w:val="none" w:sz="0" w:space="0" w:color="auto"/>
        <w:bottom w:val="none" w:sz="0" w:space="0" w:color="auto"/>
        <w:right w:val="none" w:sz="0" w:space="0" w:color="auto"/>
      </w:divBdr>
    </w:div>
    <w:div w:id="334456573">
      <w:bodyDiv w:val="1"/>
      <w:marLeft w:val="0"/>
      <w:marRight w:val="0"/>
      <w:marTop w:val="0"/>
      <w:marBottom w:val="0"/>
      <w:divBdr>
        <w:top w:val="none" w:sz="0" w:space="0" w:color="auto"/>
        <w:left w:val="none" w:sz="0" w:space="0" w:color="auto"/>
        <w:bottom w:val="none" w:sz="0" w:space="0" w:color="auto"/>
        <w:right w:val="none" w:sz="0" w:space="0" w:color="auto"/>
      </w:divBdr>
    </w:div>
    <w:div w:id="336470824">
      <w:bodyDiv w:val="1"/>
      <w:marLeft w:val="0"/>
      <w:marRight w:val="0"/>
      <w:marTop w:val="0"/>
      <w:marBottom w:val="0"/>
      <w:divBdr>
        <w:top w:val="none" w:sz="0" w:space="0" w:color="auto"/>
        <w:left w:val="none" w:sz="0" w:space="0" w:color="auto"/>
        <w:bottom w:val="none" w:sz="0" w:space="0" w:color="auto"/>
        <w:right w:val="none" w:sz="0" w:space="0" w:color="auto"/>
      </w:divBdr>
    </w:div>
    <w:div w:id="341325951">
      <w:marLeft w:val="0"/>
      <w:marRight w:val="0"/>
      <w:marTop w:val="0"/>
      <w:marBottom w:val="0"/>
      <w:divBdr>
        <w:top w:val="none" w:sz="0" w:space="0" w:color="auto"/>
        <w:left w:val="none" w:sz="0" w:space="0" w:color="auto"/>
        <w:bottom w:val="none" w:sz="0" w:space="0" w:color="auto"/>
        <w:right w:val="none" w:sz="0" w:space="0" w:color="auto"/>
      </w:divBdr>
    </w:div>
    <w:div w:id="347952249">
      <w:bodyDiv w:val="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3922229">
      <w:bodyDiv w:val="1"/>
      <w:marLeft w:val="0"/>
      <w:marRight w:val="0"/>
      <w:marTop w:val="0"/>
      <w:marBottom w:val="0"/>
      <w:divBdr>
        <w:top w:val="none" w:sz="0" w:space="0" w:color="auto"/>
        <w:left w:val="none" w:sz="0" w:space="0" w:color="auto"/>
        <w:bottom w:val="none" w:sz="0" w:space="0" w:color="auto"/>
        <w:right w:val="none" w:sz="0" w:space="0" w:color="auto"/>
      </w:divBdr>
    </w:div>
    <w:div w:id="355884896">
      <w:bodyDiv w:val="1"/>
      <w:marLeft w:val="0"/>
      <w:marRight w:val="0"/>
      <w:marTop w:val="0"/>
      <w:marBottom w:val="0"/>
      <w:divBdr>
        <w:top w:val="none" w:sz="0" w:space="0" w:color="auto"/>
        <w:left w:val="none" w:sz="0" w:space="0" w:color="auto"/>
        <w:bottom w:val="none" w:sz="0" w:space="0" w:color="auto"/>
        <w:right w:val="none" w:sz="0" w:space="0" w:color="auto"/>
      </w:divBdr>
    </w:div>
    <w:div w:id="365642872">
      <w:bodyDiv w:val="1"/>
      <w:marLeft w:val="0"/>
      <w:marRight w:val="0"/>
      <w:marTop w:val="0"/>
      <w:marBottom w:val="0"/>
      <w:divBdr>
        <w:top w:val="none" w:sz="0" w:space="0" w:color="auto"/>
        <w:left w:val="none" w:sz="0" w:space="0" w:color="auto"/>
        <w:bottom w:val="none" w:sz="0" w:space="0" w:color="auto"/>
        <w:right w:val="none" w:sz="0" w:space="0" w:color="auto"/>
      </w:divBdr>
    </w:div>
    <w:div w:id="367529376">
      <w:bodyDiv w:val="1"/>
      <w:marLeft w:val="0"/>
      <w:marRight w:val="0"/>
      <w:marTop w:val="0"/>
      <w:marBottom w:val="0"/>
      <w:divBdr>
        <w:top w:val="none" w:sz="0" w:space="0" w:color="auto"/>
        <w:left w:val="none" w:sz="0" w:space="0" w:color="auto"/>
        <w:bottom w:val="none" w:sz="0" w:space="0" w:color="auto"/>
        <w:right w:val="none" w:sz="0" w:space="0" w:color="auto"/>
      </w:divBdr>
    </w:div>
    <w:div w:id="368455137">
      <w:bodyDiv w:val="1"/>
      <w:marLeft w:val="0"/>
      <w:marRight w:val="0"/>
      <w:marTop w:val="0"/>
      <w:marBottom w:val="0"/>
      <w:divBdr>
        <w:top w:val="none" w:sz="0" w:space="0" w:color="auto"/>
        <w:left w:val="none" w:sz="0" w:space="0" w:color="auto"/>
        <w:bottom w:val="none" w:sz="0" w:space="0" w:color="auto"/>
        <w:right w:val="none" w:sz="0" w:space="0" w:color="auto"/>
      </w:divBdr>
    </w:div>
    <w:div w:id="374889247">
      <w:bodyDiv w:val="1"/>
      <w:marLeft w:val="0"/>
      <w:marRight w:val="0"/>
      <w:marTop w:val="0"/>
      <w:marBottom w:val="0"/>
      <w:divBdr>
        <w:top w:val="none" w:sz="0" w:space="0" w:color="auto"/>
        <w:left w:val="none" w:sz="0" w:space="0" w:color="auto"/>
        <w:bottom w:val="none" w:sz="0" w:space="0" w:color="auto"/>
        <w:right w:val="none" w:sz="0" w:space="0" w:color="auto"/>
      </w:divBdr>
    </w:div>
    <w:div w:id="381172018">
      <w:bodyDiv w:val="1"/>
      <w:marLeft w:val="0"/>
      <w:marRight w:val="0"/>
      <w:marTop w:val="0"/>
      <w:marBottom w:val="0"/>
      <w:divBdr>
        <w:top w:val="none" w:sz="0" w:space="0" w:color="auto"/>
        <w:left w:val="none" w:sz="0" w:space="0" w:color="auto"/>
        <w:bottom w:val="none" w:sz="0" w:space="0" w:color="auto"/>
        <w:right w:val="none" w:sz="0" w:space="0" w:color="auto"/>
      </w:divBdr>
    </w:div>
    <w:div w:id="384448771">
      <w:bodyDiv w:val="1"/>
      <w:marLeft w:val="0"/>
      <w:marRight w:val="0"/>
      <w:marTop w:val="0"/>
      <w:marBottom w:val="0"/>
      <w:divBdr>
        <w:top w:val="none" w:sz="0" w:space="0" w:color="auto"/>
        <w:left w:val="none" w:sz="0" w:space="0" w:color="auto"/>
        <w:bottom w:val="none" w:sz="0" w:space="0" w:color="auto"/>
        <w:right w:val="none" w:sz="0" w:space="0" w:color="auto"/>
      </w:divBdr>
    </w:div>
    <w:div w:id="387336673">
      <w:bodyDiv w:val="1"/>
      <w:marLeft w:val="0"/>
      <w:marRight w:val="0"/>
      <w:marTop w:val="0"/>
      <w:marBottom w:val="0"/>
      <w:divBdr>
        <w:top w:val="none" w:sz="0" w:space="0" w:color="auto"/>
        <w:left w:val="none" w:sz="0" w:space="0" w:color="auto"/>
        <w:bottom w:val="none" w:sz="0" w:space="0" w:color="auto"/>
        <w:right w:val="none" w:sz="0" w:space="0" w:color="auto"/>
      </w:divBdr>
    </w:div>
    <w:div w:id="402989309">
      <w:bodyDiv w:val="1"/>
      <w:marLeft w:val="0"/>
      <w:marRight w:val="0"/>
      <w:marTop w:val="0"/>
      <w:marBottom w:val="0"/>
      <w:divBdr>
        <w:top w:val="none" w:sz="0" w:space="0" w:color="auto"/>
        <w:left w:val="none" w:sz="0" w:space="0" w:color="auto"/>
        <w:bottom w:val="none" w:sz="0" w:space="0" w:color="auto"/>
        <w:right w:val="none" w:sz="0" w:space="0" w:color="auto"/>
      </w:divBdr>
    </w:div>
    <w:div w:id="406727438">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07970716">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4594133">
      <w:bodyDiv w:val="1"/>
      <w:marLeft w:val="0"/>
      <w:marRight w:val="0"/>
      <w:marTop w:val="0"/>
      <w:marBottom w:val="0"/>
      <w:divBdr>
        <w:top w:val="none" w:sz="0" w:space="0" w:color="auto"/>
        <w:left w:val="none" w:sz="0" w:space="0" w:color="auto"/>
        <w:bottom w:val="none" w:sz="0" w:space="0" w:color="auto"/>
        <w:right w:val="none" w:sz="0" w:space="0" w:color="auto"/>
      </w:divBdr>
    </w:div>
    <w:div w:id="424500236">
      <w:bodyDiv w:val="1"/>
      <w:marLeft w:val="0"/>
      <w:marRight w:val="0"/>
      <w:marTop w:val="0"/>
      <w:marBottom w:val="0"/>
      <w:divBdr>
        <w:top w:val="none" w:sz="0" w:space="0" w:color="auto"/>
        <w:left w:val="none" w:sz="0" w:space="0" w:color="auto"/>
        <w:bottom w:val="none" w:sz="0" w:space="0" w:color="auto"/>
        <w:right w:val="none" w:sz="0" w:space="0" w:color="auto"/>
      </w:divBdr>
    </w:div>
    <w:div w:id="426342010">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52676661">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6512152">
      <w:bodyDiv w:val="1"/>
      <w:marLeft w:val="0"/>
      <w:marRight w:val="0"/>
      <w:marTop w:val="0"/>
      <w:marBottom w:val="0"/>
      <w:divBdr>
        <w:top w:val="none" w:sz="0" w:space="0" w:color="auto"/>
        <w:left w:val="none" w:sz="0" w:space="0" w:color="auto"/>
        <w:bottom w:val="none" w:sz="0" w:space="0" w:color="auto"/>
        <w:right w:val="none" w:sz="0" w:space="0" w:color="auto"/>
      </w:divBdr>
    </w:div>
    <w:div w:id="471604626">
      <w:bodyDiv w:val="1"/>
      <w:marLeft w:val="0"/>
      <w:marRight w:val="0"/>
      <w:marTop w:val="0"/>
      <w:marBottom w:val="0"/>
      <w:divBdr>
        <w:top w:val="none" w:sz="0" w:space="0" w:color="auto"/>
        <w:left w:val="none" w:sz="0" w:space="0" w:color="auto"/>
        <w:bottom w:val="none" w:sz="0" w:space="0" w:color="auto"/>
        <w:right w:val="none" w:sz="0" w:space="0" w:color="auto"/>
      </w:divBdr>
    </w:div>
    <w:div w:id="478349981">
      <w:bodyDiv w:val="1"/>
      <w:marLeft w:val="0"/>
      <w:marRight w:val="0"/>
      <w:marTop w:val="0"/>
      <w:marBottom w:val="0"/>
      <w:divBdr>
        <w:top w:val="none" w:sz="0" w:space="0" w:color="auto"/>
        <w:left w:val="none" w:sz="0" w:space="0" w:color="auto"/>
        <w:bottom w:val="none" w:sz="0" w:space="0" w:color="auto"/>
        <w:right w:val="none" w:sz="0" w:space="0" w:color="auto"/>
      </w:divBdr>
    </w:div>
    <w:div w:id="481656818">
      <w:bodyDiv w:val="1"/>
      <w:marLeft w:val="0"/>
      <w:marRight w:val="0"/>
      <w:marTop w:val="0"/>
      <w:marBottom w:val="0"/>
      <w:divBdr>
        <w:top w:val="none" w:sz="0" w:space="0" w:color="auto"/>
        <w:left w:val="none" w:sz="0" w:space="0" w:color="auto"/>
        <w:bottom w:val="none" w:sz="0" w:space="0" w:color="auto"/>
        <w:right w:val="none" w:sz="0" w:space="0" w:color="auto"/>
      </w:divBdr>
    </w:div>
    <w:div w:id="494496990">
      <w:bodyDiv w:val="1"/>
      <w:marLeft w:val="0"/>
      <w:marRight w:val="0"/>
      <w:marTop w:val="0"/>
      <w:marBottom w:val="0"/>
      <w:divBdr>
        <w:top w:val="none" w:sz="0" w:space="0" w:color="auto"/>
        <w:left w:val="none" w:sz="0" w:space="0" w:color="auto"/>
        <w:bottom w:val="none" w:sz="0" w:space="0" w:color="auto"/>
        <w:right w:val="none" w:sz="0" w:space="0" w:color="auto"/>
      </w:divBdr>
    </w:div>
    <w:div w:id="502471501">
      <w:bodyDiv w:val="1"/>
      <w:marLeft w:val="0"/>
      <w:marRight w:val="0"/>
      <w:marTop w:val="0"/>
      <w:marBottom w:val="0"/>
      <w:divBdr>
        <w:top w:val="none" w:sz="0" w:space="0" w:color="auto"/>
        <w:left w:val="none" w:sz="0" w:space="0" w:color="auto"/>
        <w:bottom w:val="none" w:sz="0" w:space="0" w:color="auto"/>
        <w:right w:val="none" w:sz="0" w:space="0" w:color="auto"/>
      </w:divBdr>
    </w:div>
    <w:div w:id="513112733">
      <w:bodyDiv w:val="1"/>
      <w:marLeft w:val="0"/>
      <w:marRight w:val="0"/>
      <w:marTop w:val="0"/>
      <w:marBottom w:val="0"/>
      <w:divBdr>
        <w:top w:val="none" w:sz="0" w:space="0" w:color="auto"/>
        <w:left w:val="none" w:sz="0" w:space="0" w:color="auto"/>
        <w:bottom w:val="none" w:sz="0" w:space="0" w:color="auto"/>
        <w:right w:val="none" w:sz="0" w:space="0" w:color="auto"/>
      </w:divBdr>
    </w:div>
    <w:div w:id="515771411">
      <w:bodyDiv w:val="1"/>
      <w:marLeft w:val="0"/>
      <w:marRight w:val="0"/>
      <w:marTop w:val="0"/>
      <w:marBottom w:val="0"/>
      <w:divBdr>
        <w:top w:val="none" w:sz="0" w:space="0" w:color="auto"/>
        <w:left w:val="none" w:sz="0" w:space="0" w:color="auto"/>
        <w:bottom w:val="none" w:sz="0" w:space="0" w:color="auto"/>
        <w:right w:val="none" w:sz="0" w:space="0" w:color="auto"/>
      </w:divBdr>
    </w:div>
    <w:div w:id="518586827">
      <w:bodyDiv w:val="1"/>
      <w:marLeft w:val="0"/>
      <w:marRight w:val="0"/>
      <w:marTop w:val="0"/>
      <w:marBottom w:val="0"/>
      <w:divBdr>
        <w:top w:val="none" w:sz="0" w:space="0" w:color="auto"/>
        <w:left w:val="none" w:sz="0" w:space="0" w:color="auto"/>
        <w:bottom w:val="none" w:sz="0" w:space="0" w:color="auto"/>
        <w:right w:val="none" w:sz="0" w:space="0" w:color="auto"/>
      </w:divBdr>
    </w:div>
    <w:div w:id="528644781">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2471657">
      <w:bodyDiv w:val="1"/>
      <w:marLeft w:val="0"/>
      <w:marRight w:val="0"/>
      <w:marTop w:val="0"/>
      <w:marBottom w:val="0"/>
      <w:divBdr>
        <w:top w:val="none" w:sz="0" w:space="0" w:color="auto"/>
        <w:left w:val="none" w:sz="0" w:space="0" w:color="auto"/>
        <w:bottom w:val="none" w:sz="0" w:space="0" w:color="auto"/>
        <w:right w:val="none" w:sz="0" w:space="0" w:color="auto"/>
      </w:divBdr>
    </w:div>
    <w:div w:id="556017130">
      <w:bodyDiv w:val="1"/>
      <w:marLeft w:val="0"/>
      <w:marRight w:val="0"/>
      <w:marTop w:val="0"/>
      <w:marBottom w:val="0"/>
      <w:divBdr>
        <w:top w:val="none" w:sz="0" w:space="0" w:color="auto"/>
        <w:left w:val="none" w:sz="0" w:space="0" w:color="auto"/>
        <w:bottom w:val="none" w:sz="0" w:space="0" w:color="auto"/>
        <w:right w:val="none" w:sz="0" w:space="0" w:color="auto"/>
      </w:divBdr>
    </w:div>
    <w:div w:id="558134020">
      <w:bodyDiv w:val="1"/>
      <w:marLeft w:val="0"/>
      <w:marRight w:val="0"/>
      <w:marTop w:val="0"/>
      <w:marBottom w:val="0"/>
      <w:divBdr>
        <w:top w:val="none" w:sz="0" w:space="0" w:color="auto"/>
        <w:left w:val="none" w:sz="0" w:space="0" w:color="auto"/>
        <w:bottom w:val="none" w:sz="0" w:space="0" w:color="auto"/>
        <w:right w:val="none" w:sz="0" w:space="0" w:color="auto"/>
      </w:divBdr>
    </w:div>
    <w:div w:id="559246267">
      <w:bodyDiv w:val="1"/>
      <w:marLeft w:val="0"/>
      <w:marRight w:val="0"/>
      <w:marTop w:val="0"/>
      <w:marBottom w:val="0"/>
      <w:divBdr>
        <w:top w:val="none" w:sz="0" w:space="0" w:color="auto"/>
        <w:left w:val="none" w:sz="0" w:space="0" w:color="auto"/>
        <w:bottom w:val="none" w:sz="0" w:space="0" w:color="auto"/>
        <w:right w:val="none" w:sz="0" w:space="0" w:color="auto"/>
      </w:divBdr>
    </w:div>
    <w:div w:id="563103336">
      <w:bodyDiv w:val="1"/>
      <w:marLeft w:val="0"/>
      <w:marRight w:val="0"/>
      <w:marTop w:val="0"/>
      <w:marBottom w:val="0"/>
      <w:divBdr>
        <w:top w:val="none" w:sz="0" w:space="0" w:color="auto"/>
        <w:left w:val="none" w:sz="0" w:space="0" w:color="auto"/>
        <w:bottom w:val="none" w:sz="0" w:space="0" w:color="auto"/>
        <w:right w:val="none" w:sz="0" w:space="0" w:color="auto"/>
      </w:divBdr>
    </w:div>
    <w:div w:id="563107555">
      <w:bodyDiv w:val="1"/>
      <w:marLeft w:val="0"/>
      <w:marRight w:val="0"/>
      <w:marTop w:val="0"/>
      <w:marBottom w:val="0"/>
      <w:divBdr>
        <w:top w:val="none" w:sz="0" w:space="0" w:color="auto"/>
        <w:left w:val="none" w:sz="0" w:space="0" w:color="auto"/>
        <w:bottom w:val="none" w:sz="0" w:space="0" w:color="auto"/>
        <w:right w:val="none" w:sz="0" w:space="0" w:color="auto"/>
      </w:divBdr>
    </w:div>
    <w:div w:id="567037334">
      <w:bodyDiv w:val="1"/>
      <w:marLeft w:val="0"/>
      <w:marRight w:val="0"/>
      <w:marTop w:val="0"/>
      <w:marBottom w:val="0"/>
      <w:divBdr>
        <w:top w:val="none" w:sz="0" w:space="0" w:color="auto"/>
        <w:left w:val="none" w:sz="0" w:space="0" w:color="auto"/>
        <w:bottom w:val="none" w:sz="0" w:space="0" w:color="auto"/>
        <w:right w:val="none" w:sz="0" w:space="0" w:color="auto"/>
      </w:divBdr>
    </w:div>
    <w:div w:id="572470129">
      <w:bodyDiv w:val="1"/>
      <w:marLeft w:val="0"/>
      <w:marRight w:val="0"/>
      <w:marTop w:val="0"/>
      <w:marBottom w:val="0"/>
      <w:divBdr>
        <w:top w:val="none" w:sz="0" w:space="0" w:color="auto"/>
        <w:left w:val="none" w:sz="0" w:space="0" w:color="auto"/>
        <w:bottom w:val="none" w:sz="0" w:space="0" w:color="auto"/>
        <w:right w:val="none" w:sz="0" w:space="0" w:color="auto"/>
      </w:divBdr>
    </w:div>
    <w:div w:id="573517625">
      <w:bodyDiv w:val="1"/>
      <w:marLeft w:val="0"/>
      <w:marRight w:val="0"/>
      <w:marTop w:val="0"/>
      <w:marBottom w:val="0"/>
      <w:divBdr>
        <w:top w:val="none" w:sz="0" w:space="0" w:color="auto"/>
        <w:left w:val="none" w:sz="0" w:space="0" w:color="auto"/>
        <w:bottom w:val="none" w:sz="0" w:space="0" w:color="auto"/>
        <w:right w:val="none" w:sz="0" w:space="0" w:color="auto"/>
      </w:divBdr>
    </w:div>
    <w:div w:id="585771345">
      <w:bodyDiv w:val="1"/>
      <w:marLeft w:val="0"/>
      <w:marRight w:val="0"/>
      <w:marTop w:val="0"/>
      <w:marBottom w:val="0"/>
      <w:divBdr>
        <w:top w:val="none" w:sz="0" w:space="0" w:color="auto"/>
        <w:left w:val="none" w:sz="0" w:space="0" w:color="auto"/>
        <w:bottom w:val="none" w:sz="0" w:space="0" w:color="auto"/>
        <w:right w:val="none" w:sz="0" w:space="0" w:color="auto"/>
      </w:divBdr>
    </w:div>
    <w:div w:id="587420169">
      <w:bodyDiv w:val="1"/>
      <w:marLeft w:val="0"/>
      <w:marRight w:val="0"/>
      <w:marTop w:val="0"/>
      <w:marBottom w:val="0"/>
      <w:divBdr>
        <w:top w:val="none" w:sz="0" w:space="0" w:color="auto"/>
        <w:left w:val="none" w:sz="0" w:space="0" w:color="auto"/>
        <w:bottom w:val="none" w:sz="0" w:space="0" w:color="auto"/>
        <w:right w:val="none" w:sz="0" w:space="0" w:color="auto"/>
      </w:divBdr>
    </w:div>
    <w:div w:id="596671627">
      <w:bodyDiv w:val="1"/>
      <w:marLeft w:val="0"/>
      <w:marRight w:val="0"/>
      <w:marTop w:val="0"/>
      <w:marBottom w:val="0"/>
      <w:divBdr>
        <w:top w:val="none" w:sz="0" w:space="0" w:color="auto"/>
        <w:left w:val="none" w:sz="0" w:space="0" w:color="auto"/>
        <w:bottom w:val="none" w:sz="0" w:space="0" w:color="auto"/>
        <w:right w:val="none" w:sz="0" w:space="0" w:color="auto"/>
      </w:divBdr>
    </w:div>
    <w:div w:id="601232612">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6255525">
      <w:bodyDiv w:val="1"/>
      <w:marLeft w:val="0"/>
      <w:marRight w:val="0"/>
      <w:marTop w:val="0"/>
      <w:marBottom w:val="0"/>
      <w:divBdr>
        <w:top w:val="none" w:sz="0" w:space="0" w:color="auto"/>
        <w:left w:val="none" w:sz="0" w:space="0" w:color="auto"/>
        <w:bottom w:val="none" w:sz="0" w:space="0" w:color="auto"/>
        <w:right w:val="none" w:sz="0" w:space="0" w:color="auto"/>
      </w:divBdr>
    </w:div>
    <w:div w:id="619654105">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43238326">
      <w:bodyDiv w:val="1"/>
      <w:marLeft w:val="0"/>
      <w:marRight w:val="0"/>
      <w:marTop w:val="0"/>
      <w:marBottom w:val="0"/>
      <w:divBdr>
        <w:top w:val="none" w:sz="0" w:space="0" w:color="auto"/>
        <w:left w:val="none" w:sz="0" w:space="0" w:color="auto"/>
        <w:bottom w:val="none" w:sz="0" w:space="0" w:color="auto"/>
        <w:right w:val="none" w:sz="0" w:space="0" w:color="auto"/>
      </w:divBdr>
    </w:div>
    <w:div w:id="65129718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56736818">
      <w:bodyDiv w:val="1"/>
      <w:marLeft w:val="0"/>
      <w:marRight w:val="0"/>
      <w:marTop w:val="0"/>
      <w:marBottom w:val="0"/>
      <w:divBdr>
        <w:top w:val="none" w:sz="0" w:space="0" w:color="auto"/>
        <w:left w:val="none" w:sz="0" w:space="0" w:color="auto"/>
        <w:bottom w:val="none" w:sz="0" w:space="0" w:color="auto"/>
        <w:right w:val="none" w:sz="0" w:space="0" w:color="auto"/>
      </w:divBdr>
    </w:div>
    <w:div w:id="656999192">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405857">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95347523">
      <w:bodyDiv w:val="1"/>
      <w:marLeft w:val="0"/>
      <w:marRight w:val="0"/>
      <w:marTop w:val="0"/>
      <w:marBottom w:val="0"/>
      <w:divBdr>
        <w:top w:val="none" w:sz="0" w:space="0" w:color="auto"/>
        <w:left w:val="none" w:sz="0" w:space="0" w:color="auto"/>
        <w:bottom w:val="none" w:sz="0" w:space="0" w:color="auto"/>
        <w:right w:val="none" w:sz="0" w:space="0" w:color="auto"/>
      </w:divBdr>
    </w:div>
    <w:div w:id="695958721">
      <w:bodyDiv w:val="1"/>
      <w:marLeft w:val="0"/>
      <w:marRight w:val="0"/>
      <w:marTop w:val="0"/>
      <w:marBottom w:val="0"/>
      <w:divBdr>
        <w:top w:val="none" w:sz="0" w:space="0" w:color="auto"/>
        <w:left w:val="none" w:sz="0" w:space="0" w:color="auto"/>
        <w:bottom w:val="none" w:sz="0" w:space="0" w:color="auto"/>
        <w:right w:val="none" w:sz="0" w:space="0" w:color="auto"/>
      </w:divBdr>
    </w:div>
    <w:div w:id="704672378">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5854632">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28843376">
      <w:bodyDiv w:val="1"/>
      <w:marLeft w:val="0"/>
      <w:marRight w:val="0"/>
      <w:marTop w:val="0"/>
      <w:marBottom w:val="0"/>
      <w:divBdr>
        <w:top w:val="none" w:sz="0" w:space="0" w:color="auto"/>
        <w:left w:val="none" w:sz="0" w:space="0" w:color="auto"/>
        <w:bottom w:val="none" w:sz="0" w:space="0" w:color="auto"/>
        <w:right w:val="none" w:sz="0" w:space="0" w:color="auto"/>
      </w:divBdr>
    </w:div>
    <w:div w:id="732431262">
      <w:bodyDiv w:val="1"/>
      <w:marLeft w:val="0"/>
      <w:marRight w:val="0"/>
      <w:marTop w:val="0"/>
      <w:marBottom w:val="0"/>
      <w:divBdr>
        <w:top w:val="none" w:sz="0" w:space="0" w:color="auto"/>
        <w:left w:val="none" w:sz="0" w:space="0" w:color="auto"/>
        <w:bottom w:val="none" w:sz="0" w:space="0" w:color="auto"/>
        <w:right w:val="none" w:sz="0" w:space="0" w:color="auto"/>
      </w:divBdr>
    </w:div>
    <w:div w:id="732658070">
      <w:bodyDiv w:val="1"/>
      <w:marLeft w:val="0"/>
      <w:marRight w:val="0"/>
      <w:marTop w:val="0"/>
      <w:marBottom w:val="0"/>
      <w:divBdr>
        <w:top w:val="none" w:sz="0" w:space="0" w:color="auto"/>
        <w:left w:val="none" w:sz="0" w:space="0" w:color="auto"/>
        <w:bottom w:val="none" w:sz="0" w:space="0" w:color="auto"/>
        <w:right w:val="none" w:sz="0" w:space="0" w:color="auto"/>
      </w:divBdr>
    </w:div>
    <w:div w:id="732889902">
      <w:bodyDiv w:val="1"/>
      <w:marLeft w:val="0"/>
      <w:marRight w:val="0"/>
      <w:marTop w:val="0"/>
      <w:marBottom w:val="0"/>
      <w:divBdr>
        <w:top w:val="none" w:sz="0" w:space="0" w:color="auto"/>
        <w:left w:val="none" w:sz="0" w:space="0" w:color="auto"/>
        <w:bottom w:val="none" w:sz="0" w:space="0" w:color="auto"/>
        <w:right w:val="none" w:sz="0" w:space="0" w:color="auto"/>
      </w:divBdr>
    </w:div>
    <w:div w:id="735055163">
      <w:bodyDiv w:val="1"/>
      <w:marLeft w:val="0"/>
      <w:marRight w:val="0"/>
      <w:marTop w:val="0"/>
      <w:marBottom w:val="0"/>
      <w:divBdr>
        <w:top w:val="none" w:sz="0" w:space="0" w:color="auto"/>
        <w:left w:val="none" w:sz="0" w:space="0" w:color="auto"/>
        <w:bottom w:val="none" w:sz="0" w:space="0" w:color="auto"/>
        <w:right w:val="none" w:sz="0" w:space="0" w:color="auto"/>
      </w:divBdr>
    </w:div>
    <w:div w:id="736786588">
      <w:bodyDiv w:val="1"/>
      <w:marLeft w:val="0"/>
      <w:marRight w:val="0"/>
      <w:marTop w:val="0"/>
      <w:marBottom w:val="0"/>
      <w:divBdr>
        <w:top w:val="none" w:sz="0" w:space="0" w:color="auto"/>
        <w:left w:val="none" w:sz="0" w:space="0" w:color="auto"/>
        <w:bottom w:val="none" w:sz="0" w:space="0" w:color="auto"/>
        <w:right w:val="none" w:sz="0" w:space="0" w:color="auto"/>
      </w:divBdr>
    </w:div>
    <w:div w:id="738403827">
      <w:bodyDiv w:val="1"/>
      <w:marLeft w:val="0"/>
      <w:marRight w:val="0"/>
      <w:marTop w:val="0"/>
      <w:marBottom w:val="0"/>
      <w:divBdr>
        <w:top w:val="none" w:sz="0" w:space="0" w:color="auto"/>
        <w:left w:val="none" w:sz="0" w:space="0" w:color="auto"/>
        <w:bottom w:val="none" w:sz="0" w:space="0" w:color="auto"/>
        <w:right w:val="none" w:sz="0" w:space="0" w:color="auto"/>
      </w:divBdr>
    </w:div>
    <w:div w:id="740173195">
      <w:bodyDiv w:val="1"/>
      <w:marLeft w:val="0"/>
      <w:marRight w:val="0"/>
      <w:marTop w:val="0"/>
      <w:marBottom w:val="0"/>
      <w:divBdr>
        <w:top w:val="none" w:sz="0" w:space="0" w:color="auto"/>
        <w:left w:val="none" w:sz="0" w:space="0" w:color="auto"/>
        <w:bottom w:val="none" w:sz="0" w:space="0" w:color="auto"/>
        <w:right w:val="none" w:sz="0" w:space="0" w:color="auto"/>
      </w:divBdr>
    </w:div>
    <w:div w:id="740565149">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767204">
      <w:bodyDiv w:val="1"/>
      <w:marLeft w:val="0"/>
      <w:marRight w:val="0"/>
      <w:marTop w:val="0"/>
      <w:marBottom w:val="0"/>
      <w:divBdr>
        <w:top w:val="none" w:sz="0" w:space="0" w:color="auto"/>
        <w:left w:val="none" w:sz="0" w:space="0" w:color="auto"/>
        <w:bottom w:val="none" w:sz="0" w:space="0" w:color="auto"/>
        <w:right w:val="none" w:sz="0" w:space="0" w:color="auto"/>
      </w:divBdr>
    </w:div>
    <w:div w:id="748119690">
      <w:bodyDiv w:val="1"/>
      <w:marLeft w:val="0"/>
      <w:marRight w:val="0"/>
      <w:marTop w:val="0"/>
      <w:marBottom w:val="0"/>
      <w:divBdr>
        <w:top w:val="none" w:sz="0" w:space="0" w:color="auto"/>
        <w:left w:val="none" w:sz="0" w:space="0" w:color="auto"/>
        <w:bottom w:val="none" w:sz="0" w:space="0" w:color="auto"/>
        <w:right w:val="none" w:sz="0" w:space="0" w:color="auto"/>
      </w:divBdr>
    </w:div>
    <w:div w:id="748770361">
      <w:bodyDiv w:val="1"/>
      <w:marLeft w:val="0"/>
      <w:marRight w:val="0"/>
      <w:marTop w:val="0"/>
      <w:marBottom w:val="0"/>
      <w:divBdr>
        <w:top w:val="none" w:sz="0" w:space="0" w:color="auto"/>
        <w:left w:val="none" w:sz="0" w:space="0" w:color="auto"/>
        <w:bottom w:val="none" w:sz="0" w:space="0" w:color="auto"/>
        <w:right w:val="none" w:sz="0" w:space="0" w:color="auto"/>
      </w:divBdr>
    </w:div>
    <w:div w:id="750926040">
      <w:bodyDiv w:val="1"/>
      <w:marLeft w:val="0"/>
      <w:marRight w:val="0"/>
      <w:marTop w:val="0"/>
      <w:marBottom w:val="0"/>
      <w:divBdr>
        <w:top w:val="none" w:sz="0" w:space="0" w:color="auto"/>
        <w:left w:val="none" w:sz="0" w:space="0" w:color="auto"/>
        <w:bottom w:val="none" w:sz="0" w:space="0" w:color="auto"/>
        <w:right w:val="none" w:sz="0" w:space="0" w:color="auto"/>
      </w:divBdr>
    </w:div>
    <w:div w:id="752899353">
      <w:bodyDiv w:val="1"/>
      <w:marLeft w:val="0"/>
      <w:marRight w:val="0"/>
      <w:marTop w:val="0"/>
      <w:marBottom w:val="0"/>
      <w:divBdr>
        <w:top w:val="none" w:sz="0" w:space="0" w:color="auto"/>
        <w:left w:val="none" w:sz="0" w:space="0" w:color="auto"/>
        <w:bottom w:val="none" w:sz="0" w:space="0" w:color="auto"/>
        <w:right w:val="none" w:sz="0" w:space="0" w:color="auto"/>
      </w:divBdr>
    </w:div>
    <w:div w:id="766072368">
      <w:bodyDiv w:val="1"/>
      <w:marLeft w:val="0"/>
      <w:marRight w:val="0"/>
      <w:marTop w:val="0"/>
      <w:marBottom w:val="0"/>
      <w:divBdr>
        <w:top w:val="none" w:sz="0" w:space="0" w:color="auto"/>
        <w:left w:val="none" w:sz="0" w:space="0" w:color="auto"/>
        <w:bottom w:val="none" w:sz="0" w:space="0" w:color="auto"/>
        <w:right w:val="none" w:sz="0" w:space="0" w:color="auto"/>
      </w:divBdr>
    </w:div>
    <w:div w:id="772553360">
      <w:bodyDiv w:val="1"/>
      <w:marLeft w:val="0"/>
      <w:marRight w:val="0"/>
      <w:marTop w:val="0"/>
      <w:marBottom w:val="0"/>
      <w:divBdr>
        <w:top w:val="none" w:sz="0" w:space="0" w:color="auto"/>
        <w:left w:val="none" w:sz="0" w:space="0" w:color="auto"/>
        <w:bottom w:val="none" w:sz="0" w:space="0" w:color="auto"/>
        <w:right w:val="none" w:sz="0" w:space="0" w:color="auto"/>
      </w:divBdr>
    </w:div>
    <w:div w:id="773745650">
      <w:bodyDiv w:val="1"/>
      <w:marLeft w:val="0"/>
      <w:marRight w:val="0"/>
      <w:marTop w:val="0"/>
      <w:marBottom w:val="0"/>
      <w:divBdr>
        <w:top w:val="none" w:sz="0" w:space="0" w:color="auto"/>
        <w:left w:val="none" w:sz="0" w:space="0" w:color="auto"/>
        <w:bottom w:val="none" w:sz="0" w:space="0" w:color="auto"/>
        <w:right w:val="none" w:sz="0" w:space="0" w:color="auto"/>
      </w:divBdr>
    </w:div>
    <w:div w:id="776293505">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0444059">
      <w:bodyDiv w:val="1"/>
      <w:marLeft w:val="0"/>
      <w:marRight w:val="0"/>
      <w:marTop w:val="0"/>
      <w:marBottom w:val="0"/>
      <w:divBdr>
        <w:top w:val="none" w:sz="0" w:space="0" w:color="auto"/>
        <w:left w:val="none" w:sz="0" w:space="0" w:color="auto"/>
        <w:bottom w:val="none" w:sz="0" w:space="0" w:color="auto"/>
        <w:right w:val="none" w:sz="0" w:space="0" w:color="auto"/>
      </w:divBdr>
    </w:div>
    <w:div w:id="801466433">
      <w:bodyDiv w:val="1"/>
      <w:marLeft w:val="0"/>
      <w:marRight w:val="0"/>
      <w:marTop w:val="0"/>
      <w:marBottom w:val="0"/>
      <w:divBdr>
        <w:top w:val="none" w:sz="0" w:space="0" w:color="auto"/>
        <w:left w:val="none" w:sz="0" w:space="0" w:color="auto"/>
        <w:bottom w:val="none" w:sz="0" w:space="0" w:color="auto"/>
        <w:right w:val="none" w:sz="0" w:space="0" w:color="auto"/>
      </w:divBdr>
    </w:div>
    <w:div w:id="807942912">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969972">
      <w:bodyDiv w:val="1"/>
      <w:marLeft w:val="0"/>
      <w:marRight w:val="0"/>
      <w:marTop w:val="0"/>
      <w:marBottom w:val="0"/>
      <w:divBdr>
        <w:top w:val="none" w:sz="0" w:space="0" w:color="auto"/>
        <w:left w:val="none" w:sz="0" w:space="0" w:color="auto"/>
        <w:bottom w:val="none" w:sz="0" w:space="0" w:color="auto"/>
        <w:right w:val="none" w:sz="0" w:space="0" w:color="auto"/>
      </w:divBdr>
    </w:div>
    <w:div w:id="822821225">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910962">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3518779">
      <w:bodyDiv w:val="1"/>
      <w:marLeft w:val="0"/>
      <w:marRight w:val="0"/>
      <w:marTop w:val="0"/>
      <w:marBottom w:val="0"/>
      <w:divBdr>
        <w:top w:val="none" w:sz="0" w:space="0" w:color="auto"/>
        <w:left w:val="none" w:sz="0" w:space="0" w:color="auto"/>
        <w:bottom w:val="none" w:sz="0" w:space="0" w:color="auto"/>
        <w:right w:val="none" w:sz="0" w:space="0" w:color="auto"/>
      </w:divBdr>
    </w:div>
    <w:div w:id="845170755">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269203">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3127490">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68297700">
      <w:bodyDiv w:val="1"/>
      <w:marLeft w:val="0"/>
      <w:marRight w:val="0"/>
      <w:marTop w:val="0"/>
      <w:marBottom w:val="0"/>
      <w:divBdr>
        <w:top w:val="none" w:sz="0" w:space="0" w:color="auto"/>
        <w:left w:val="none" w:sz="0" w:space="0" w:color="auto"/>
        <w:bottom w:val="none" w:sz="0" w:space="0" w:color="auto"/>
        <w:right w:val="none" w:sz="0" w:space="0" w:color="auto"/>
      </w:divBdr>
    </w:div>
    <w:div w:id="871573407">
      <w:bodyDiv w:val="1"/>
      <w:marLeft w:val="0"/>
      <w:marRight w:val="0"/>
      <w:marTop w:val="0"/>
      <w:marBottom w:val="0"/>
      <w:divBdr>
        <w:top w:val="none" w:sz="0" w:space="0" w:color="auto"/>
        <w:left w:val="none" w:sz="0" w:space="0" w:color="auto"/>
        <w:bottom w:val="none" w:sz="0" w:space="0" w:color="auto"/>
        <w:right w:val="none" w:sz="0" w:space="0" w:color="auto"/>
      </w:divBdr>
    </w:div>
    <w:div w:id="872310025">
      <w:bodyDiv w:val="1"/>
      <w:marLeft w:val="0"/>
      <w:marRight w:val="0"/>
      <w:marTop w:val="0"/>
      <w:marBottom w:val="0"/>
      <w:divBdr>
        <w:top w:val="none" w:sz="0" w:space="0" w:color="auto"/>
        <w:left w:val="none" w:sz="0" w:space="0" w:color="auto"/>
        <w:bottom w:val="none" w:sz="0" w:space="0" w:color="auto"/>
        <w:right w:val="none" w:sz="0" w:space="0" w:color="auto"/>
      </w:divBdr>
    </w:div>
    <w:div w:id="872815173">
      <w:bodyDiv w:val="1"/>
      <w:marLeft w:val="0"/>
      <w:marRight w:val="0"/>
      <w:marTop w:val="0"/>
      <w:marBottom w:val="0"/>
      <w:divBdr>
        <w:top w:val="none" w:sz="0" w:space="0" w:color="auto"/>
        <w:left w:val="none" w:sz="0" w:space="0" w:color="auto"/>
        <w:bottom w:val="none" w:sz="0" w:space="0" w:color="auto"/>
        <w:right w:val="none" w:sz="0" w:space="0" w:color="auto"/>
      </w:divBdr>
    </w:div>
    <w:div w:id="873424398">
      <w:bodyDiv w:val="1"/>
      <w:marLeft w:val="0"/>
      <w:marRight w:val="0"/>
      <w:marTop w:val="0"/>
      <w:marBottom w:val="0"/>
      <w:divBdr>
        <w:top w:val="none" w:sz="0" w:space="0" w:color="auto"/>
        <w:left w:val="none" w:sz="0" w:space="0" w:color="auto"/>
        <w:bottom w:val="none" w:sz="0" w:space="0" w:color="auto"/>
        <w:right w:val="none" w:sz="0" w:space="0" w:color="auto"/>
      </w:divBdr>
    </w:div>
    <w:div w:id="874345010">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88029216">
      <w:bodyDiv w:val="1"/>
      <w:marLeft w:val="0"/>
      <w:marRight w:val="0"/>
      <w:marTop w:val="0"/>
      <w:marBottom w:val="0"/>
      <w:divBdr>
        <w:top w:val="none" w:sz="0" w:space="0" w:color="auto"/>
        <w:left w:val="none" w:sz="0" w:space="0" w:color="auto"/>
        <w:bottom w:val="none" w:sz="0" w:space="0" w:color="auto"/>
        <w:right w:val="none" w:sz="0" w:space="0" w:color="auto"/>
      </w:divBdr>
    </w:div>
    <w:div w:id="894587316">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04224283">
      <w:bodyDiv w:val="1"/>
      <w:marLeft w:val="0"/>
      <w:marRight w:val="0"/>
      <w:marTop w:val="0"/>
      <w:marBottom w:val="0"/>
      <w:divBdr>
        <w:top w:val="none" w:sz="0" w:space="0" w:color="auto"/>
        <w:left w:val="none" w:sz="0" w:space="0" w:color="auto"/>
        <w:bottom w:val="none" w:sz="0" w:space="0" w:color="auto"/>
        <w:right w:val="none" w:sz="0" w:space="0" w:color="auto"/>
      </w:divBdr>
    </w:div>
    <w:div w:id="910847524">
      <w:bodyDiv w:val="1"/>
      <w:marLeft w:val="0"/>
      <w:marRight w:val="0"/>
      <w:marTop w:val="0"/>
      <w:marBottom w:val="0"/>
      <w:divBdr>
        <w:top w:val="none" w:sz="0" w:space="0" w:color="auto"/>
        <w:left w:val="none" w:sz="0" w:space="0" w:color="auto"/>
        <w:bottom w:val="none" w:sz="0" w:space="0" w:color="auto"/>
        <w:right w:val="none" w:sz="0" w:space="0" w:color="auto"/>
      </w:divBdr>
    </w:div>
    <w:div w:id="924068608">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38104966">
      <w:bodyDiv w:val="1"/>
      <w:marLeft w:val="0"/>
      <w:marRight w:val="0"/>
      <w:marTop w:val="0"/>
      <w:marBottom w:val="0"/>
      <w:divBdr>
        <w:top w:val="none" w:sz="0" w:space="0" w:color="auto"/>
        <w:left w:val="none" w:sz="0" w:space="0" w:color="auto"/>
        <w:bottom w:val="none" w:sz="0" w:space="0" w:color="auto"/>
        <w:right w:val="none" w:sz="0" w:space="0" w:color="auto"/>
      </w:divBdr>
    </w:div>
    <w:div w:id="939527531">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22426">
      <w:bodyDiv w:val="1"/>
      <w:marLeft w:val="0"/>
      <w:marRight w:val="0"/>
      <w:marTop w:val="0"/>
      <w:marBottom w:val="0"/>
      <w:divBdr>
        <w:top w:val="none" w:sz="0" w:space="0" w:color="auto"/>
        <w:left w:val="none" w:sz="0" w:space="0" w:color="auto"/>
        <w:bottom w:val="none" w:sz="0" w:space="0" w:color="auto"/>
        <w:right w:val="none" w:sz="0" w:space="0" w:color="auto"/>
      </w:divBdr>
    </w:div>
    <w:div w:id="957223889">
      <w:bodyDiv w:val="1"/>
      <w:marLeft w:val="0"/>
      <w:marRight w:val="0"/>
      <w:marTop w:val="0"/>
      <w:marBottom w:val="0"/>
      <w:divBdr>
        <w:top w:val="none" w:sz="0" w:space="0" w:color="auto"/>
        <w:left w:val="none" w:sz="0" w:space="0" w:color="auto"/>
        <w:bottom w:val="none" w:sz="0" w:space="0" w:color="auto"/>
        <w:right w:val="none" w:sz="0" w:space="0" w:color="auto"/>
      </w:divBdr>
    </w:div>
    <w:div w:id="958417656">
      <w:bodyDiv w:val="1"/>
      <w:marLeft w:val="0"/>
      <w:marRight w:val="0"/>
      <w:marTop w:val="0"/>
      <w:marBottom w:val="0"/>
      <w:divBdr>
        <w:top w:val="none" w:sz="0" w:space="0" w:color="auto"/>
        <w:left w:val="none" w:sz="0" w:space="0" w:color="auto"/>
        <w:bottom w:val="none" w:sz="0" w:space="0" w:color="auto"/>
        <w:right w:val="none" w:sz="0" w:space="0" w:color="auto"/>
      </w:divBdr>
    </w:div>
    <w:div w:id="967323536">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1636834">
      <w:bodyDiv w:val="1"/>
      <w:marLeft w:val="0"/>
      <w:marRight w:val="0"/>
      <w:marTop w:val="0"/>
      <w:marBottom w:val="0"/>
      <w:divBdr>
        <w:top w:val="none" w:sz="0" w:space="0" w:color="auto"/>
        <w:left w:val="none" w:sz="0" w:space="0" w:color="auto"/>
        <w:bottom w:val="none" w:sz="0" w:space="0" w:color="auto"/>
        <w:right w:val="none" w:sz="0" w:space="0" w:color="auto"/>
      </w:divBdr>
    </w:div>
    <w:div w:id="971718359">
      <w:bodyDiv w:val="1"/>
      <w:marLeft w:val="0"/>
      <w:marRight w:val="0"/>
      <w:marTop w:val="0"/>
      <w:marBottom w:val="0"/>
      <w:divBdr>
        <w:top w:val="none" w:sz="0" w:space="0" w:color="auto"/>
        <w:left w:val="none" w:sz="0" w:space="0" w:color="auto"/>
        <w:bottom w:val="none" w:sz="0" w:space="0" w:color="auto"/>
        <w:right w:val="none" w:sz="0" w:space="0" w:color="auto"/>
      </w:divBdr>
    </w:div>
    <w:div w:id="986009021">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4189477">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0893044">
      <w:bodyDiv w:val="1"/>
      <w:marLeft w:val="0"/>
      <w:marRight w:val="0"/>
      <w:marTop w:val="0"/>
      <w:marBottom w:val="0"/>
      <w:divBdr>
        <w:top w:val="none" w:sz="0" w:space="0" w:color="auto"/>
        <w:left w:val="none" w:sz="0" w:space="0" w:color="auto"/>
        <w:bottom w:val="none" w:sz="0" w:space="0" w:color="auto"/>
        <w:right w:val="none" w:sz="0" w:space="0" w:color="auto"/>
      </w:divBdr>
    </w:div>
    <w:div w:id="1007365946">
      <w:bodyDiv w:val="1"/>
      <w:marLeft w:val="0"/>
      <w:marRight w:val="0"/>
      <w:marTop w:val="0"/>
      <w:marBottom w:val="0"/>
      <w:divBdr>
        <w:top w:val="none" w:sz="0" w:space="0" w:color="auto"/>
        <w:left w:val="none" w:sz="0" w:space="0" w:color="auto"/>
        <w:bottom w:val="none" w:sz="0" w:space="0" w:color="auto"/>
        <w:right w:val="none" w:sz="0" w:space="0" w:color="auto"/>
      </w:divBdr>
    </w:div>
    <w:div w:id="1016737077">
      <w:bodyDiv w:val="1"/>
      <w:marLeft w:val="0"/>
      <w:marRight w:val="0"/>
      <w:marTop w:val="0"/>
      <w:marBottom w:val="0"/>
      <w:divBdr>
        <w:top w:val="none" w:sz="0" w:space="0" w:color="auto"/>
        <w:left w:val="none" w:sz="0" w:space="0" w:color="auto"/>
        <w:bottom w:val="none" w:sz="0" w:space="0" w:color="auto"/>
        <w:right w:val="none" w:sz="0" w:space="0" w:color="auto"/>
      </w:divBdr>
    </w:div>
    <w:div w:id="1018193670">
      <w:bodyDiv w:val="1"/>
      <w:marLeft w:val="0"/>
      <w:marRight w:val="0"/>
      <w:marTop w:val="0"/>
      <w:marBottom w:val="0"/>
      <w:divBdr>
        <w:top w:val="none" w:sz="0" w:space="0" w:color="auto"/>
        <w:left w:val="none" w:sz="0" w:space="0" w:color="auto"/>
        <w:bottom w:val="none" w:sz="0" w:space="0" w:color="auto"/>
        <w:right w:val="none" w:sz="0" w:space="0" w:color="auto"/>
      </w:divBdr>
    </w:div>
    <w:div w:id="1037194580">
      <w:bodyDiv w:val="1"/>
      <w:marLeft w:val="0"/>
      <w:marRight w:val="0"/>
      <w:marTop w:val="0"/>
      <w:marBottom w:val="0"/>
      <w:divBdr>
        <w:top w:val="none" w:sz="0" w:space="0" w:color="auto"/>
        <w:left w:val="none" w:sz="0" w:space="0" w:color="auto"/>
        <w:bottom w:val="none" w:sz="0" w:space="0" w:color="auto"/>
        <w:right w:val="none" w:sz="0" w:space="0" w:color="auto"/>
      </w:divBdr>
    </w:div>
    <w:div w:id="1039629418">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0812430">
      <w:bodyDiv w:val="1"/>
      <w:marLeft w:val="0"/>
      <w:marRight w:val="0"/>
      <w:marTop w:val="0"/>
      <w:marBottom w:val="0"/>
      <w:divBdr>
        <w:top w:val="none" w:sz="0" w:space="0" w:color="auto"/>
        <w:left w:val="none" w:sz="0" w:space="0" w:color="auto"/>
        <w:bottom w:val="none" w:sz="0" w:space="0" w:color="auto"/>
        <w:right w:val="none" w:sz="0" w:space="0" w:color="auto"/>
      </w:divBdr>
    </w:div>
    <w:div w:id="1058749323">
      <w:bodyDiv w:val="1"/>
      <w:marLeft w:val="0"/>
      <w:marRight w:val="0"/>
      <w:marTop w:val="0"/>
      <w:marBottom w:val="0"/>
      <w:divBdr>
        <w:top w:val="none" w:sz="0" w:space="0" w:color="auto"/>
        <w:left w:val="none" w:sz="0" w:space="0" w:color="auto"/>
        <w:bottom w:val="none" w:sz="0" w:space="0" w:color="auto"/>
        <w:right w:val="none" w:sz="0" w:space="0" w:color="auto"/>
      </w:divBdr>
    </w:div>
    <w:div w:id="1069114496">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77746427">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086151149">
      <w:bodyDiv w:val="1"/>
      <w:marLeft w:val="0"/>
      <w:marRight w:val="0"/>
      <w:marTop w:val="0"/>
      <w:marBottom w:val="0"/>
      <w:divBdr>
        <w:top w:val="none" w:sz="0" w:space="0" w:color="auto"/>
        <w:left w:val="none" w:sz="0" w:space="0" w:color="auto"/>
        <w:bottom w:val="none" w:sz="0" w:space="0" w:color="auto"/>
        <w:right w:val="none" w:sz="0" w:space="0" w:color="auto"/>
      </w:divBdr>
    </w:div>
    <w:div w:id="1100956149">
      <w:bodyDiv w:val="1"/>
      <w:marLeft w:val="0"/>
      <w:marRight w:val="0"/>
      <w:marTop w:val="0"/>
      <w:marBottom w:val="0"/>
      <w:divBdr>
        <w:top w:val="none" w:sz="0" w:space="0" w:color="auto"/>
        <w:left w:val="none" w:sz="0" w:space="0" w:color="auto"/>
        <w:bottom w:val="none" w:sz="0" w:space="0" w:color="auto"/>
        <w:right w:val="none" w:sz="0" w:space="0" w:color="auto"/>
      </w:divBdr>
    </w:div>
    <w:div w:id="1101268071">
      <w:bodyDiv w:val="1"/>
      <w:marLeft w:val="0"/>
      <w:marRight w:val="0"/>
      <w:marTop w:val="0"/>
      <w:marBottom w:val="0"/>
      <w:divBdr>
        <w:top w:val="none" w:sz="0" w:space="0" w:color="auto"/>
        <w:left w:val="none" w:sz="0" w:space="0" w:color="auto"/>
        <w:bottom w:val="none" w:sz="0" w:space="0" w:color="auto"/>
        <w:right w:val="none" w:sz="0" w:space="0" w:color="auto"/>
      </w:divBdr>
    </w:div>
    <w:div w:id="1108819490">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0977560">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8333867">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19032571">
      <w:bodyDiv w:val="1"/>
      <w:marLeft w:val="0"/>
      <w:marRight w:val="0"/>
      <w:marTop w:val="0"/>
      <w:marBottom w:val="0"/>
      <w:divBdr>
        <w:top w:val="none" w:sz="0" w:space="0" w:color="auto"/>
        <w:left w:val="none" w:sz="0" w:space="0" w:color="auto"/>
        <w:bottom w:val="none" w:sz="0" w:space="0" w:color="auto"/>
        <w:right w:val="none" w:sz="0" w:space="0" w:color="auto"/>
      </w:divBdr>
    </w:div>
    <w:div w:id="1130124034">
      <w:bodyDiv w:val="1"/>
      <w:marLeft w:val="0"/>
      <w:marRight w:val="0"/>
      <w:marTop w:val="0"/>
      <w:marBottom w:val="0"/>
      <w:divBdr>
        <w:top w:val="none" w:sz="0" w:space="0" w:color="auto"/>
        <w:left w:val="none" w:sz="0" w:space="0" w:color="auto"/>
        <w:bottom w:val="none" w:sz="0" w:space="0" w:color="auto"/>
        <w:right w:val="none" w:sz="0" w:space="0" w:color="auto"/>
      </w:divBdr>
    </w:div>
    <w:div w:id="1137380934">
      <w:bodyDiv w:val="1"/>
      <w:marLeft w:val="0"/>
      <w:marRight w:val="0"/>
      <w:marTop w:val="0"/>
      <w:marBottom w:val="0"/>
      <w:divBdr>
        <w:top w:val="none" w:sz="0" w:space="0" w:color="auto"/>
        <w:left w:val="none" w:sz="0" w:space="0" w:color="auto"/>
        <w:bottom w:val="none" w:sz="0" w:space="0" w:color="auto"/>
        <w:right w:val="none" w:sz="0" w:space="0" w:color="auto"/>
      </w:divBdr>
    </w:div>
    <w:div w:id="1141075580">
      <w:bodyDiv w:val="1"/>
      <w:marLeft w:val="0"/>
      <w:marRight w:val="0"/>
      <w:marTop w:val="0"/>
      <w:marBottom w:val="0"/>
      <w:divBdr>
        <w:top w:val="none" w:sz="0" w:space="0" w:color="auto"/>
        <w:left w:val="none" w:sz="0" w:space="0" w:color="auto"/>
        <w:bottom w:val="none" w:sz="0" w:space="0" w:color="auto"/>
        <w:right w:val="none" w:sz="0" w:space="0" w:color="auto"/>
      </w:divBdr>
    </w:div>
    <w:div w:id="1146435914">
      <w:bodyDiv w:val="1"/>
      <w:marLeft w:val="0"/>
      <w:marRight w:val="0"/>
      <w:marTop w:val="0"/>
      <w:marBottom w:val="0"/>
      <w:divBdr>
        <w:top w:val="none" w:sz="0" w:space="0" w:color="auto"/>
        <w:left w:val="none" w:sz="0" w:space="0" w:color="auto"/>
        <w:bottom w:val="none" w:sz="0" w:space="0" w:color="auto"/>
        <w:right w:val="none" w:sz="0" w:space="0" w:color="auto"/>
      </w:divBdr>
    </w:div>
    <w:div w:id="1148518695">
      <w:bodyDiv w:val="1"/>
      <w:marLeft w:val="0"/>
      <w:marRight w:val="0"/>
      <w:marTop w:val="0"/>
      <w:marBottom w:val="0"/>
      <w:divBdr>
        <w:top w:val="none" w:sz="0" w:space="0" w:color="auto"/>
        <w:left w:val="none" w:sz="0" w:space="0" w:color="auto"/>
        <w:bottom w:val="none" w:sz="0" w:space="0" w:color="auto"/>
        <w:right w:val="none" w:sz="0" w:space="0" w:color="auto"/>
      </w:divBdr>
    </w:div>
    <w:div w:id="1151212154">
      <w:bodyDiv w:val="1"/>
      <w:marLeft w:val="0"/>
      <w:marRight w:val="0"/>
      <w:marTop w:val="0"/>
      <w:marBottom w:val="0"/>
      <w:divBdr>
        <w:top w:val="none" w:sz="0" w:space="0" w:color="auto"/>
        <w:left w:val="none" w:sz="0" w:space="0" w:color="auto"/>
        <w:bottom w:val="none" w:sz="0" w:space="0" w:color="auto"/>
        <w:right w:val="none" w:sz="0" w:space="0" w:color="auto"/>
      </w:divBdr>
    </w:div>
    <w:div w:id="1151556482">
      <w:bodyDiv w:val="1"/>
      <w:marLeft w:val="0"/>
      <w:marRight w:val="0"/>
      <w:marTop w:val="0"/>
      <w:marBottom w:val="0"/>
      <w:divBdr>
        <w:top w:val="none" w:sz="0" w:space="0" w:color="auto"/>
        <w:left w:val="none" w:sz="0" w:space="0" w:color="auto"/>
        <w:bottom w:val="none" w:sz="0" w:space="0" w:color="auto"/>
        <w:right w:val="none" w:sz="0" w:space="0" w:color="auto"/>
      </w:divBdr>
    </w:div>
    <w:div w:id="1155492031">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0928919">
      <w:bodyDiv w:val="1"/>
      <w:marLeft w:val="0"/>
      <w:marRight w:val="0"/>
      <w:marTop w:val="0"/>
      <w:marBottom w:val="0"/>
      <w:divBdr>
        <w:top w:val="none" w:sz="0" w:space="0" w:color="auto"/>
        <w:left w:val="none" w:sz="0" w:space="0" w:color="auto"/>
        <w:bottom w:val="none" w:sz="0" w:space="0" w:color="auto"/>
        <w:right w:val="none" w:sz="0" w:space="0" w:color="auto"/>
      </w:divBdr>
    </w:div>
    <w:div w:id="1172062699">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0437737">
      <w:bodyDiv w:val="1"/>
      <w:marLeft w:val="0"/>
      <w:marRight w:val="0"/>
      <w:marTop w:val="0"/>
      <w:marBottom w:val="0"/>
      <w:divBdr>
        <w:top w:val="none" w:sz="0" w:space="0" w:color="auto"/>
        <w:left w:val="none" w:sz="0" w:space="0" w:color="auto"/>
        <w:bottom w:val="none" w:sz="0" w:space="0" w:color="auto"/>
        <w:right w:val="none" w:sz="0" w:space="0" w:color="auto"/>
      </w:divBdr>
    </w:div>
    <w:div w:id="1201935421">
      <w:bodyDiv w:val="1"/>
      <w:marLeft w:val="0"/>
      <w:marRight w:val="0"/>
      <w:marTop w:val="0"/>
      <w:marBottom w:val="0"/>
      <w:divBdr>
        <w:top w:val="none" w:sz="0" w:space="0" w:color="auto"/>
        <w:left w:val="none" w:sz="0" w:space="0" w:color="auto"/>
        <w:bottom w:val="none" w:sz="0" w:space="0" w:color="auto"/>
        <w:right w:val="none" w:sz="0" w:space="0" w:color="auto"/>
      </w:divBdr>
    </w:div>
    <w:div w:id="1204369477">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3347322">
      <w:bodyDiv w:val="1"/>
      <w:marLeft w:val="0"/>
      <w:marRight w:val="0"/>
      <w:marTop w:val="0"/>
      <w:marBottom w:val="0"/>
      <w:divBdr>
        <w:top w:val="none" w:sz="0" w:space="0" w:color="auto"/>
        <w:left w:val="none" w:sz="0" w:space="0" w:color="auto"/>
        <w:bottom w:val="none" w:sz="0" w:space="0" w:color="auto"/>
        <w:right w:val="none" w:sz="0" w:space="0" w:color="auto"/>
      </w:divBdr>
    </w:div>
    <w:div w:id="1218515642">
      <w:bodyDiv w:val="1"/>
      <w:marLeft w:val="0"/>
      <w:marRight w:val="0"/>
      <w:marTop w:val="0"/>
      <w:marBottom w:val="0"/>
      <w:divBdr>
        <w:top w:val="none" w:sz="0" w:space="0" w:color="auto"/>
        <w:left w:val="none" w:sz="0" w:space="0" w:color="auto"/>
        <w:bottom w:val="none" w:sz="0" w:space="0" w:color="auto"/>
        <w:right w:val="none" w:sz="0" w:space="0" w:color="auto"/>
      </w:divBdr>
    </w:div>
    <w:div w:id="1226186662">
      <w:bodyDiv w:val="1"/>
      <w:marLeft w:val="0"/>
      <w:marRight w:val="0"/>
      <w:marTop w:val="0"/>
      <w:marBottom w:val="0"/>
      <w:divBdr>
        <w:top w:val="none" w:sz="0" w:space="0" w:color="auto"/>
        <w:left w:val="none" w:sz="0" w:space="0" w:color="auto"/>
        <w:bottom w:val="none" w:sz="0" w:space="0" w:color="auto"/>
        <w:right w:val="none" w:sz="0" w:space="0" w:color="auto"/>
      </w:divBdr>
    </w:div>
    <w:div w:id="1238907193">
      <w:bodyDiv w:val="1"/>
      <w:marLeft w:val="0"/>
      <w:marRight w:val="0"/>
      <w:marTop w:val="0"/>
      <w:marBottom w:val="0"/>
      <w:divBdr>
        <w:top w:val="none" w:sz="0" w:space="0" w:color="auto"/>
        <w:left w:val="none" w:sz="0" w:space="0" w:color="auto"/>
        <w:bottom w:val="none" w:sz="0" w:space="0" w:color="auto"/>
        <w:right w:val="none" w:sz="0" w:space="0" w:color="auto"/>
      </w:divBdr>
    </w:div>
    <w:div w:id="1245921715">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90430111">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303581703">
      <w:bodyDiv w:val="1"/>
      <w:marLeft w:val="0"/>
      <w:marRight w:val="0"/>
      <w:marTop w:val="0"/>
      <w:marBottom w:val="0"/>
      <w:divBdr>
        <w:top w:val="none" w:sz="0" w:space="0" w:color="auto"/>
        <w:left w:val="none" w:sz="0" w:space="0" w:color="auto"/>
        <w:bottom w:val="none" w:sz="0" w:space="0" w:color="auto"/>
        <w:right w:val="none" w:sz="0" w:space="0" w:color="auto"/>
      </w:divBdr>
    </w:div>
    <w:div w:id="1306011058">
      <w:bodyDiv w:val="1"/>
      <w:marLeft w:val="0"/>
      <w:marRight w:val="0"/>
      <w:marTop w:val="0"/>
      <w:marBottom w:val="0"/>
      <w:divBdr>
        <w:top w:val="none" w:sz="0" w:space="0" w:color="auto"/>
        <w:left w:val="none" w:sz="0" w:space="0" w:color="auto"/>
        <w:bottom w:val="none" w:sz="0" w:space="0" w:color="auto"/>
        <w:right w:val="none" w:sz="0" w:space="0" w:color="auto"/>
      </w:divBdr>
    </w:div>
    <w:div w:id="1310012660">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2377709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39381740">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7580811">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1127984">
      <w:bodyDiv w:val="1"/>
      <w:marLeft w:val="0"/>
      <w:marRight w:val="0"/>
      <w:marTop w:val="0"/>
      <w:marBottom w:val="0"/>
      <w:divBdr>
        <w:top w:val="none" w:sz="0" w:space="0" w:color="auto"/>
        <w:left w:val="none" w:sz="0" w:space="0" w:color="auto"/>
        <w:bottom w:val="none" w:sz="0" w:space="0" w:color="auto"/>
        <w:right w:val="none" w:sz="0" w:space="0" w:color="auto"/>
      </w:divBdr>
    </w:div>
    <w:div w:id="1362710002">
      <w:bodyDiv w:val="1"/>
      <w:marLeft w:val="0"/>
      <w:marRight w:val="0"/>
      <w:marTop w:val="0"/>
      <w:marBottom w:val="0"/>
      <w:divBdr>
        <w:top w:val="none" w:sz="0" w:space="0" w:color="auto"/>
        <w:left w:val="none" w:sz="0" w:space="0" w:color="auto"/>
        <w:bottom w:val="none" w:sz="0" w:space="0" w:color="auto"/>
        <w:right w:val="none" w:sz="0" w:space="0" w:color="auto"/>
      </w:divBdr>
    </w:div>
    <w:div w:id="1364282030">
      <w:bodyDiv w:val="1"/>
      <w:marLeft w:val="0"/>
      <w:marRight w:val="0"/>
      <w:marTop w:val="0"/>
      <w:marBottom w:val="0"/>
      <w:divBdr>
        <w:top w:val="none" w:sz="0" w:space="0" w:color="auto"/>
        <w:left w:val="none" w:sz="0" w:space="0" w:color="auto"/>
        <w:bottom w:val="none" w:sz="0" w:space="0" w:color="auto"/>
        <w:right w:val="none" w:sz="0" w:space="0" w:color="auto"/>
      </w:divBdr>
    </w:div>
    <w:div w:id="1367173257">
      <w:bodyDiv w:val="1"/>
      <w:marLeft w:val="0"/>
      <w:marRight w:val="0"/>
      <w:marTop w:val="0"/>
      <w:marBottom w:val="0"/>
      <w:divBdr>
        <w:top w:val="none" w:sz="0" w:space="0" w:color="auto"/>
        <w:left w:val="none" w:sz="0" w:space="0" w:color="auto"/>
        <w:bottom w:val="none" w:sz="0" w:space="0" w:color="auto"/>
        <w:right w:val="none" w:sz="0" w:space="0" w:color="auto"/>
      </w:divBdr>
    </w:div>
    <w:div w:id="1375231402">
      <w:bodyDiv w:val="1"/>
      <w:marLeft w:val="0"/>
      <w:marRight w:val="0"/>
      <w:marTop w:val="0"/>
      <w:marBottom w:val="0"/>
      <w:divBdr>
        <w:top w:val="none" w:sz="0" w:space="0" w:color="auto"/>
        <w:left w:val="none" w:sz="0" w:space="0" w:color="auto"/>
        <w:bottom w:val="none" w:sz="0" w:space="0" w:color="auto"/>
        <w:right w:val="none" w:sz="0" w:space="0" w:color="auto"/>
      </w:divBdr>
    </w:div>
    <w:div w:id="1376388623">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78779081">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406029492">
      <w:bodyDiv w:val="1"/>
      <w:marLeft w:val="0"/>
      <w:marRight w:val="0"/>
      <w:marTop w:val="0"/>
      <w:marBottom w:val="0"/>
      <w:divBdr>
        <w:top w:val="none" w:sz="0" w:space="0" w:color="auto"/>
        <w:left w:val="none" w:sz="0" w:space="0" w:color="auto"/>
        <w:bottom w:val="none" w:sz="0" w:space="0" w:color="auto"/>
        <w:right w:val="none" w:sz="0" w:space="0" w:color="auto"/>
      </w:divBdr>
    </w:div>
    <w:div w:id="1413624882">
      <w:bodyDiv w:val="1"/>
      <w:marLeft w:val="0"/>
      <w:marRight w:val="0"/>
      <w:marTop w:val="0"/>
      <w:marBottom w:val="0"/>
      <w:divBdr>
        <w:top w:val="none" w:sz="0" w:space="0" w:color="auto"/>
        <w:left w:val="none" w:sz="0" w:space="0" w:color="auto"/>
        <w:bottom w:val="none" w:sz="0" w:space="0" w:color="auto"/>
        <w:right w:val="none" w:sz="0" w:space="0" w:color="auto"/>
      </w:divBdr>
    </w:div>
    <w:div w:id="1415589015">
      <w:bodyDiv w:val="1"/>
      <w:marLeft w:val="0"/>
      <w:marRight w:val="0"/>
      <w:marTop w:val="0"/>
      <w:marBottom w:val="0"/>
      <w:divBdr>
        <w:top w:val="none" w:sz="0" w:space="0" w:color="auto"/>
        <w:left w:val="none" w:sz="0" w:space="0" w:color="auto"/>
        <w:bottom w:val="none" w:sz="0" w:space="0" w:color="auto"/>
        <w:right w:val="none" w:sz="0" w:space="0" w:color="auto"/>
      </w:divBdr>
    </w:div>
    <w:div w:id="1418866430">
      <w:bodyDiv w:val="1"/>
      <w:marLeft w:val="0"/>
      <w:marRight w:val="0"/>
      <w:marTop w:val="0"/>
      <w:marBottom w:val="0"/>
      <w:divBdr>
        <w:top w:val="none" w:sz="0" w:space="0" w:color="auto"/>
        <w:left w:val="none" w:sz="0" w:space="0" w:color="auto"/>
        <w:bottom w:val="none" w:sz="0" w:space="0" w:color="auto"/>
        <w:right w:val="none" w:sz="0" w:space="0" w:color="auto"/>
      </w:divBdr>
    </w:div>
    <w:div w:id="1423070116">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1610889">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7455150">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1191169">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048640">
      <w:bodyDiv w:val="1"/>
      <w:marLeft w:val="0"/>
      <w:marRight w:val="0"/>
      <w:marTop w:val="0"/>
      <w:marBottom w:val="0"/>
      <w:divBdr>
        <w:top w:val="none" w:sz="0" w:space="0" w:color="auto"/>
        <w:left w:val="none" w:sz="0" w:space="0" w:color="auto"/>
        <w:bottom w:val="none" w:sz="0" w:space="0" w:color="auto"/>
        <w:right w:val="none" w:sz="0" w:space="0" w:color="auto"/>
      </w:divBdr>
    </w:div>
    <w:div w:id="146777310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499689">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6073479">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7988870">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6825655">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3957360">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16308353">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29220842">
      <w:bodyDiv w:val="1"/>
      <w:marLeft w:val="0"/>
      <w:marRight w:val="0"/>
      <w:marTop w:val="0"/>
      <w:marBottom w:val="0"/>
      <w:divBdr>
        <w:top w:val="none" w:sz="0" w:space="0" w:color="auto"/>
        <w:left w:val="none" w:sz="0" w:space="0" w:color="auto"/>
        <w:bottom w:val="none" w:sz="0" w:space="0" w:color="auto"/>
        <w:right w:val="none" w:sz="0" w:space="0" w:color="auto"/>
      </w:divBdr>
    </w:div>
    <w:div w:id="1531915303">
      <w:bodyDiv w:val="1"/>
      <w:marLeft w:val="0"/>
      <w:marRight w:val="0"/>
      <w:marTop w:val="0"/>
      <w:marBottom w:val="0"/>
      <w:divBdr>
        <w:top w:val="none" w:sz="0" w:space="0" w:color="auto"/>
        <w:left w:val="none" w:sz="0" w:space="0" w:color="auto"/>
        <w:bottom w:val="none" w:sz="0" w:space="0" w:color="auto"/>
        <w:right w:val="none" w:sz="0" w:space="0" w:color="auto"/>
      </w:divBdr>
    </w:div>
    <w:div w:id="1536188757">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40629569">
      <w:bodyDiv w:val="1"/>
      <w:marLeft w:val="0"/>
      <w:marRight w:val="0"/>
      <w:marTop w:val="0"/>
      <w:marBottom w:val="0"/>
      <w:divBdr>
        <w:top w:val="none" w:sz="0" w:space="0" w:color="auto"/>
        <w:left w:val="none" w:sz="0" w:space="0" w:color="auto"/>
        <w:bottom w:val="none" w:sz="0" w:space="0" w:color="auto"/>
        <w:right w:val="none" w:sz="0" w:space="0" w:color="auto"/>
      </w:divBdr>
    </w:div>
    <w:div w:id="1543054418">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2695580">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59319436">
      <w:bodyDiv w:val="1"/>
      <w:marLeft w:val="0"/>
      <w:marRight w:val="0"/>
      <w:marTop w:val="0"/>
      <w:marBottom w:val="0"/>
      <w:divBdr>
        <w:top w:val="none" w:sz="0" w:space="0" w:color="auto"/>
        <w:left w:val="none" w:sz="0" w:space="0" w:color="auto"/>
        <w:bottom w:val="none" w:sz="0" w:space="0" w:color="auto"/>
        <w:right w:val="none" w:sz="0" w:space="0" w:color="auto"/>
      </w:divBdr>
    </w:div>
    <w:div w:id="1560241353">
      <w:bodyDiv w:val="1"/>
      <w:marLeft w:val="0"/>
      <w:marRight w:val="0"/>
      <w:marTop w:val="0"/>
      <w:marBottom w:val="0"/>
      <w:divBdr>
        <w:top w:val="none" w:sz="0" w:space="0" w:color="auto"/>
        <w:left w:val="none" w:sz="0" w:space="0" w:color="auto"/>
        <w:bottom w:val="none" w:sz="0" w:space="0" w:color="auto"/>
        <w:right w:val="none" w:sz="0" w:space="0" w:color="auto"/>
      </w:divBdr>
    </w:div>
    <w:div w:id="1562866510">
      <w:bodyDiv w:val="1"/>
      <w:marLeft w:val="0"/>
      <w:marRight w:val="0"/>
      <w:marTop w:val="0"/>
      <w:marBottom w:val="0"/>
      <w:divBdr>
        <w:top w:val="none" w:sz="0" w:space="0" w:color="auto"/>
        <w:left w:val="none" w:sz="0" w:space="0" w:color="auto"/>
        <w:bottom w:val="none" w:sz="0" w:space="0" w:color="auto"/>
        <w:right w:val="none" w:sz="0" w:space="0" w:color="auto"/>
      </w:divBdr>
    </w:div>
    <w:div w:id="1564289689">
      <w:bodyDiv w:val="1"/>
      <w:marLeft w:val="0"/>
      <w:marRight w:val="0"/>
      <w:marTop w:val="0"/>
      <w:marBottom w:val="0"/>
      <w:divBdr>
        <w:top w:val="none" w:sz="0" w:space="0" w:color="auto"/>
        <w:left w:val="none" w:sz="0" w:space="0" w:color="auto"/>
        <w:bottom w:val="none" w:sz="0" w:space="0" w:color="auto"/>
        <w:right w:val="none" w:sz="0" w:space="0" w:color="auto"/>
      </w:divBdr>
    </w:div>
    <w:div w:id="1567446993">
      <w:bodyDiv w:val="1"/>
      <w:marLeft w:val="0"/>
      <w:marRight w:val="0"/>
      <w:marTop w:val="0"/>
      <w:marBottom w:val="0"/>
      <w:divBdr>
        <w:top w:val="none" w:sz="0" w:space="0" w:color="auto"/>
        <w:left w:val="none" w:sz="0" w:space="0" w:color="auto"/>
        <w:bottom w:val="none" w:sz="0" w:space="0" w:color="auto"/>
        <w:right w:val="none" w:sz="0" w:space="0" w:color="auto"/>
      </w:divBdr>
    </w:div>
    <w:div w:id="1575817837">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3105608">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8881601">
      <w:bodyDiv w:val="1"/>
      <w:marLeft w:val="0"/>
      <w:marRight w:val="0"/>
      <w:marTop w:val="0"/>
      <w:marBottom w:val="0"/>
      <w:divBdr>
        <w:top w:val="none" w:sz="0" w:space="0" w:color="auto"/>
        <w:left w:val="none" w:sz="0" w:space="0" w:color="auto"/>
        <w:bottom w:val="none" w:sz="0" w:space="0" w:color="auto"/>
        <w:right w:val="none" w:sz="0" w:space="0" w:color="auto"/>
      </w:divBdr>
    </w:div>
    <w:div w:id="1595088716">
      <w:bodyDiv w:val="1"/>
      <w:marLeft w:val="0"/>
      <w:marRight w:val="0"/>
      <w:marTop w:val="0"/>
      <w:marBottom w:val="0"/>
      <w:divBdr>
        <w:top w:val="none" w:sz="0" w:space="0" w:color="auto"/>
        <w:left w:val="none" w:sz="0" w:space="0" w:color="auto"/>
        <w:bottom w:val="none" w:sz="0" w:space="0" w:color="auto"/>
        <w:right w:val="none" w:sz="0" w:space="0" w:color="auto"/>
      </w:divBdr>
    </w:div>
    <w:div w:id="1595244318">
      <w:bodyDiv w:val="1"/>
      <w:marLeft w:val="0"/>
      <w:marRight w:val="0"/>
      <w:marTop w:val="0"/>
      <w:marBottom w:val="0"/>
      <w:divBdr>
        <w:top w:val="none" w:sz="0" w:space="0" w:color="auto"/>
        <w:left w:val="none" w:sz="0" w:space="0" w:color="auto"/>
        <w:bottom w:val="none" w:sz="0" w:space="0" w:color="auto"/>
        <w:right w:val="none" w:sz="0" w:space="0" w:color="auto"/>
      </w:divBdr>
    </w:div>
    <w:div w:id="1596136266">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05307645">
      <w:bodyDiv w:val="1"/>
      <w:marLeft w:val="0"/>
      <w:marRight w:val="0"/>
      <w:marTop w:val="0"/>
      <w:marBottom w:val="0"/>
      <w:divBdr>
        <w:top w:val="none" w:sz="0" w:space="0" w:color="auto"/>
        <w:left w:val="none" w:sz="0" w:space="0" w:color="auto"/>
        <w:bottom w:val="none" w:sz="0" w:space="0" w:color="auto"/>
        <w:right w:val="none" w:sz="0" w:space="0" w:color="auto"/>
      </w:divBdr>
    </w:div>
    <w:div w:id="1610240419">
      <w:bodyDiv w:val="1"/>
      <w:marLeft w:val="0"/>
      <w:marRight w:val="0"/>
      <w:marTop w:val="0"/>
      <w:marBottom w:val="0"/>
      <w:divBdr>
        <w:top w:val="none" w:sz="0" w:space="0" w:color="auto"/>
        <w:left w:val="none" w:sz="0" w:space="0" w:color="auto"/>
        <w:bottom w:val="none" w:sz="0" w:space="0" w:color="auto"/>
        <w:right w:val="none" w:sz="0" w:space="0" w:color="auto"/>
      </w:divBdr>
    </w:div>
    <w:div w:id="1617055697">
      <w:bodyDiv w:val="1"/>
      <w:marLeft w:val="0"/>
      <w:marRight w:val="0"/>
      <w:marTop w:val="0"/>
      <w:marBottom w:val="0"/>
      <w:divBdr>
        <w:top w:val="none" w:sz="0" w:space="0" w:color="auto"/>
        <w:left w:val="none" w:sz="0" w:space="0" w:color="auto"/>
        <w:bottom w:val="none" w:sz="0" w:space="0" w:color="auto"/>
        <w:right w:val="none" w:sz="0" w:space="0" w:color="auto"/>
      </w:divBdr>
    </w:div>
    <w:div w:id="1618634900">
      <w:bodyDiv w:val="1"/>
      <w:marLeft w:val="0"/>
      <w:marRight w:val="0"/>
      <w:marTop w:val="0"/>
      <w:marBottom w:val="0"/>
      <w:divBdr>
        <w:top w:val="none" w:sz="0" w:space="0" w:color="auto"/>
        <w:left w:val="none" w:sz="0" w:space="0" w:color="auto"/>
        <w:bottom w:val="none" w:sz="0" w:space="0" w:color="auto"/>
        <w:right w:val="none" w:sz="0" w:space="0" w:color="auto"/>
      </w:divBdr>
    </w:div>
    <w:div w:id="1635137794">
      <w:bodyDiv w:val="1"/>
      <w:marLeft w:val="0"/>
      <w:marRight w:val="0"/>
      <w:marTop w:val="0"/>
      <w:marBottom w:val="0"/>
      <w:divBdr>
        <w:top w:val="none" w:sz="0" w:space="0" w:color="auto"/>
        <w:left w:val="none" w:sz="0" w:space="0" w:color="auto"/>
        <w:bottom w:val="none" w:sz="0" w:space="0" w:color="auto"/>
        <w:right w:val="none" w:sz="0" w:space="0" w:color="auto"/>
      </w:divBdr>
    </w:div>
    <w:div w:id="1640302976">
      <w:bodyDiv w:val="1"/>
      <w:marLeft w:val="0"/>
      <w:marRight w:val="0"/>
      <w:marTop w:val="0"/>
      <w:marBottom w:val="0"/>
      <w:divBdr>
        <w:top w:val="none" w:sz="0" w:space="0" w:color="auto"/>
        <w:left w:val="none" w:sz="0" w:space="0" w:color="auto"/>
        <w:bottom w:val="none" w:sz="0" w:space="0" w:color="auto"/>
        <w:right w:val="none" w:sz="0" w:space="0" w:color="auto"/>
      </w:divBdr>
    </w:div>
    <w:div w:id="1643802104">
      <w:bodyDiv w:val="1"/>
      <w:marLeft w:val="0"/>
      <w:marRight w:val="0"/>
      <w:marTop w:val="0"/>
      <w:marBottom w:val="0"/>
      <w:divBdr>
        <w:top w:val="none" w:sz="0" w:space="0" w:color="auto"/>
        <w:left w:val="none" w:sz="0" w:space="0" w:color="auto"/>
        <w:bottom w:val="none" w:sz="0" w:space="0" w:color="auto"/>
        <w:right w:val="none" w:sz="0" w:space="0" w:color="auto"/>
      </w:divBdr>
    </w:div>
    <w:div w:id="1655798537">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7803478">
      <w:bodyDiv w:val="1"/>
      <w:marLeft w:val="0"/>
      <w:marRight w:val="0"/>
      <w:marTop w:val="0"/>
      <w:marBottom w:val="0"/>
      <w:divBdr>
        <w:top w:val="none" w:sz="0" w:space="0" w:color="auto"/>
        <w:left w:val="none" w:sz="0" w:space="0" w:color="auto"/>
        <w:bottom w:val="none" w:sz="0" w:space="0" w:color="auto"/>
        <w:right w:val="none" w:sz="0" w:space="0" w:color="auto"/>
      </w:divBdr>
    </w:div>
    <w:div w:id="1658995521">
      <w:bodyDiv w:val="1"/>
      <w:marLeft w:val="0"/>
      <w:marRight w:val="0"/>
      <w:marTop w:val="0"/>
      <w:marBottom w:val="0"/>
      <w:divBdr>
        <w:top w:val="none" w:sz="0" w:space="0" w:color="auto"/>
        <w:left w:val="none" w:sz="0" w:space="0" w:color="auto"/>
        <w:bottom w:val="none" w:sz="0" w:space="0" w:color="auto"/>
        <w:right w:val="none" w:sz="0" w:space="0" w:color="auto"/>
      </w:divBdr>
    </w:div>
    <w:div w:id="1659535357">
      <w:bodyDiv w:val="1"/>
      <w:marLeft w:val="0"/>
      <w:marRight w:val="0"/>
      <w:marTop w:val="0"/>
      <w:marBottom w:val="0"/>
      <w:divBdr>
        <w:top w:val="none" w:sz="0" w:space="0" w:color="auto"/>
        <w:left w:val="none" w:sz="0" w:space="0" w:color="auto"/>
        <w:bottom w:val="none" w:sz="0" w:space="0" w:color="auto"/>
        <w:right w:val="none" w:sz="0" w:space="0" w:color="auto"/>
      </w:divBdr>
    </w:div>
    <w:div w:id="1662193592">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69167507">
      <w:bodyDiv w:val="1"/>
      <w:marLeft w:val="0"/>
      <w:marRight w:val="0"/>
      <w:marTop w:val="0"/>
      <w:marBottom w:val="0"/>
      <w:divBdr>
        <w:top w:val="none" w:sz="0" w:space="0" w:color="auto"/>
        <w:left w:val="none" w:sz="0" w:space="0" w:color="auto"/>
        <w:bottom w:val="none" w:sz="0" w:space="0" w:color="auto"/>
        <w:right w:val="none" w:sz="0" w:space="0" w:color="auto"/>
      </w:divBdr>
    </w:div>
    <w:div w:id="1674410624">
      <w:bodyDiv w:val="1"/>
      <w:marLeft w:val="0"/>
      <w:marRight w:val="0"/>
      <w:marTop w:val="0"/>
      <w:marBottom w:val="0"/>
      <w:divBdr>
        <w:top w:val="none" w:sz="0" w:space="0" w:color="auto"/>
        <w:left w:val="none" w:sz="0" w:space="0" w:color="auto"/>
        <w:bottom w:val="none" w:sz="0" w:space="0" w:color="auto"/>
        <w:right w:val="none" w:sz="0" w:space="0" w:color="auto"/>
      </w:divBdr>
    </w:div>
    <w:div w:id="1678073467">
      <w:bodyDiv w:val="1"/>
      <w:marLeft w:val="0"/>
      <w:marRight w:val="0"/>
      <w:marTop w:val="0"/>
      <w:marBottom w:val="0"/>
      <w:divBdr>
        <w:top w:val="none" w:sz="0" w:space="0" w:color="auto"/>
        <w:left w:val="none" w:sz="0" w:space="0" w:color="auto"/>
        <w:bottom w:val="none" w:sz="0" w:space="0" w:color="auto"/>
        <w:right w:val="none" w:sz="0" w:space="0" w:color="auto"/>
      </w:divBdr>
    </w:div>
    <w:div w:id="1680506124">
      <w:bodyDiv w:val="1"/>
      <w:marLeft w:val="0"/>
      <w:marRight w:val="0"/>
      <w:marTop w:val="0"/>
      <w:marBottom w:val="0"/>
      <w:divBdr>
        <w:top w:val="none" w:sz="0" w:space="0" w:color="auto"/>
        <w:left w:val="none" w:sz="0" w:space="0" w:color="auto"/>
        <w:bottom w:val="none" w:sz="0" w:space="0" w:color="auto"/>
        <w:right w:val="none" w:sz="0" w:space="0" w:color="auto"/>
      </w:divBdr>
    </w:div>
    <w:div w:id="1680892396">
      <w:bodyDiv w:val="1"/>
      <w:marLeft w:val="0"/>
      <w:marRight w:val="0"/>
      <w:marTop w:val="0"/>
      <w:marBottom w:val="0"/>
      <w:divBdr>
        <w:top w:val="none" w:sz="0" w:space="0" w:color="auto"/>
        <w:left w:val="none" w:sz="0" w:space="0" w:color="auto"/>
        <w:bottom w:val="none" w:sz="0" w:space="0" w:color="auto"/>
        <w:right w:val="none" w:sz="0" w:space="0" w:color="auto"/>
      </w:divBdr>
    </w:div>
    <w:div w:id="1683245017">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6344943">
      <w:bodyDiv w:val="1"/>
      <w:marLeft w:val="0"/>
      <w:marRight w:val="0"/>
      <w:marTop w:val="0"/>
      <w:marBottom w:val="0"/>
      <w:divBdr>
        <w:top w:val="none" w:sz="0" w:space="0" w:color="auto"/>
        <w:left w:val="none" w:sz="0" w:space="0" w:color="auto"/>
        <w:bottom w:val="none" w:sz="0" w:space="0" w:color="auto"/>
        <w:right w:val="none" w:sz="0" w:space="0" w:color="auto"/>
      </w:divBdr>
    </w:div>
    <w:div w:id="1697611425">
      <w:bodyDiv w:val="1"/>
      <w:marLeft w:val="0"/>
      <w:marRight w:val="0"/>
      <w:marTop w:val="0"/>
      <w:marBottom w:val="0"/>
      <w:divBdr>
        <w:top w:val="none" w:sz="0" w:space="0" w:color="auto"/>
        <w:left w:val="none" w:sz="0" w:space="0" w:color="auto"/>
        <w:bottom w:val="none" w:sz="0" w:space="0" w:color="auto"/>
        <w:right w:val="none" w:sz="0" w:space="0" w:color="auto"/>
      </w:divBdr>
    </w:div>
    <w:div w:id="1699433434">
      <w:bodyDiv w:val="1"/>
      <w:marLeft w:val="0"/>
      <w:marRight w:val="0"/>
      <w:marTop w:val="0"/>
      <w:marBottom w:val="0"/>
      <w:divBdr>
        <w:top w:val="none" w:sz="0" w:space="0" w:color="auto"/>
        <w:left w:val="none" w:sz="0" w:space="0" w:color="auto"/>
        <w:bottom w:val="none" w:sz="0" w:space="0" w:color="auto"/>
        <w:right w:val="none" w:sz="0" w:space="0" w:color="auto"/>
      </w:divBdr>
    </w:div>
    <w:div w:id="1699696997">
      <w:bodyDiv w:val="1"/>
      <w:marLeft w:val="0"/>
      <w:marRight w:val="0"/>
      <w:marTop w:val="0"/>
      <w:marBottom w:val="0"/>
      <w:divBdr>
        <w:top w:val="none" w:sz="0" w:space="0" w:color="auto"/>
        <w:left w:val="none" w:sz="0" w:space="0" w:color="auto"/>
        <w:bottom w:val="none" w:sz="0" w:space="0" w:color="auto"/>
        <w:right w:val="none" w:sz="0" w:space="0" w:color="auto"/>
      </w:divBdr>
    </w:div>
    <w:div w:id="1707094707">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0228228">
      <w:bodyDiv w:val="1"/>
      <w:marLeft w:val="0"/>
      <w:marRight w:val="0"/>
      <w:marTop w:val="0"/>
      <w:marBottom w:val="0"/>
      <w:divBdr>
        <w:top w:val="none" w:sz="0" w:space="0" w:color="auto"/>
        <w:left w:val="none" w:sz="0" w:space="0" w:color="auto"/>
        <w:bottom w:val="none" w:sz="0" w:space="0" w:color="auto"/>
        <w:right w:val="none" w:sz="0" w:space="0" w:color="auto"/>
      </w:divBdr>
    </w:div>
    <w:div w:id="1710641397">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7505518">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2627817">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3678745">
      <w:bodyDiv w:val="1"/>
      <w:marLeft w:val="0"/>
      <w:marRight w:val="0"/>
      <w:marTop w:val="0"/>
      <w:marBottom w:val="0"/>
      <w:divBdr>
        <w:top w:val="none" w:sz="0" w:space="0" w:color="auto"/>
        <w:left w:val="none" w:sz="0" w:space="0" w:color="auto"/>
        <w:bottom w:val="none" w:sz="0" w:space="0" w:color="auto"/>
        <w:right w:val="none" w:sz="0" w:space="0" w:color="auto"/>
      </w:divBdr>
    </w:div>
    <w:div w:id="1746954006">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54744281">
      <w:bodyDiv w:val="1"/>
      <w:marLeft w:val="0"/>
      <w:marRight w:val="0"/>
      <w:marTop w:val="0"/>
      <w:marBottom w:val="0"/>
      <w:divBdr>
        <w:top w:val="none" w:sz="0" w:space="0" w:color="auto"/>
        <w:left w:val="none" w:sz="0" w:space="0" w:color="auto"/>
        <w:bottom w:val="none" w:sz="0" w:space="0" w:color="auto"/>
        <w:right w:val="none" w:sz="0" w:space="0" w:color="auto"/>
      </w:divBdr>
    </w:div>
    <w:div w:id="1758286939">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1971537">
      <w:bodyDiv w:val="1"/>
      <w:marLeft w:val="0"/>
      <w:marRight w:val="0"/>
      <w:marTop w:val="0"/>
      <w:marBottom w:val="0"/>
      <w:divBdr>
        <w:top w:val="none" w:sz="0" w:space="0" w:color="auto"/>
        <w:left w:val="none" w:sz="0" w:space="0" w:color="auto"/>
        <w:bottom w:val="none" w:sz="0" w:space="0" w:color="auto"/>
        <w:right w:val="none" w:sz="0" w:space="0" w:color="auto"/>
      </w:divBdr>
    </w:div>
    <w:div w:id="1774786815">
      <w:bodyDiv w:val="1"/>
      <w:marLeft w:val="0"/>
      <w:marRight w:val="0"/>
      <w:marTop w:val="0"/>
      <w:marBottom w:val="0"/>
      <w:divBdr>
        <w:top w:val="none" w:sz="0" w:space="0" w:color="auto"/>
        <w:left w:val="none" w:sz="0" w:space="0" w:color="auto"/>
        <w:bottom w:val="none" w:sz="0" w:space="0" w:color="auto"/>
        <w:right w:val="none" w:sz="0" w:space="0" w:color="auto"/>
      </w:divBdr>
    </w:div>
    <w:div w:id="177486441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81607496">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16410056">
      <w:bodyDiv w:val="1"/>
      <w:marLeft w:val="0"/>
      <w:marRight w:val="0"/>
      <w:marTop w:val="0"/>
      <w:marBottom w:val="0"/>
      <w:divBdr>
        <w:top w:val="none" w:sz="0" w:space="0" w:color="auto"/>
        <w:left w:val="none" w:sz="0" w:space="0" w:color="auto"/>
        <w:bottom w:val="none" w:sz="0" w:space="0" w:color="auto"/>
        <w:right w:val="none" w:sz="0" w:space="0" w:color="auto"/>
      </w:divBdr>
    </w:div>
    <w:div w:id="1821649018">
      <w:bodyDiv w:val="1"/>
      <w:marLeft w:val="0"/>
      <w:marRight w:val="0"/>
      <w:marTop w:val="0"/>
      <w:marBottom w:val="0"/>
      <w:divBdr>
        <w:top w:val="none" w:sz="0" w:space="0" w:color="auto"/>
        <w:left w:val="none" w:sz="0" w:space="0" w:color="auto"/>
        <w:bottom w:val="none" w:sz="0" w:space="0" w:color="auto"/>
        <w:right w:val="none" w:sz="0" w:space="0" w:color="auto"/>
      </w:divBdr>
    </w:div>
    <w:div w:id="1833985831">
      <w:bodyDiv w:val="1"/>
      <w:marLeft w:val="0"/>
      <w:marRight w:val="0"/>
      <w:marTop w:val="0"/>
      <w:marBottom w:val="0"/>
      <w:divBdr>
        <w:top w:val="none" w:sz="0" w:space="0" w:color="auto"/>
        <w:left w:val="none" w:sz="0" w:space="0" w:color="auto"/>
        <w:bottom w:val="none" w:sz="0" w:space="0" w:color="auto"/>
        <w:right w:val="none" w:sz="0" w:space="0" w:color="auto"/>
      </w:divBdr>
    </w:div>
    <w:div w:id="1835029500">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49320516">
      <w:bodyDiv w:val="1"/>
      <w:marLeft w:val="0"/>
      <w:marRight w:val="0"/>
      <w:marTop w:val="0"/>
      <w:marBottom w:val="0"/>
      <w:divBdr>
        <w:top w:val="none" w:sz="0" w:space="0" w:color="auto"/>
        <w:left w:val="none" w:sz="0" w:space="0" w:color="auto"/>
        <w:bottom w:val="none" w:sz="0" w:space="0" w:color="auto"/>
        <w:right w:val="none" w:sz="0" w:space="0" w:color="auto"/>
      </w:divBdr>
    </w:div>
    <w:div w:id="1859586626">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1385877">
      <w:bodyDiv w:val="1"/>
      <w:marLeft w:val="0"/>
      <w:marRight w:val="0"/>
      <w:marTop w:val="0"/>
      <w:marBottom w:val="0"/>
      <w:divBdr>
        <w:top w:val="none" w:sz="0" w:space="0" w:color="auto"/>
        <w:left w:val="none" w:sz="0" w:space="0" w:color="auto"/>
        <w:bottom w:val="none" w:sz="0" w:space="0" w:color="auto"/>
        <w:right w:val="none" w:sz="0" w:space="0" w:color="auto"/>
      </w:divBdr>
    </w:div>
    <w:div w:id="1866793099">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1067589">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1938033">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7330229">
      <w:bodyDiv w:val="1"/>
      <w:marLeft w:val="0"/>
      <w:marRight w:val="0"/>
      <w:marTop w:val="0"/>
      <w:marBottom w:val="0"/>
      <w:divBdr>
        <w:top w:val="none" w:sz="0" w:space="0" w:color="auto"/>
        <w:left w:val="none" w:sz="0" w:space="0" w:color="auto"/>
        <w:bottom w:val="none" w:sz="0" w:space="0" w:color="auto"/>
        <w:right w:val="none" w:sz="0" w:space="0" w:color="auto"/>
      </w:divBdr>
    </w:div>
    <w:div w:id="1896233051">
      <w:bodyDiv w:val="1"/>
      <w:marLeft w:val="0"/>
      <w:marRight w:val="0"/>
      <w:marTop w:val="0"/>
      <w:marBottom w:val="0"/>
      <w:divBdr>
        <w:top w:val="none" w:sz="0" w:space="0" w:color="auto"/>
        <w:left w:val="none" w:sz="0" w:space="0" w:color="auto"/>
        <w:bottom w:val="none" w:sz="0" w:space="0" w:color="auto"/>
        <w:right w:val="none" w:sz="0" w:space="0" w:color="auto"/>
      </w:divBdr>
    </w:div>
    <w:div w:id="1905332844">
      <w:bodyDiv w:val="1"/>
      <w:marLeft w:val="0"/>
      <w:marRight w:val="0"/>
      <w:marTop w:val="0"/>
      <w:marBottom w:val="0"/>
      <w:divBdr>
        <w:top w:val="none" w:sz="0" w:space="0" w:color="auto"/>
        <w:left w:val="none" w:sz="0" w:space="0" w:color="auto"/>
        <w:bottom w:val="none" w:sz="0" w:space="0" w:color="auto"/>
        <w:right w:val="none" w:sz="0" w:space="0" w:color="auto"/>
      </w:divBdr>
    </w:div>
    <w:div w:id="1917091222">
      <w:bodyDiv w:val="1"/>
      <w:marLeft w:val="0"/>
      <w:marRight w:val="0"/>
      <w:marTop w:val="0"/>
      <w:marBottom w:val="0"/>
      <w:divBdr>
        <w:top w:val="none" w:sz="0" w:space="0" w:color="auto"/>
        <w:left w:val="none" w:sz="0" w:space="0" w:color="auto"/>
        <w:bottom w:val="none" w:sz="0" w:space="0" w:color="auto"/>
        <w:right w:val="none" w:sz="0" w:space="0" w:color="auto"/>
      </w:divBdr>
    </w:div>
    <w:div w:id="1921478246">
      <w:bodyDiv w:val="1"/>
      <w:marLeft w:val="0"/>
      <w:marRight w:val="0"/>
      <w:marTop w:val="0"/>
      <w:marBottom w:val="0"/>
      <w:divBdr>
        <w:top w:val="none" w:sz="0" w:space="0" w:color="auto"/>
        <w:left w:val="none" w:sz="0" w:space="0" w:color="auto"/>
        <w:bottom w:val="none" w:sz="0" w:space="0" w:color="auto"/>
        <w:right w:val="none" w:sz="0" w:space="0" w:color="auto"/>
      </w:divBdr>
    </w:div>
    <w:div w:id="1921794760">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254075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43368169">
      <w:bodyDiv w:val="1"/>
      <w:marLeft w:val="0"/>
      <w:marRight w:val="0"/>
      <w:marTop w:val="0"/>
      <w:marBottom w:val="0"/>
      <w:divBdr>
        <w:top w:val="none" w:sz="0" w:space="0" w:color="auto"/>
        <w:left w:val="none" w:sz="0" w:space="0" w:color="auto"/>
        <w:bottom w:val="none" w:sz="0" w:space="0" w:color="auto"/>
        <w:right w:val="none" w:sz="0" w:space="0" w:color="auto"/>
      </w:divBdr>
    </w:div>
    <w:div w:id="1944337914">
      <w:bodyDiv w:val="1"/>
      <w:marLeft w:val="0"/>
      <w:marRight w:val="0"/>
      <w:marTop w:val="0"/>
      <w:marBottom w:val="0"/>
      <w:divBdr>
        <w:top w:val="none" w:sz="0" w:space="0" w:color="auto"/>
        <w:left w:val="none" w:sz="0" w:space="0" w:color="auto"/>
        <w:bottom w:val="none" w:sz="0" w:space="0" w:color="auto"/>
        <w:right w:val="none" w:sz="0" w:space="0" w:color="auto"/>
      </w:divBdr>
    </w:div>
    <w:div w:id="1949585275">
      <w:bodyDiv w:val="1"/>
      <w:marLeft w:val="0"/>
      <w:marRight w:val="0"/>
      <w:marTop w:val="0"/>
      <w:marBottom w:val="0"/>
      <w:divBdr>
        <w:top w:val="none" w:sz="0" w:space="0" w:color="auto"/>
        <w:left w:val="none" w:sz="0" w:space="0" w:color="auto"/>
        <w:bottom w:val="none" w:sz="0" w:space="0" w:color="auto"/>
        <w:right w:val="none" w:sz="0" w:space="0" w:color="auto"/>
      </w:divBdr>
    </w:div>
    <w:div w:id="1951545673">
      <w:bodyDiv w:val="1"/>
      <w:marLeft w:val="0"/>
      <w:marRight w:val="0"/>
      <w:marTop w:val="0"/>
      <w:marBottom w:val="0"/>
      <w:divBdr>
        <w:top w:val="none" w:sz="0" w:space="0" w:color="auto"/>
        <w:left w:val="none" w:sz="0" w:space="0" w:color="auto"/>
        <w:bottom w:val="none" w:sz="0" w:space="0" w:color="auto"/>
        <w:right w:val="none" w:sz="0" w:space="0" w:color="auto"/>
      </w:divBdr>
    </w:div>
    <w:div w:id="1960454741">
      <w:bodyDiv w:val="1"/>
      <w:marLeft w:val="0"/>
      <w:marRight w:val="0"/>
      <w:marTop w:val="0"/>
      <w:marBottom w:val="0"/>
      <w:divBdr>
        <w:top w:val="none" w:sz="0" w:space="0" w:color="auto"/>
        <w:left w:val="none" w:sz="0" w:space="0" w:color="auto"/>
        <w:bottom w:val="none" w:sz="0" w:space="0" w:color="auto"/>
        <w:right w:val="none" w:sz="0" w:space="0" w:color="auto"/>
      </w:divBdr>
    </w:div>
    <w:div w:id="1962763018">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75942030">
      <w:bodyDiv w:val="1"/>
      <w:marLeft w:val="0"/>
      <w:marRight w:val="0"/>
      <w:marTop w:val="0"/>
      <w:marBottom w:val="0"/>
      <w:divBdr>
        <w:top w:val="none" w:sz="0" w:space="0" w:color="auto"/>
        <w:left w:val="none" w:sz="0" w:space="0" w:color="auto"/>
        <w:bottom w:val="none" w:sz="0" w:space="0" w:color="auto"/>
        <w:right w:val="none" w:sz="0" w:space="0" w:color="auto"/>
      </w:divBdr>
    </w:div>
    <w:div w:id="1976327332">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2482675">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29257791">
      <w:bodyDiv w:val="1"/>
      <w:marLeft w:val="0"/>
      <w:marRight w:val="0"/>
      <w:marTop w:val="0"/>
      <w:marBottom w:val="0"/>
      <w:divBdr>
        <w:top w:val="none" w:sz="0" w:space="0" w:color="auto"/>
        <w:left w:val="none" w:sz="0" w:space="0" w:color="auto"/>
        <w:bottom w:val="none" w:sz="0" w:space="0" w:color="auto"/>
        <w:right w:val="none" w:sz="0" w:space="0" w:color="auto"/>
      </w:divBdr>
    </w:div>
    <w:div w:id="2029405905">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5766996">
      <w:bodyDiv w:val="1"/>
      <w:marLeft w:val="0"/>
      <w:marRight w:val="0"/>
      <w:marTop w:val="0"/>
      <w:marBottom w:val="0"/>
      <w:divBdr>
        <w:top w:val="none" w:sz="0" w:space="0" w:color="auto"/>
        <w:left w:val="none" w:sz="0" w:space="0" w:color="auto"/>
        <w:bottom w:val="none" w:sz="0" w:space="0" w:color="auto"/>
        <w:right w:val="none" w:sz="0" w:space="0" w:color="auto"/>
      </w:divBdr>
    </w:div>
    <w:div w:id="2044161447">
      <w:bodyDiv w:val="1"/>
      <w:marLeft w:val="0"/>
      <w:marRight w:val="0"/>
      <w:marTop w:val="0"/>
      <w:marBottom w:val="0"/>
      <w:divBdr>
        <w:top w:val="none" w:sz="0" w:space="0" w:color="auto"/>
        <w:left w:val="none" w:sz="0" w:space="0" w:color="auto"/>
        <w:bottom w:val="none" w:sz="0" w:space="0" w:color="auto"/>
        <w:right w:val="none" w:sz="0" w:space="0" w:color="auto"/>
      </w:divBdr>
    </w:div>
    <w:div w:id="2048872671">
      <w:bodyDiv w:val="1"/>
      <w:marLeft w:val="0"/>
      <w:marRight w:val="0"/>
      <w:marTop w:val="0"/>
      <w:marBottom w:val="0"/>
      <w:divBdr>
        <w:top w:val="none" w:sz="0" w:space="0" w:color="auto"/>
        <w:left w:val="none" w:sz="0" w:space="0" w:color="auto"/>
        <w:bottom w:val="none" w:sz="0" w:space="0" w:color="auto"/>
        <w:right w:val="none" w:sz="0" w:space="0" w:color="auto"/>
      </w:divBdr>
    </w:div>
    <w:div w:id="2049867507">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3184742">
      <w:bodyDiv w:val="1"/>
      <w:marLeft w:val="0"/>
      <w:marRight w:val="0"/>
      <w:marTop w:val="0"/>
      <w:marBottom w:val="0"/>
      <w:divBdr>
        <w:top w:val="none" w:sz="0" w:space="0" w:color="auto"/>
        <w:left w:val="none" w:sz="0" w:space="0" w:color="auto"/>
        <w:bottom w:val="none" w:sz="0" w:space="0" w:color="auto"/>
        <w:right w:val="none" w:sz="0" w:space="0" w:color="auto"/>
      </w:divBdr>
    </w:div>
    <w:div w:id="2057000551">
      <w:bodyDiv w:val="1"/>
      <w:marLeft w:val="0"/>
      <w:marRight w:val="0"/>
      <w:marTop w:val="0"/>
      <w:marBottom w:val="0"/>
      <w:divBdr>
        <w:top w:val="none" w:sz="0" w:space="0" w:color="auto"/>
        <w:left w:val="none" w:sz="0" w:space="0" w:color="auto"/>
        <w:bottom w:val="none" w:sz="0" w:space="0" w:color="auto"/>
        <w:right w:val="none" w:sz="0" w:space="0" w:color="auto"/>
      </w:divBdr>
    </w:div>
    <w:div w:id="2058772650">
      <w:bodyDiv w:val="1"/>
      <w:marLeft w:val="0"/>
      <w:marRight w:val="0"/>
      <w:marTop w:val="0"/>
      <w:marBottom w:val="0"/>
      <w:divBdr>
        <w:top w:val="none" w:sz="0" w:space="0" w:color="auto"/>
        <w:left w:val="none" w:sz="0" w:space="0" w:color="auto"/>
        <w:bottom w:val="none" w:sz="0" w:space="0" w:color="auto"/>
        <w:right w:val="none" w:sz="0" w:space="0" w:color="auto"/>
      </w:divBdr>
    </w:div>
    <w:div w:id="2061438107">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1689044">
      <w:bodyDiv w:val="1"/>
      <w:marLeft w:val="0"/>
      <w:marRight w:val="0"/>
      <w:marTop w:val="0"/>
      <w:marBottom w:val="0"/>
      <w:divBdr>
        <w:top w:val="none" w:sz="0" w:space="0" w:color="auto"/>
        <w:left w:val="none" w:sz="0" w:space="0" w:color="auto"/>
        <w:bottom w:val="none" w:sz="0" w:space="0" w:color="auto"/>
        <w:right w:val="none" w:sz="0" w:space="0" w:color="auto"/>
      </w:divBdr>
    </w:div>
    <w:div w:id="2072924001">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5546022">
      <w:bodyDiv w:val="1"/>
      <w:marLeft w:val="0"/>
      <w:marRight w:val="0"/>
      <w:marTop w:val="0"/>
      <w:marBottom w:val="0"/>
      <w:divBdr>
        <w:top w:val="none" w:sz="0" w:space="0" w:color="auto"/>
        <w:left w:val="none" w:sz="0" w:space="0" w:color="auto"/>
        <w:bottom w:val="none" w:sz="0" w:space="0" w:color="auto"/>
        <w:right w:val="none" w:sz="0" w:space="0" w:color="auto"/>
      </w:divBdr>
    </w:div>
    <w:div w:id="2077168910">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78740342">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094933812">
      <w:bodyDiv w:val="1"/>
      <w:marLeft w:val="0"/>
      <w:marRight w:val="0"/>
      <w:marTop w:val="0"/>
      <w:marBottom w:val="0"/>
      <w:divBdr>
        <w:top w:val="none" w:sz="0" w:space="0" w:color="auto"/>
        <w:left w:val="none" w:sz="0" w:space="0" w:color="auto"/>
        <w:bottom w:val="none" w:sz="0" w:space="0" w:color="auto"/>
        <w:right w:val="none" w:sz="0" w:space="0" w:color="auto"/>
      </w:divBdr>
    </w:div>
    <w:div w:id="2099522655">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27195761">
      <w:bodyDiv w:val="1"/>
      <w:marLeft w:val="0"/>
      <w:marRight w:val="0"/>
      <w:marTop w:val="0"/>
      <w:marBottom w:val="0"/>
      <w:divBdr>
        <w:top w:val="none" w:sz="0" w:space="0" w:color="auto"/>
        <w:left w:val="none" w:sz="0" w:space="0" w:color="auto"/>
        <w:bottom w:val="none" w:sz="0" w:space="0" w:color="auto"/>
        <w:right w:val="none" w:sz="0" w:space="0" w:color="auto"/>
      </w:divBdr>
    </w:div>
    <w:div w:id="2131391817">
      <w:bodyDiv w:val="1"/>
      <w:marLeft w:val="0"/>
      <w:marRight w:val="0"/>
      <w:marTop w:val="0"/>
      <w:marBottom w:val="0"/>
      <w:divBdr>
        <w:top w:val="none" w:sz="0" w:space="0" w:color="auto"/>
        <w:left w:val="none" w:sz="0" w:space="0" w:color="auto"/>
        <w:bottom w:val="none" w:sz="0" w:space="0" w:color="auto"/>
        <w:right w:val="none" w:sz="0" w:space="0" w:color="auto"/>
      </w:divBdr>
    </w:div>
    <w:div w:id="2131972785">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6676704">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0757551">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DFEE1-135D-4050-B738-F29A7B59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4822</Words>
  <Characters>27488</Characters>
  <Application>Microsoft Office Word</Application>
  <DocSecurity>0</DocSecurity>
  <Lines>229</Lines>
  <Paragraphs>64</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32246</CharactersWithSpaces>
  <SharedDoc>false</SharedDoc>
  <HLinks>
    <vt:vector size="12" baseType="variant">
      <vt:variant>
        <vt:i4>5242910</vt:i4>
      </vt:variant>
      <vt:variant>
        <vt:i4>3</vt:i4>
      </vt:variant>
      <vt:variant>
        <vt:i4>0</vt:i4>
      </vt:variant>
      <vt:variant>
        <vt:i4>5</vt:i4>
      </vt:variant>
      <vt:variant>
        <vt:lpwstr>http://www.mevzuat.net/ithalat/gozetim/gzttbl200909.aspx</vt:lpwstr>
      </vt:variant>
      <vt:variant>
        <vt:lpwstr/>
      </vt:variant>
      <vt:variant>
        <vt:i4>3801166</vt:i4>
      </vt:variant>
      <vt:variant>
        <vt:i4>0</vt:i4>
      </vt:variant>
      <vt:variant>
        <vt:i4>0</vt:i4>
      </vt:variant>
      <vt:variant>
        <vt:i4>5</vt:i4>
      </vt:variant>
      <vt:variant>
        <vt:lpwstr>mailto:zimasas@hs01.kep.tr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Oğuzhan YÜKSEL</dc:creator>
  <cp:keywords/>
  <dc:description/>
  <cp:lastModifiedBy>Ayşegül DOĞAN</cp:lastModifiedBy>
  <cp:revision>9</cp:revision>
  <cp:lastPrinted>2025-07-31T07:35:00Z</cp:lastPrinted>
  <dcterms:created xsi:type="dcterms:W3CDTF">2026-04-28T07:18:00Z</dcterms:created>
  <dcterms:modified xsi:type="dcterms:W3CDTF">2026-05-11T13:35:00Z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datetime=2024-08-05T07:15:18.720Z</vt:lpwstr>
  </property>
</Properties>
</file>